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D790D" w14:textId="77777777" w:rsidR="007321BF" w:rsidRPr="00611B50" w:rsidRDefault="007321BF" w:rsidP="007321BF">
      <w:pPr>
        <w:jc w:val="both"/>
      </w:pPr>
    </w:p>
    <w:p w14:paraId="31D9CC6D" w14:textId="77777777" w:rsidR="007321BF" w:rsidRPr="002A66AD" w:rsidRDefault="007321BF" w:rsidP="007321BF">
      <w:pPr>
        <w:spacing w:after="0" w:line="240" w:lineRule="auto"/>
        <w:jc w:val="center"/>
        <w:rPr>
          <w:rFonts w:ascii="Palatino Linotype" w:hAnsi="Palatino Linotype"/>
          <w:b/>
          <w:color w:val="1A495D"/>
          <w:sz w:val="36"/>
          <w:szCs w:val="24"/>
          <w:lang w:val="el-GR"/>
        </w:rPr>
      </w:pPr>
      <w:bookmarkStart w:id="0" w:name="_Toc12912882"/>
      <w:bookmarkStart w:id="1" w:name="_Toc18667211"/>
      <w:r w:rsidRPr="002A66AD">
        <w:rPr>
          <w:rFonts w:ascii="Palatino Linotype" w:hAnsi="Palatino Linotype"/>
          <w:b/>
          <w:color w:val="1A495D"/>
          <w:sz w:val="36"/>
          <w:szCs w:val="24"/>
          <w:lang w:val="el-GR"/>
        </w:rPr>
        <w:t>ΙΟΝΙΟ ΠΑΝΕΠΙΣΤΗΜΙΟ</w:t>
      </w:r>
    </w:p>
    <w:p w14:paraId="0B84503C" w14:textId="77777777" w:rsidR="007321BF" w:rsidRPr="002A66AD" w:rsidRDefault="007321BF" w:rsidP="007321BF">
      <w:pPr>
        <w:spacing w:after="0" w:line="240" w:lineRule="auto"/>
        <w:jc w:val="center"/>
        <w:rPr>
          <w:rFonts w:ascii="Palatino Linotype" w:hAnsi="Palatino Linotype"/>
          <w:b/>
          <w:color w:val="1A495D"/>
          <w:sz w:val="36"/>
          <w:szCs w:val="24"/>
          <w:lang w:val="el-GR"/>
        </w:rPr>
      </w:pPr>
      <w:r w:rsidRPr="002A66AD">
        <w:rPr>
          <w:rFonts w:ascii="Palatino Linotype" w:hAnsi="Palatino Linotype"/>
          <w:b/>
          <w:color w:val="1A495D"/>
          <w:sz w:val="36"/>
          <w:szCs w:val="24"/>
          <w:lang w:val="el-GR"/>
        </w:rPr>
        <w:t>ΤΜΗΜΑ ΠΛΗΡΟΦΟΡΙΚΗΣ</w:t>
      </w:r>
    </w:p>
    <w:p w14:paraId="6E06D114" w14:textId="77777777" w:rsidR="007321BF" w:rsidRPr="002A66AD" w:rsidRDefault="007321BF" w:rsidP="007321BF">
      <w:pPr>
        <w:spacing w:after="0" w:line="240" w:lineRule="auto"/>
        <w:jc w:val="both"/>
        <w:rPr>
          <w:rFonts w:ascii="Palatino Linotype" w:hAnsi="Palatino Linotype"/>
          <w:szCs w:val="24"/>
          <w:lang w:val="el-GR"/>
        </w:rPr>
      </w:pPr>
    </w:p>
    <w:p w14:paraId="168FF0D1" w14:textId="77777777" w:rsidR="007321BF" w:rsidRPr="002A66AD" w:rsidRDefault="007321BF" w:rsidP="007321BF">
      <w:pPr>
        <w:spacing w:after="0" w:line="240" w:lineRule="auto"/>
        <w:jc w:val="both"/>
        <w:rPr>
          <w:rFonts w:ascii="Palatino Linotype" w:hAnsi="Palatino Linotype"/>
          <w:szCs w:val="24"/>
          <w:lang w:val="el-GR"/>
        </w:rPr>
      </w:pPr>
    </w:p>
    <w:p w14:paraId="2B1641D7" w14:textId="77777777" w:rsidR="007321BF" w:rsidRPr="002A66AD" w:rsidRDefault="007321BF" w:rsidP="007321BF">
      <w:pPr>
        <w:spacing w:after="0" w:line="240" w:lineRule="auto"/>
        <w:jc w:val="both"/>
        <w:rPr>
          <w:rFonts w:ascii="Palatino Linotype" w:hAnsi="Palatino Linotype"/>
          <w:szCs w:val="24"/>
          <w:lang w:val="el-GR"/>
        </w:rPr>
      </w:pPr>
    </w:p>
    <w:p w14:paraId="0FE8ACA0" w14:textId="77777777" w:rsidR="007321BF" w:rsidRDefault="007321BF" w:rsidP="007321BF">
      <w:pPr>
        <w:spacing w:after="0" w:line="240" w:lineRule="auto"/>
        <w:jc w:val="center"/>
      </w:pPr>
      <w:r>
        <w:rPr>
          <w:rFonts w:ascii="Palatino Linotype" w:hAnsi="Palatino Linotype"/>
          <w:noProof/>
          <w:szCs w:val="24"/>
        </w:rPr>
        <w:drawing>
          <wp:inline distT="0" distB="0" distL="0" distR="0" wp14:anchorId="6255C027" wp14:editId="0EB9875D">
            <wp:extent cx="1725299" cy="1725299"/>
            <wp:effectExtent l="0" t="0" r="8251" b="8251"/>
            <wp:docPr id="1460892956" name="Εικόνα 1" descr="Αποτέλεσμα εικόνας για ιόνιο πανεπιστήμιο τμήμα πληροφορικής"/>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725299" cy="1725299"/>
                    </a:xfrm>
                    <a:prstGeom prst="rect">
                      <a:avLst/>
                    </a:prstGeom>
                    <a:noFill/>
                    <a:ln>
                      <a:noFill/>
                      <a:prstDash/>
                    </a:ln>
                  </pic:spPr>
                </pic:pic>
              </a:graphicData>
            </a:graphic>
          </wp:inline>
        </w:drawing>
      </w:r>
    </w:p>
    <w:p w14:paraId="6C332F98" w14:textId="77777777" w:rsidR="007321BF" w:rsidRDefault="007321BF" w:rsidP="007321BF">
      <w:pPr>
        <w:spacing w:after="0" w:line="240" w:lineRule="auto"/>
        <w:jc w:val="both"/>
        <w:rPr>
          <w:rFonts w:ascii="Palatino Linotype" w:hAnsi="Palatino Linotype"/>
          <w:szCs w:val="24"/>
        </w:rPr>
      </w:pPr>
    </w:p>
    <w:p w14:paraId="02B5C046" w14:textId="77777777" w:rsidR="007321BF" w:rsidRDefault="007321BF" w:rsidP="007321BF">
      <w:pPr>
        <w:spacing w:after="0" w:line="240" w:lineRule="auto"/>
        <w:jc w:val="both"/>
        <w:rPr>
          <w:rFonts w:ascii="Palatino Linotype" w:hAnsi="Palatino Linotype"/>
          <w:szCs w:val="24"/>
        </w:rPr>
      </w:pPr>
    </w:p>
    <w:p w14:paraId="119E0032" w14:textId="77777777" w:rsidR="007321BF" w:rsidRDefault="007321BF" w:rsidP="007321BF">
      <w:pPr>
        <w:spacing w:after="0" w:line="240" w:lineRule="auto"/>
        <w:jc w:val="both"/>
        <w:rPr>
          <w:rFonts w:ascii="Palatino Linotype" w:hAnsi="Palatino Linotype"/>
          <w:szCs w:val="24"/>
        </w:rPr>
      </w:pPr>
    </w:p>
    <w:p w14:paraId="757A2B92" w14:textId="1883E45F" w:rsidR="007321BF" w:rsidRPr="003E75AA" w:rsidRDefault="00064913" w:rsidP="007321BF">
      <w:pPr>
        <w:spacing w:after="0" w:line="240" w:lineRule="auto"/>
        <w:jc w:val="center"/>
        <w:rPr>
          <w:lang w:val="el-GR"/>
        </w:rPr>
      </w:pPr>
      <w:proofErr w:type="spellStart"/>
      <w:r>
        <w:rPr>
          <w:rFonts w:ascii="Palatino Linotype" w:hAnsi="Palatino Linotype"/>
          <w:b/>
          <w:color w:val="3494BA"/>
          <w:sz w:val="28"/>
          <w:szCs w:val="24"/>
          <w:shd w:val="clear" w:color="auto" w:fill="DDF0F2"/>
          <w:lang w:val="el-GR"/>
        </w:rPr>
        <w:t>Βιοπληροφορική</w:t>
      </w:r>
      <w:proofErr w:type="spellEnd"/>
    </w:p>
    <w:p w14:paraId="6AE673BA" w14:textId="77777777" w:rsidR="007321BF" w:rsidRPr="003E75AA" w:rsidRDefault="007321BF" w:rsidP="007321BF">
      <w:pPr>
        <w:spacing w:after="0" w:line="240" w:lineRule="auto"/>
        <w:jc w:val="both"/>
        <w:rPr>
          <w:rFonts w:ascii="Palatino Linotype" w:hAnsi="Palatino Linotype"/>
          <w:szCs w:val="24"/>
          <w:lang w:val="el-GR"/>
        </w:rPr>
      </w:pPr>
    </w:p>
    <w:p w14:paraId="25F291CB" w14:textId="77777777" w:rsidR="007321BF" w:rsidRPr="003E75AA" w:rsidRDefault="007321BF" w:rsidP="007321BF">
      <w:pPr>
        <w:spacing w:after="0" w:line="240" w:lineRule="auto"/>
        <w:jc w:val="both"/>
        <w:rPr>
          <w:rFonts w:ascii="Palatino Linotype" w:hAnsi="Palatino Linotype"/>
          <w:szCs w:val="24"/>
          <w:lang w:val="el-GR"/>
        </w:rPr>
      </w:pPr>
    </w:p>
    <w:p w14:paraId="7532BAD1" w14:textId="317F7C93" w:rsidR="007321BF" w:rsidRPr="00340F30" w:rsidRDefault="007321BF" w:rsidP="007321BF">
      <w:pPr>
        <w:pBdr>
          <w:top w:val="single" w:sz="4" w:space="1" w:color="000000"/>
          <w:left w:val="single" w:sz="4" w:space="4" w:color="000000"/>
          <w:bottom w:val="single" w:sz="4" w:space="1" w:color="000000"/>
          <w:right w:val="single" w:sz="4" w:space="4" w:color="000000"/>
        </w:pBdr>
        <w:spacing w:after="0" w:line="240" w:lineRule="auto"/>
        <w:jc w:val="both"/>
        <w:rPr>
          <w:rFonts w:ascii="Palatino Linotype" w:hAnsi="Palatino Linotype"/>
          <w:szCs w:val="24"/>
          <w:lang w:val="el-GR"/>
        </w:rPr>
      </w:pPr>
      <w:r w:rsidRPr="003E75AA">
        <w:rPr>
          <w:rFonts w:ascii="Palatino Linotype" w:hAnsi="Palatino Linotype"/>
          <w:b/>
          <w:color w:val="1A495D"/>
          <w:szCs w:val="24"/>
          <w:lang w:val="el-GR"/>
        </w:rPr>
        <w:t>Θέμα</w:t>
      </w:r>
      <w:r w:rsidRPr="00340F30">
        <w:rPr>
          <w:rFonts w:ascii="Palatino Linotype" w:hAnsi="Palatino Linotype"/>
          <w:b/>
          <w:color w:val="1A495D"/>
          <w:szCs w:val="24"/>
          <w:lang w:val="el-GR"/>
        </w:rPr>
        <w:t xml:space="preserve"> </w:t>
      </w:r>
      <w:r w:rsidRPr="003E75AA">
        <w:rPr>
          <w:rFonts w:ascii="Palatino Linotype" w:hAnsi="Palatino Linotype"/>
          <w:b/>
          <w:color w:val="1A495D"/>
          <w:szCs w:val="24"/>
          <w:lang w:val="el-GR"/>
        </w:rPr>
        <w:t>Εργασίας</w:t>
      </w:r>
      <w:r w:rsidRPr="00340F30">
        <w:rPr>
          <w:rFonts w:ascii="Palatino Linotype" w:hAnsi="Palatino Linotype"/>
          <w:b/>
          <w:color w:val="1A495D"/>
          <w:szCs w:val="24"/>
          <w:lang w:val="el-GR"/>
        </w:rPr>
        <w:t>:</w:t>
      </w:r>
      <w:r w:rsidRPr="00340F30">
        <w:rPr>
          <w:rFonts w:ascii="Palatino Linotype" w:hAnsi="Palatino Linotype"/>
          <w:b/>
          <w:szCs w:val="24"/>
          <w:lang w:val="el-GR"/>
        </w:rPr>
        <w:t xml:space="preserve"> </w:t>
      </w:r>
      <w:r w:rsidR="00340F30" w:rsidRPr="00340F30">
        <w:rPr>
          <w:rFonts w:ascii="Palatino Linotype" w:hAnsi="Palatino Linotype"/>
          <w:b/>
          <w:szCs w:val="24"/>
          <w:lang w:val="el-GR"/>
        </w:rPr>
        <w:t>Δεδομένα - Ρυθμιστικά δίκτυα – δείκτες στον καρκίνο του πνεύμονα</w:t>
      </w:r>
    </w:p>
    <w:p w14:paraId="32AB6CD9" w14:textId="77777777" w:rsidR="00340F30" w:rsidRPr="00340F30" w:rsidRDefault="00340F30" w:rsidP="007321BF">
      <w:pPr>
        <w:pBdr>
          <w:top w:val="single" w:sz="4" w:space="1" w:color="000000"/>
          <w:left w:val="single" w:sz="4" w:space="4" w:color="000000"/>
          <w:bottom w:val="single" w:sz="4" w:space="1" w:color="000000"/>
          <w:right w:val="single" w:sz="4" w:space="4" w:color="000000"/>
        </w:pBdr>
        <w:spacing w:after="0" w:line="240" w:lineRule="auto"/>
        <w:jc w:val="both"/>
        <w:rPr>
          <w:rFonts w:ascii="Palatino Linotype" w:hAnsi="Palatino Linotype"/>
          <w:szCs w:val="24"/>
          <w:lang w:val="el-GR"/>
        </w:rPr>
      </w:pPr>
    </w:p>
    <w:p w14:paraId="3635DE96" w14:textId="6CAEA831" w:rsidR="007321BF" w:rsidRPr="003E75AA" w:rsidRDefault="007321BF" w:rsidP="007321BF">
      <w:pPr>
        <w:pBdr>
          <w:top w:val="single" w:sz="4" w:space="1" w:color="000000"/>
          <w:left w:val="single" w:sz="4" w:space="4" w:color="000000"/>
          <w:bottom w:val="single" w:sz="4" w:space="1" w:color="000000"/>
          <w:right w:val="single" w:sz="4" w:space="4" w:color="000000"/>
        </w:pBdr>
        <w:spacing w:after="0" w:line="240" w:lineRule="auto"/>
        <w:jc w:val="both"/>
        <w:rPr>
          <w:lang w:val="el-GR"/>
        </w:rPr>
      </w:pPr>
      <w:r w:rsidRPr="003E75AA">
        <w:rPr>
          <w:rFonts w:ascii="Palatino Linotype" w:hAnsi="Palatino Linotype"/>
          <w:b/>
          <w:color w:val="1A495D"/>
          <w:szCs w:val="24"/>
          <w:lang w:val="el-GR"/>
        </w:rPr>
        <w:t>Ονοματεπώνυμο:</w:t>
      </w:r>
      <w:r w:rsidRPr="003E75AA">
        <w:rPr>
          <w:rFonts w:ascii="Palatino Linotype" w:hAnsi="Palatino Linotype"/>
          <w:b/>
          <w:szCs w:val="24"/>
          <w:lang w:val="el-GR"/>
        </w:rPr>
        <w:t xml:space="preserve"> </w:t>
      </w:r>
      <w:r w:rsidR="00AD4855">
        <w:rPr>
          <w:rFonts w:ascii="Palatino Linotype" w:hAnsi="Palatino Linotype"/>
          <w:b/>
          <w:szCs w:val="24"/>
          <w:lang w:val="el-GR"/>
        </w:rPr>
        <w:t xml:space="preserve">Σταμάτης  </w:t>
      </w:r>
      <w:proofErr w:type="spellStart"/>
      <w:r w:rsidR="00AD4855">
        <w:rPr>
          <w:rFonts w:ascii="Palatino Linotype" w:hAnsi="Palatino Linotype"/>
          <w:b/>
          <w:szCs w:val="24"/>
          <w:lang w:val="el-GR"/>
        </w:rPr>
        <w:t>Καλλιπόσης</w:t>
      </w:r>
      <w:proofErr w:type="spellEnd"/>
    </w:p>
    <w:p w14:paraId="4BA8E14E" w14:textId="77777777" w:rsidR="007321BF" w:rsidRPr="003E75AA" w:rsidRDefault="007321BF" w:rsidP="007321BF">
      <w:pPr>
        <w:pBdr>
          <w:top w:val="single" w:sz="4" w:space="1" w:color="000000"/>
          <w:left w:val="single" w:sz="4" w:space="4" w:color="000000"/>
          <w:bottom w:val="single" w:sz="4" w:space="1" w:color="000000"/>
          <w:right w:val="single" w:sz="4" w:space="4" w:color="000000"/>
        </w:pBdr>
        <w:spacing w:after="0" w:line="240" w:lineRule="auto"/>
        <w:jc w:val="both"/>
        <w:rPr>
          <w:rFonts w:ascii="Palatino Linotype" w:hAnsi="Palatino Linotype"/>
          <w:szCs w:val="24"/>
          <w:lang w:val="el-GR"/>
        </w:rPr>
      </w:pPr>
    </w:p>
    <w:p w14:paraId="28D84BBF" w14:textId="73A65E2A" w:rsidR="007321BF" w:rsidRPr="00AD4855" w:rsidRDefault="007321BF" w:rsidP="007321BF">
      <w:pPr>
        <w:pBdr>
          <w:top w:val="single" w:sz="4" w:space="1" w:color="000000"/>
          <w:left w:val="single" w:sz="4" w:space="4" w:color="000000"/>
          <w:bottom w:val="single" w:sz="4" w:space="1" w:color="000000"/>
          <w:right w:val="single" w:sz="4" w:space="4" w:color="000000"/>
        </w:pBdr>
        <w:spacing w:after="0" w:line="240" w:lineRule="auto"/>
        <w:jc w:val="both"/>
        <w:rPr>
          <w:lang w:val="el-GR"/>
        </w:rPr>
      </w:pPr>
      <w:r w:rsidRPr="003E75AA">
        <w:rPr>
          <w:rFonts w:ascii="Palatino Linotype" w:hAnsi="Palatino Linotype"/>
          <w:b/>
          <w:color w:val="1A495D"/>
          <w:szCs w:val="24"/>
          <w:lang w:val="el-GR"/>
        </w:rPr>
        <w:t>Αριθμός μητρώου:</w:t>
      </w:r>
      <w:r w:rsidR="00AD4855">
        <w:rPr>
          <w:rFonts w:ascii="Palatino Linotype" w:hAnsi="Palatino Linotype"/>
          <w:b/>
          <w:color w:val="1A495D"/>
          <w:szCs w:val="24"/>
          <w:lang w:val="el-GR"/>
        </w:rPr>
        <w:t xml:space="preserve"> </w:t>
      </w:r>
      <w:r w:rsidR="00AD4855" w:rsidRPr="00AD4855">
        <w:rPr>
          <w:rFonts w:ascii="Palatino Linotype" w:hAnsi="Palatino Linotype"/>
          <w:b/>
          <w:szCs w:val="24"/>
          <w:lang w:val="el-GR"/>
        </w:rPr>
        <w:t xml:space="preserve"> </w:t>
      </w:r>
      <w:r w:rsidR="00AD4855">
        <w:rPr>
          <w:rFonts w:ascii="Palatino Linotype" w:hAnsi="Palatino Linotype"/>
          <w:b/>
          <w:szCs w:val="24"/>
        </w:rPr>
        <w:t>inf</w:t>
      </w:r>
      <w:r w:rsidR="00AD4855" w:rsidRPr="00AD4855">
        <w:rPr>
          <w:rFonts w:ascii="Palatino Linotype" w:hAnsi="Palatino Linotype"/>
          <w:b/>
          <w:szCs w:val="24"/>
          <w:lang w:val="el-GR"/>
        </w:rPr>
        <w:t>2021071</w:t>
      </w:r>
    </w:p>
    <w:p w14:paraId="0CDEB322" w14:textId="77777777" w:rsidR="007321BF" w:rsidRPr="003E75AA" w:rsidRDefault="007321BF" w:rsidP="007321BF">
      <w:pPr>
        <w:pBdr>
          <w:top w:val="single" w:sz="4" w:space="1" w:color="000000"/>
          <w:left w:val="single" w:sz="4" w:space="4" w:color="000000"/>
          <w:bottom w:val="single" w:sz="4" w:space="1" w:color="000000"/>
          <w:right w:val="single" w:sz="4" w:space="4" w:color="000000"/>
        </w:pBdr>
        <w:spacing w:after="0" w:line="240" w:lineRule="auto"/>
        <w:jc w:val="both"/>
        <w:rPr>
          <w:rFonts w:ascii="Palatino Linotype" w:hAnsi="Palatino Linotype"/>
          <w:szCs w:val="24"/>
          <w:lang w:val="el-GR"/>
        </w:rPr>
      </w:pPr>
    </w:p>
    <w:p w14:paraId="568AE389" w14:textId="17F22CE9" w:rsidR="007321BF" w:rsidRPr="00AD4855" w:rsidRDefault="007321BF" w:rsidP="007321BF">
      <w:pPr>
        <w:pBdr>
          <w:top w:val="single" w:sz="4" w:space="1" w:color="000000"/>
          <w:left w:val="single" w:sz="4" w:space="4" w:color="000000"/>
          <w:bottom w:val="single" w:sz="4" w:space="1" w:color="000000"/>
          <w:right w:val="single" w:sz="4" w:space="4" w:color="000000"/>
        </w:pBdr>
        <w:spacing w:after="0" w:line="240" w:lineRule="auto"/>
        <w:jc w:val="both"/>
      </w:pPr>
      <w:r>
        <w:rPr>
          <w:rFonts w:ascii="Palatino Linotype" w:hAnsi="Palatino Linotype"/>
          <w:b/>
          <w:color w:val="1A495D"/>
          <w:szCs w:val="24"/>
        </w:rPr>
        <w:t>e</w:t>
      </w:r>
      <w:r w:rsidRPr="00AD4855">
        <w:rPr>
          <w:rFonts w:ascii="Palatino Linotype" w:hAnsi="Palatino Linotype"/>
          <w:b/>
          <w:color w:val="1A495D"/>
          <w:szCs w:val="24"/>
        </w:rPr>
        <w:t>-</w:t>
      </w:r>
      <w:r>
        <w:rPr>
          <w:rFonts w:ascii="Palatino Linotype" w:hAnsi="Palatino Linotype"/>
          <w:b/>
          <w:color w:val="1A495D"/>
          <w:szCs w:val="24"/>
        </w:rPr>
        <w:t>mail</w:t>
      </w:r>
      <w:r w:rsidRPr="00AD4855">
        <w:rPr>
          <w:rFonts w:ascii="Palatino Linotype" w:hAnsi="Palatino Linotype"/>
          <w:b/>
          <w:color w:val="1A495D"/>
          <w:szCs w:val="24"/>
        </w:rPr>
        <w:t>:</w:t>
      </w:r>
      <w:r w:rsidRPr="00AD4855">
        <w:rPr>
          <w:rFonts w:ascii="Palatino Linotype" w:hAnsi="Palatino Linotype"/>
          <w:b/>
          <w:szCs w:val="24"/>
        </w:rPr>
        <w:t xml:space="preserve"> </w:t>
      </w:r>
      <w:r w:rsidR="00AD4855">
        <w:rPr>
          <w:rFonts w:ascii="Palatino Linotype" w:hAnsi="Palatino Linotype"/>
          <w:b/>
          <w:szCs w:val="24"/>
        </w:rPr>
        <w:t>inf2021071@ionio.gr</w:t>
      </w:r>
    </w:p>
    <w:p w14:paraId="2947E3D9" w14:textId="77777777" w:rsidR="007321BF" w:rsidRPr="00AD4855" w:rsidRDefault="007321BF" w:rsidP="007321BF">
      <w:pPr>
        <w:spacing w:after="0" w:line="240" w:lineRule="auto"/>
        <w:jc w:val="both"/>
        <w:rPr>
          <w:rFonts w:ascii="Palatino Linotype" w:hAnsi="Palatino Linotype"/>
          <w:szCs w:val="24"/>
        </w:rPr>
      </w:pPr>
    </w:p>
    <w:p w14:paraId="45FCD6F2" w14:textId="77777777" w:rsidR="007321BF" w:rsidRPr="00AD4855" w:rsidRDefault="007321BF" w:rsidP="007321BF">
      <w:pPr>
        <w:spacing w:after="0" w:line="240" w:lineRule="auto"/>
        <w:jc w:val="both"/>
        <w:rPr>
          <w:rFonts w:ascii="Palatino Linotype" w:hAnsi="Palatino Linotype"/>
          <w:szCs w:val="24"/>
        </w:rPr>
      </w:pPr>
    </w:p>
    <w:p w14:paraId="0FCED6F6" w14:textId="77777777" w:rsidR="007321BF" w:rsidRPr="00AD4855" w:rsidRDefault="007321BF" w:rsidP="007321BF">
      <w:pPr>
        <w:spacing w:after="0" w:line="240" w:lineRule="auto"/>
        <w:jc w:val="both"/>
        <w:rPr>
          <w:rFonts w:ascii="Palatino Linotype" w:hAnsi="Palatino Linotype"/>
          <w:szCs w:val="24"/>
        </w:rPr>
      </w:pPr>
    </w:p>
    <w:p w14:paraId="2D941B61" w14:textId="77777777" w:rsidR="00064913" w:rsidRPr="00AD4855" w:rsidRDefault="00064913" w:rsidP="007321BF">
      <w:pPr>
        <w:spacing w:after="0" w:line="240" w:lineRule="auto"/>
        <w:jc w:val="center"/>
        <w:rPr>
          <w:rFonts w:ascii="Palatino Linotype" w:hAnsi="Palatino Linotype"/>
          <w:b/>
          <w:szCs w:val="24"/>
        </w:rPr>
      </w:pPr>
    </w:p>
    <w:p w14:paraId="1FE11B69" w14:textId="16DCBEE5" w:rsidR="007321BF" w:rsidRPr="003E75AA" w:rsidRDefault="007321BF" w:rsidP="007321BF">
      <w:pPr>
        <w:spacing w:after="0" w:line="240" w:lineRule="auto"/>
        <w:jc w:val="center"/>
        <w:rPr>
          <w:rFonts w:ascii="Palatino Linotype" w:hAnsi="Palatino Linotype"/>
          <w:b/>
          <w:szCs w:val="24"/>
          <w:lang w:val="el-GR"/>
        </w:rPr>
      </w:pPr>
      <w:r w:rsidRPr="003E75AA">
        <w:rPr>
          <w:rFonts w:ascii="Palatino Linotype" w:hAnsi="Palatino Linotype"/>
          <w:b/>
          <w:szCs w:val="24"/>
          <w:lang w:val="el-GR"/>
        </w:rPr>
        <w:t xml:space="preserve">Ακαδημαϊκό έτος: 2024 - 2025 </w:t>
      </w:r>
    </w:p>
    <w:p w14:paraId="19E54165" w14:textId="77777777" w:rsidR="007321BF" w:rsidRPr="003E75AA" w:rsidRDefault="007321BF" w:rsidP="007321BF">
      <w:pPr>
        <w:spacing w:after="0" w:line="240" w:lineRule="auto"/>
        <w:jc w:val="both"/>
        <w:rPr>
          <w:rFonts w:ascii="Palatino Linotype" w:hAnsi="Palatino Linotype"/>
          <w:szCs w:val="24"/>
          <w:lang w:val="el-GR"/>
        </w:rPr>
      </w:pPr>
    </w:p>
    <w:p w14:paraId="0B0A86A7" w14:textId="77777777" w:rsidR="007321BF" w:rsidRPr="003E75AA" w:rsidRDefault="007321BF" w:rsidP="007321BF">
      <w:pPr>
        <w:spacing w:after="0" w:line="240" w:lineRule="auto"/>
        <w:jc w:val="both"/>
        <w:rPr>
          <w:rFonts w:ascii="Palatino Linotype" w:hAnsi="Palatino Linotype"/>
          <w:szCs w:val="24"/>
          <w:lang w:val="el-GR"/>
        </w:rPr>
      </w:pPr>
    </w:p>
    <w:p w14:paraId="2DDC68AB" w14:textId="77777777" w:rsidR="007321BF" w:rsidRPr="003E75AA" w:rsidRDefault="007321BF" w:rsidP="007321BF">
      <w:pPr>
        <w:spacing w:after="0" w:line="240" w:lineRule="auto"/>
        <w:jc w:val="both"/>
        <w:rPr>
          <w:rFonts w:ascii="Palatino Linotype" w:hAnsi="Palatino Linotype"/>
          <w:szCs w:val="24"/>
          <w:lang w:val="el-GR"/>
        </w:rPr>
      </w:pPr>
    </w:p>
    <w:p w14:paraId="7BA84434" w14:textId="77777777" w:rsidR="007321BF" w:rsidRDefault="007321BF" w:rsidP="007321BF">
      <w:pPr>
        <w:spacing w:after="0" w:line="240" w:lineRule="auto"/>
        <w:jc w:val="both"/>
        <w:rPr>
          <w:rFonts w:ascii="Palatino Linotype" w:hAnsi="Palatino Linotype"/>
          <w:szCs w:val="24"/>
          <w:lang w:val="el-GR"/>
        </w:rPr>
      </w:pPr>
    </w:p>
    <w:p w14:paraId="014D882A" w14:textId="77777777" w:rsidR="007321BF" w:rsidRDefault="007321BF" w:rsidP="007321BF">
      <w:pPr>
        <w:spacing w:after="0" w:line="240" w:lineRule="auto"/>
        <w:jc w:val="both"/>
        <w:rPr>
          <w:rFonts w:ascii="Palatino Linotype" w:hAnsi="Palatino Linotype"/>
          <w:szCs w:val="24"/>
          <w:lang w:val="el-GR"/>
        </w:rPr>
      </w:pPr>
    </w:p>
    <w:p w14:paraId="166D5DBF" w14:textId="77777777" w:rsidR="007321BF" w:rsidRDefault="007321BF" w:rsidP="007321BF">
      <w:pPr>
        <w:spacing w:after="0" w:line="240" w:lineRule="auto"/>
        <w:jc w:val="both"/>
        <w:rPr>
          <w:rFonts w:ascii="Palatino Linotype" w:hAnsi="Palatino Linotype"/>
          <w:szCs w:val="24"/>
          <w:lang w:val="el-GR"/>
        </w:rPr>
      </w:pPr>
    </w:p>
    <w:p w14:paraId="7CB21B7C" w14:textId="77777777" w:rsidR="007321BF" w:rsidRPr="003E75AA" w:rsidRDefault="007321BF" w:rsidP="007321BF">
      <w:pPr>
        <w:spacing w:after="0" w:line="240" w:lineRule="auto"/>
        <w:jc w:val="both"/>
        <w:rPr>
          <w:rFonts w:ascii="Palatino Linotype" w:hAnsi="Palatino Linotype"/>
          <w:szCs w:val="24"/>
          <w:lang w:val="el-GR"/>
        </w:rPr>
      </w:pPr>
    </w:p>
    <w:p w14:paraId="57D56B1B" w14:textId="77777777" w:rsidR="007321BF" w:rsidRPr="003E75AA" w:rsidRDefault="007321BF" w:rsidP="007321BF">
      <w:pPr>
        <w:spacing w:after="0" w:line="240" w:lineRule="auto"/>
        <w:jc w:val="both"/>
        <w:rPr>
          <w:rFonts w:ascii="Palatino Linotype" w:hAnsi="Palatino Linotype"/>
          <w:szCs w:val="24"/>
          <w:lang w:val="el-GR"/>
        </w:rPr>
      </w:pPr>
    </w:p>
    <w:p w14:paraId="317AC134" w14:textId="77777777" w:rsidR="007321BF" w:rsidRPr="003E75AA" w:rsidRDefault="007321BF" w:rsidP="007321BF">
      <w:pPr>
        <w:spacing w:after="0" w:line="240" w:lineRule="auto"/>
        <w:jc w:val="both"/>
        <w:rPr>
          <w:rFonts w:ascii="Palatino Linotype" w:hAnsi="Palatino Linotype"/>
          <w:szCs w:val="24"/>
          <w:lang w:val="el-GR"/>
        </w:rPr>
      </w:pPr>
    </w:p>
    <w:p w14:paraId="4D52ABED" w14:textId="77777777" w:rsidR="007321BF" w:rsidRPr="00F14193" w:rsidRDefault="007321BF" w:rsidP="007321BF">
      <w:pPr>
        <w:spacing w:after="0" w:line="240" w:lineRule="auto"/>
        <w:jc w:val="center"/>
        <w:rPr>
          <w:lang w:val="el-GR"/>
        </w:rPr>
      </w:pPr>
      <w:r w:rsidRPr="00AD4855">
        <w:rPr>
          <w:rFonts w:ascii="Palatino Linotype" w:hAnsi="Palatino Linotype"/>
          <w:b/>
          <w:color w:val="1A495D"/>
          <w:szCs w:val="24"/>
          <w:shd w:val="clear" w:color="auto" w:fill="A3CEED"/>
          <w:lang w:val="el-GR"/>
        </w:rPr>
        <w:t>Περιεχόμενα</w:t>
      </w:r>
    </w:p>
    <w:p w14:paraId="779A7A3C" w14:textId="77777777" w:rsidR="007321BF" w:rsidRPr="00AD4855" w:rsidRDefault="007321BF" w:rsidP="007321BF">
      <w:pPr>
        <w:spacing w:after="0" w:line="240" w:lineRule="auto"/>
        <w:jc w:val="both"/>
        <w:rPr>
          <w:lang w:val="el-GR"/>
        </w:rPr>
      </w:pPr>
    </w:p>
    <w:p w14:paraId="26FE9EB0" w14:textId="13458142" w:rsidR="00340F30" w:rsidRDefault="007321BF">
      <w:pPr>
        <w:pStyle w:val="10"/>
        <w:rPr>
          <w:rFonts w:asciiTheme="minorHAnsi" w:eastAsiaTheme="minorEastAsia" w:hAnsiTheme="minorHAnsi" w:cstheme="minorBidi"/>
          <w:noProof/>
          <w:kern w:val="2"/>
          <w:szCs w:val="24"/>
          <w:lang w:eastAsia="el-GR"/>
          <w14:ligatures w14:val="standardContextual"/>
        </w:rPr>
      </w:pPr>
      <w:r>
        <w:rPr>
          <w:rFonts w:ascii="Calibri" w:hAnsi="Calibri"/>
        </w:rPr>
        <w:fldChar w:fldCharType="begin"/>
      </w:r>
      <w:r>
        <w:instrText xml:space="preserve"> TOC \o "1-3" \u \h </w:instrText>
      </w:r>
      <w:r>
        <w:rPr>
          <w:rFonts w:ascii="Calibri" w:hAnsi="Calibri"/>
        </w:rPr>
        <w:fldChar w:fldCharType="separate"/>
      </w:r>
      <w:hyperlink w:anchor="_Toc193690570" w:history="1">
        <w:r w:rsidR="00340F30" w:rsidRPr="008C1FFF">
          <w:rPr>
            <w:rStyle w:val="-"/>
            <w:noProof/>
          </w:rPr>
          <w:t>Ενότητα 1: Εισαγωγή</w:t>
        </w:r>
        <w:r w:rsidR="00340F30">
          <w:rPr>
            <w:noProof/>
          </w:rPr>
          <w:tab/>
        </w:r>
        <w:r w:rsidR="00340F30">
          <w:rPr>
            <w:noProof/>
          </w:rPr>
          <w:fldChar w:fldCharType="begin"/>
        </w:r>
        <w:r w:rsidR="00340F30">
          <w:rPr>
            <w:noProof/>
          </w:rPr>
          <w:instrText xml:space="preserve"> PAGEREF _Toc193690570 \h </w:instrText>
        </w:r>
        <w:r w:rsidR="00340F30">
          <w:rPr>
            <w:noProof/>
          </w:rPr>
        </w:r>
        <w:r w:rsidR="00340F30">
          <w:rPr>
            <w:noProof/>
          </w:rPr>
          <w:fldChar w:fldCharType="separate"/>
        </w:r>
        <w:r w:rsidR="00340F30">
          <w:rPr>
            <w:noProof/>
          </w:rPr>
          <w:t>3</w:t>
        </w:r>
        <w:r w:rsidR="00340F30">
          <w:rPr>
            <w:noProof/>
          </w:rPr>
          <w:fldChar w:fldCharType="end"/>
        </w:r>
      </w:hyperlink>
    </w:p>
    <w:p w14:paraId="111A93DE" w14:textId="377DB3D3" w:rsidR="00340F30" w:rsidRDefault="00340F30">
      <w:pPr>
        <w:pStyle w:val="10"/>
        <w:rPr>
          <w:rFonts w:asciiTheme="minorHAnsi" w:eastAsiaTheme="minorEastAsia" w:hAnsiTheme="minorHAnsi" w:cstheme="minorBidi"/>
          <w:noProof/>
          <w:kern w:val="2"/>
          <w:szCs w:val="24"/>
          <w:lang w:eastAsia="el-GR"/>
          <w14:ligatures w14:val="standardContextual"/>
        </w:rPr>
      </w:pPr>
      <w:hyperlink w:anchor="_Toc193690571" w:history="1">
        <w:r w:rsidRPr="008C1FFF">
          <w:rPr>
            <w:rStyle w:val="-"/>
            <w:noProof/>
          </w:rPr>
          <w:t>Ενότητα 2: Περιγραφή των Ανοιχτών Βάσεων Δεδομένων</w:t>
        </w:r>
        <w:r>
          <w:rPr>
            <w:noProof/>
          </w:rPr>
          <w:tab/>
        </w:r>
        <w:r>
          <w:rPr>
            <w:noProof/>
          </w:rPr>
          <w:fldChar w:fldCharType="begin"/>
        </w:r>
        <w:r>
          <w:rPr>
            <w:noProof/>
          </w:rPr>
          <w:instrText xml:space="preserve"> PAGEREF _Toc193690571 \h </w:instrText>
        </w:r>
        <w:r>
          <w:rPr>
            <w:noProof/>
          </w:rPr>
        </w:r>
        <w:r>
          <w:rPr>
            <w:noProof/>
          </w:rPr>
          <w:fldChar w:fldCharType="separate"/>
        </w:r>
        <w:r>
          <w:rPr>
            <w:noProof/>
          </w:rPr>
          <w:t>5</w:t>
        </w:r>
        <w:r>
          <w:rPr>
            <w:noProof/>
          </w:rPr>
          <w:fldChar w:fldCharType="end"/>
        </w:r>
      </w:hyperlink>
    </w:p>
    <w:p w14:paraId="43A75B87" w14:textId="4157D473" w:rsidR="00340F30" w:rsidRDefault="00340F30">
      <w:pPr>
        <w:pStyle w:val="10"/>
        <w:rPr>
          <w:rFonts w:asciiTheme="minorHAnsi" w:eastAsiaTheme="minorEastAsia" w:hAnsiTheme="minorHAnsi" w:cstheme="minorBidi"/>
          <w:noProof/>
          <w:kern w:val="2"/>
          <w:szCs w:val="24"/>
          <w:lang w:eastAsia="el-GR"/>
          <w14:ligatures w14:val="standardContextual"/>
        </w:rPr>
      </w:pPr>
      <w:hyperlink w:anchor="_Toc193690572" w:history="1">
        <w:r w:rsidRPr="008C1FFF">
          <w:rPr>
            <w:rStyle w:val="-"/>
            <w:noProof/>
          </w:rPr>
          <w:t>Ενότητα 3 : Ανασκόπηση Μεθοδολογιών</w:t>
        </w:r>
        <w:r>
          <w:rPr>
            <w:noProof/>
          </w:rPr>
          <w:tab/>
        </w:r>
        <w:r>
          <w:rPr>
            <w:noProof/>
          </w:rPr>
          <w:fldChar w:fldCharType="begin"/>
        </w:r>
        <w:r>
          <w:rPr>
            <w:noProof/>
          </w:rPr>
          <w:instrText xml:space="preserve"> PAGEREF _Toc193690572 \h </w:instrText>
        </w:r>
        <w:r>
          <w:rPr>
            <w:noProof/>
          </w:rPr>
        </w:r>
        <w:r>
          <w:rPr>
            <w:noProof/>
          </w:rPr>
          <w:fldChar w:fldCharType="separate"/>
        </w:r>
        <w:r>
          <w:rPr>
            <w:noProof/>
          </w:rPr>
          <w:t>6</w:t>
        </w:r>
        <w:r>
          <w:rPr>
            <w:noProof/>
          </w:rPr>
          <w:fldChar w:fldCharType="end"/>
        </w:r>
      </w:hyperlink>
    </w:p>
    <w:p w14:paraId="066F2682" w14:textId="596BBB0B" w:rsidR="00340F30" w:rsidRDefault="00340F30">
      <w:pPr>
        <w:pStyle w:val="10"/>
        <w:rPr>
          <w:rFonts w:asciiTheme="minorHAnsi" w:eastAsiaTheme="minorEastAsia" w:hAnsiTheme="minorHAnsi" w:cstheme="minorBidi"/>
          <w:noProof/>
          <w:kern w:val="2"/>
          <w:szCs w:val="24"/>
          <w:lang w:eastAsia="el-GR"/>
          <w14:ligatures w14:val="standardContextual"/>
        </w:rPr>
      </w:pPr>
      <w:hyperlink w:anchor="_Toc193690573" w:history="1">
        <w:r w:rsidRPr="008C1FFF">
          <w:rPr>
            <w:rStyle w:val="-"/>
            <w:noProof/>
          </w:rPr>
          <w:t>Ενότητα 4: Συνοπτική Παρουσίαση Σημαντικών Βιοδεικτών στον Καρκίνο του Πνεύμονα</w:t>
        </w:r>
        <w:r>
          <w:rPr>
            <w:noProof/>
          </w:rPr>
          <w:tab/>
        </w:r>
        <w:r>
          <w:rPr>
            <w:noProof/>
          </w:rPr>
          <w:fldChar w:fldCharType="begin"/>
        </w:r>
        <w:r>
          <w:rPr>
            <w:noProof/>
          </w:rPr>
          <w:instrText xml:space="preserve"> PAGEREF _Toc193690573 \h </w:instrText>
        </w:r>
        <w:r>
          <w:rPr>
            <w:noProof/>
          </w:rPr>
        </w:r>
        <w:r>
          <w:rPr>
            <w:noProof/>
          </w:rPr>
          <w:fldChar w:fldCharType="separate"/>
        </w:r>
        <w:r>
          <w:rPr>
            <w:noProof/>
          </w:rPr>
          <w:t>7</w:t>
        </w:r>
        <w:r>
          <w:rPr>
            <w:noProof/>
          </w:rPr>
          <w:fldChar w:fldCharType="end"/>
        </w:r>
      </w:hyperlink>
    </w:p>
    <w:p w14:paraId="7125023F" w14:textId="1E3CE37C" w:rsidR="00340F30" w:rsidRDefault="00340F30">
      <w:pPr>
        <w:pStyle w:val="10"/>
        <w:rPr>
          <w:rFonts w:asciiTheme="minorHAnsi" w:eastAsiaTheme="minorEastAsia" w:hAnsiTheme="minorHAnsi" w:cstheme="minorBidi"/>
          <w:noProof/>
          <w:kern w:val="2"/>
          <w:szCs w:val="24"/>
          <w:lang w:eastAsia="el-GR"/>
          <w14:ligatures w14:val="standardContextual"/>
        </w:rPr>
      </w:pPr>
      <w:hyperlink w:anchor="_Toc193690574" w:history="1">
        <w:r w:rsidRPr="008C1FFF">
          <w:rPr>
            <w:rStyle w:val="-"/>
            <w:noProof/>
          </w:rPr>
          <w:t>Βιβλιογραφία</w:t>
        </w:r>
        <w:r>
          <w:rPr>
            <w:noProof/>
          </w:rPr>
          <w:tab/>
        </w:r>
        <w:r>
          <w:rPr>
            <w:noProof/>
          </w:rPr>
          <w:fldChar w:fldCharType="begin"/>
        </w:r>
        <w:r>
          <w:rPr>
            <w:noProof/>
          </w:rPr>
          <w:instrText xml:space="preserve"> PAGEREF _Toc193690574 \h </w:instrText>
        </w:r>
        <w:r>
          <w:rPr>
            <w:noProof/>
          </w:rPr>
        </w:r>
        <w:r>
          <w:rPr>
            <w:noProof/>
          </w:rPr>
          <w:fldChar w:fldCharType="separate"/>
        </w:r>
        <w:r>
          <w:rPr>
            <w:noProof/>
          </w:rPr>
          <w:t>9</w:t>
        </w:r>
        <w:r>
          <w:rPr>
            <w:noProof/>
          </w:rPr>
          <w:fldChar w:fldCharType="end"/>
        </w:r>
      </w:hyperlink>
    </w:p>
    <w:p w14:paraId="476668EA" w14:textId="33D40D7E" w:rsidR="007321BF" w:rsidRDefault="007321BF" w:rsidP="007321BF">
      <w:pPr>
        <w:spacing w:after="0" w:line="240" w:lineRule="auto"/>
        <w:jc w:val="both"/>
      </w:pPr>
      <w:r>
        <w:rPr>
          <w:rFonts w:ascii="Times New Roman" w:hAnsi="Times New Roman"/>
        </w:rPr>
        <w:fldChar w:fldCharType="end"/>
      </w:r>
    </w:p>
    <w:p w14:paraId="3ED3B3BF" w14:textId="77777777" w:rsidR="007321BF" w:rsidRDefault="007321BF" w:rsidP="007321BF">
      <w:pPr>
        <w:spacing w:after="0" w:line="240" w:lineRule="auto"/>
        <w:jc w:val="both"/>
        <w:rPr>
          <w:rFonts w:ascii="Palatino Linotype" w:hAnsi="Palatino Linotype"/>
          <w:szCs w:val="24"/>
        </w:rPr>
      </w:pPr>
    </w:p>
    <w:p w14:paraId="5AA37EF3" w14:textId="77777777" w:rsidR="007321BF" w:rsidRDefault="007321BF" w:rsidP="007321BF">
      <w:pPr>
        <w:spacing w:after="0" w:line="240" w:lineRule="auto"/>
        <w:jc w:val="both"/>
        <w:rPr>
          <w:rFonts w:ascii="Palatino Linotype" w:hAnsi="Palatino Linotype"/>
          <w:szCs w:val="24"/>
        </w:rPr>
      </w:pPr>
    </w:p>
    <w:p w14:paraId="4617FA51" w14:textId="351501C7" w:rsidR="007321BF" w:rsidRPr="00651955" w:rsidRDefault="007321BF" w:rsidP="00651955">
      <w:pPr>
        <w:pStyle w:val="1"/>
        <w:rPr>
          <w:lang w:val="el-GR"/>
        </w:rPr>
      </w:pPr>
      <w:bookmarkStart w:id="2" w:name="_Toc12912883"/>
      <w:bookmarkStart w:id="3" w:name="_Toc18667212"/>
      <w:bookmarkEnd w:id="0"/>
      <w:bookmarkEnd w:id="1"/>
    </w:p>
    <w:p w14:paraId="20EAD6FC" w14:textId="77777777" w:rsidR="007321BF" w:rsidRPr="003E75AA" w:rsidRDefault="007321BF" w:rsidP="007321BF">
      <w:pPr>
        <w:spacing w:after="0" w:line="240" w:lineRule="auto"/>
        <w:jc w:val="both"/>
        <w:rPr>
          <w:rFonts w:ascii="Palatino Linotype" w:hAnsi="Palatino Linotype"/>
          <w:szCs w:val="24"/>
          <w:lang w:val="el-GR"/>
        </w:rPr>
      </w:pPr>
    </w:p>
    <w:p w14:paraId="0EA28839" w14:textId="77777777" w:rsidR="007321BF" w:rsidRDefault="007321BF" w:rsidP="007321BF">
      <w:pPr>
        <w:spacing w:after="0" w:line="240" w:lineRule="auto"/>
        <w:jc w:val="both"/>
        <w:rPr>
          <w:rFonts w:ascii="Palatino Linotype" w:hAnsi="Palatino Linotype"/>
          <w:szCs w:val="24"/>
        </w:rPr>
      </w:pPr>
    </w:p>
    <w:p w14:paraId="2045DFC8" w14:textId="77777777" w:rsidR="00FB7BE3" w:rsidRDefault="00FB7BE3" w:rsidP="007321BF">
      <w:pPr>
        <w:spacing w:after="0" w:line="240" w:lineRule="auto"/>
        <w:jc w:val="both"/>
        <w:rPr>
          <w:rFonts w:ascii="Palatino Linotype" w:hAnsi="Palatino Linotype"/>
          <w:szCs w:val="24"/>
        </w:rPr>
      </w:pPr>
    </w:p>
    <w:p w14:paraId="6F225513" w14:textId="77777777" w:rsidR="00FB7BE3" w:rsidRDefault="00FB7BE3" w:rsidP="007321BF">
      <w:pPr>
        <w:spacing w:after="0" w:line="240" w:lineRule="auto"/>
        <w:jc w:val="both"/>
        <w:rPr>
          <w:rFonts w:ascii="Palatino Linotype" w:hAnsi="Palatino Linotype"/>
          <w:szCs w:val="24"/>
        </w:rPr>
      </w:pPr>
    </w:p>
    <w:p w14:paraId="65898BB0" w14:textId="77777777" w:rsidR="00FB7BE3" w:rsidRDefault="00FB7BE3" w:rsidP="007321BF">
      <w:pPr>
        <w:spacing w:after="0" w:line="240" w:lineRule="auto"/>
        <w:jc w:val="both"/>
        <w:rPr>
          <w:rFonts w:ascii="Palatino Linotype" w:hAnsi="Palatino Linotype"/>
          <w:szCs w:val="24"/>
        </w:rPr>
      </w:pPr>
    </w:p>
    <w:p w14:paraId="59DD7C4C" w14:textId="77777777" w:rsidR="00FB7BE3" w:rsidRDefault="00FB7BE3" w:rsidP="007321BF">
      <w:pPr>
        <w:spacing w:after="0" w:line="240" w:lineRule="auto"/>
        <w:jc w:val="both"/>
        <w:rPr>
          <w:rFonts w:ascii="Palatino Linotype" w:hAnsi="Palatino Linotype"/>
          <w:szCs w:val="24"/>
        </w:rPr>
      </w:pPr>
    </w:p>
    <w:p w14:paraId="46D673C3" w14:textId="77777777" w:rsidR="00FB7BE3" w:rsidRDefault="00FB7BE3" w:rsidP="007321BF">
      <w:pPr>
        <w:spacing w:after="0" w:line="240" w:lineRule="auto"/>
        <w:jc w:val="both"/>
        <w:rPr>
          <w:rFonts w:ascii="Palatino Linotype" w:hAnsi="Palatino Linotype"/>
          <w:szCs w:val="24"/>
        </w:rPr>
      </w:pPr>
    </w:p>
    <w:p w14:paraId="2556DB7C" w14:textId="77777777" w:rsidR="00FB7BE3" w:rsidRDefault="00FB7BE3" w:rsidP="007321BF">
      <w:pPr>
        <w:spacing w:after="0" w:line="240" w:lineRule="auto"/>
        <w:jc w:val="both"/>
        <w:rPr>
          <w:rFonts w:ascii="Palatino Linotype" w:hAnsi="Palatino Linotype"/>
          <w:szCs w:val="24"/>
        </w:rPr>
      </w:pPr>
    </w:p>
    <w:p w14:paraId="616B2E3E" w14:textId="77777777" w:rsidR="00FB7BE3" w:rsidRDefault="00FB7BE3" w:rsidP="007321BF">
      <w:pPr>
        <w:spacing w:after="0" w:line="240" w:lineRule="auto"/>
        <w:jc w:val="both"/>
        <w:rPr>
          <w:rFonts w:ascii="Palatino Linotype" w:hAnsi="Palatino Linotype"/>
          <w:szCs w:val="24"/>
        </w:rPr>
      </w:pPr>
    </w:p>
    <w:p w14:paraId="70E479F5" w14:textId="77777777" w:rsidR="00FB7BE3" w:rsidRDefault="00FB7BE3" w:rsidP="007321BF">
      <w:pPr>
        <w:spacing w:after="0" w:line="240" w:lineRule="auto"/>
        <w:jc w:val="both"/>
        <w:rPr>
          <w:rFonts w:ascii="Palatino Linotype" w:hAnsi="Palatino Linotype"/>
          <w:szCs w:val="24"/>
        </w:rPr>
      </w:pPr>
    </w:p>
    <w:p w14:paraId="50F86EA5" w14:textId="77777777" w:rsidR="00FB7BE3" w:rsidRDefault="00FB7BE3" w:rsidP="007321BF">
      <w:pPr>
        <w:spacing w:after="0" w:line="240" w:lineRule="auto"/>
        <w:jc w:val="both"/>
        <w:rPr>
          <w:rFonts w:ascii="Palatino Linotype" w:hAnsi="Palatino Linotype"/>
          <w:szCs w:val="24"/>
        </w:rPr>
      </w:pPr>
    </w:p>
    <w:p w14:paraId="3570F28E" w14:textId="77777777" w:rsidR="00FB7BE3" w:rsidRDefault="00FB7BE3" w:rsidP="007321BF">
      <w:pPr>
        <w:spacing w:after="0" w:line="240" w:lineRule="auto"/>
        <w:jc w:val="both"/>
        <w:rPr>
          <w:rFonts w:ascii="Palatino Linotype" w:hAnsi="Palatino Linotype"/>
          <w:szCs w:val="24"/>
        </w:rPr>
      </w:pPr>
    </w:p>
    <w:p w14:paraId="139A443D" w14:textId="77777777" w:rsidR="00FB7BE3" w:rsidRDefault="00FB7BE3" w:rsidP="007321BF">
      <w:pPr>
        <w:spacing w:after="0" w:line="240" w:lineRule="auto"/>
        <w:jc w:val="both"/>
        <w:rPr>
          <w:rFonts w:ascii="Palatino Linotype" w:hAnsi="Palatino Linotype"/>
          <w:szCs w:val="24"/>
        </w:rPr>
      </w:pPr>
    </w:p>
    <w:p w14:paraId="55A98646" w14:textId="77777777" w:rsidR="00FB7BE3" w:rsidRDefault="00FB7BE3" w:rsidP="007321BF">
      <w:pPr>
        <w:spacing w:after="0" w:line="240" w:lineRule="auto"/>
        <w:jc w:val="both"/>
        <w:rPr>
          <w:rFonts w:ascii="Palatino Linotype" w:hAnsi="Palatino Linotype"/>
          <w:szCs w:val="24"/>
        </w:rPr>
      </w:pPr>
    </w:p>
    <w:p w14:paraId="4B777B90" w14:textId="77777777" w:rsidR="00FB7BE3" w:rsidRDefault="00FB7BE3" w:rsidP="007321BF">
      <w:pPr>
        <w:spacing w:after="0" w:line="240" w:lineRule="auto"/>
        <w:jc w:val="both"/>
        <w:rPr>
          <w:rFonts w:ascii="Palatino Linotype" w:hAnsi="Palatino Linotype"/>
          <w:szCs w:val="24"/>
        </w:rPr>
      </w:pPr>
    </w:p>
    <w:p w14:paraId="4E3CE4A5" w14:textId="77777777" w:rsidR="00FB7BE3" w:rsidRDefault="00FB7BE3" w:rsidP="007321BF">
      <w:pPr>
        <w:spacing w:after="0" w:line="240" w:lineRule="auto"/>
        <w:jc w:val="both"/>
        <w:rPr>
          <w:rFonts w:ascii="Palatino Linotype" w:hAnsi="Palatino Linotype"/>
          <w:szCs w:val="24"/>
        </w:rPr>
      </w:pPr>
    </w:p>
    <w:p w14:paraId="5BAED825" w14:textId="77777777" w:rsidR="00FB7BE3" w:rsidRDefault="00FB7BE3" w:rsidP="007321BF">
      <w:pPr>
        <w:spacing w:after="0" w:line="240" w:lineRule="auto"/>
        <w:jc w:val="both"/>
        <w:rPr>
          <w:rFonts w:ascii="Palatino Linotype" w:hAnsi="Palatino Linotype"/>
          <w:szCs w:val="24"/>
        </w:rPr>
      </w:pPr>
    </w:p>
    <w:p w14:paraId="128195A2" w14:textId="77777777" w:rsidR="00FB7BE3" w:rsidRDefault="00FB7BE3" w:rsidP="007321BF">
      <w:pPr>
        <w:spacing w:after="0" w:line="240" w:lineRule="auto"/>
        <w:jc w:val="both"/>
        <w:rPr>
          <w:rFonts w:ascii="Palatino Linotype" w:hAnsi="Palatino Linotype"/>
          <w:szCs w:val="24"/>
        </w:rPr>
      </w:pPr>
    </w:p>
    <w:p w14:paraId="08FF9986" w14:textId="77777777" w:rsidR="00FB7BE3" w:rsidRDefault="00FB7BE3" w:rsidP="00FB7BE3">
      <w:pPr>
        <w:pStyle w:val="1"/>
      </w:pPr>
      <w:bookmarkStart w:id="4" w:name="_Toc129452645"/>
      <w:bookmarkStart w:id="5" w:name="_Ref129453660"/>
      <w:bookmarkEnd w:id="2"/>
      <w:bookmarkEnd w:id="3"/>
    </w:p>
    <w:p w14:paraId="0275E4D7" w14:textId="77777777" w:rsidR="00FB7BE3" w:rsidRDefault="00FB7BE3" w:rsidP="00FB7BE3"/>
    <w:p w14:paraId="38A22FA8" w14:textId="77777777" w:rsidR="00FB7BE3" w:rsidRPr="00FB7BE3" w:rsidRDefault="00FB7BE3" w:rsidP="00FB7BE3"/>
    <w:p w14:paraId="3C56ECA9" w14:textId="06D0E18E" w:rsidR="00FB7BE3" w:rsidRDefault="007321BF" w:rsidP="00FB7BE3">
      <w:pPr>
        <w:pStyle w:val="1"/>
      </w:pPr>
      <w:bookmarkStart w:id="6" w:name="_Toc193690570"/>
      <w:r w:rsidRPr="003E75AA">
        <w:rPr>
          <w:lang w:val="el-GR"/>
        </w:rPr>
        <w:lastRenderedPageBreak/>
        <w:t>Ενότητα 1</w:t>
      </w:r>
      <w:bookmarkEnd w:id="4"/>
      <w:bookmarkEnd w:id="5"/>
      <w:r w:rsidRPr="003E75AA">
        <w:rPr>
          <w:lang w:val="el-GR"/>
        </w:rPr>
        <w:t>: Εισαγωγή</w:t>
      </w:r>
      <w:bookmarkEnd w:id="6"/>
      <w:r w:rsidRPr="003E75AA">
        <w:rPr>
          <w:lang w:val="el-GR"/>
        </w:rPr>
        <w:t xml:space="preserve"> </w:t>
      </w:r>
    </w:p>
    <w:p w14:paraId="678E711C" w14:textId="77777777" w:rsidR="00FB7BE3" w:rsidRPr="00651955" w:rsidRDefault="00FB7BE3" w:rsidP="00FB7BE3">
      <w:pPr>
        <w:spacing w:after="0" w:line="240" w:lineRule="auto"/>
        <w:jc w:val="both"/>
        <w:rPr>
          <w:rFonts w:ascii="Palatino Linotype" w:hAnsi="Palatino Linotype"/>
          <w:szCs w:val="24"/>
          <w:lang w:val="el-GR"/>
        </w:rPr>
      </w:pPr>
      <w:r w:rsidRPr="00651955">
        <w:rPr>
          <w:rFonts w:ascii="Palatino Linotype" w:hAnsi="Palatino Linotype"/>
          <w:szCs w:val="24"/>
          <w:lang w:val="el-GR"/>
        </w:rPr>
        <w:t>Ο καρκίνος του πνεύμονα αποτελεί μία από τις πιο συχνές και θανατηφόρες μορφές καρκίνου σε παγκόσμιο επίπεδο. Σύμφωνα με πρόσφατα δεδομένα, κάθε χρόνο καταγράφονται εκατομμύρια νέες διαγνώσεις και θάνατοι από καρκίνο του πνεύμονα, γεγονός που τον καθιστά κορυφαία αιτία θανάτου από καρκίνο τόσο στους άνδρες όσο και στις γυναίκες (</w:t>
      </w:r>
      <w:proofErr w:type="spellStart"/>
      <w:r w:rsidRPr="00651955">
        <w:rPr>
          <w:rFonts w:ascii="Palatino Linotype" w:hAnsi="Palatino Linotype"/>
          <w:szCs w:val="24"/>
          <w:lang w:val="el-GR"/>
        </w:rPr>
        <w:t>Siegel</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et</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al</w:t>
      </w:r>
      <w:proofErr w:type="spellEnd"/>
      <w:r w:rsidRPr="00651955">
        <w:rPr>
          <w:rFonts w:ascii="Palatino Linotype" w:hAnsi="Palatino Linotype"/>
          <w:szCs w:val="24"/>
          <w:lang w:val="el-GR"/>
        </w:rPr>
        <w:t>., 2023). Η υψηλή θνησιμότητα οφείλεται κυρίως στην καθυστερημένη διάγνωση και στις περιορισμένες επιλογές αποτελεσματικής θεραπείας, ειδικά στα προχωρημένα στάδια της νόσου.</w:t>
      </w:r>
    </w:p>
    <w:p w14:paraId="5E9621C7" w14:textId="77777777" w:rsidR="00FB7BE3" w:rsidRPr="00651955" w:rsidRDefault="00FB7BE3" w:rsidP="00FB7BE3">
      <w:pPr>
        <w:spacing w:after="0" w:line="240" w:lineRule="auto"/>
        <w:jc w:val="both"/>
        <w:rPr>
          <w:rFonts w:ascii="Palatino Linotype" w:hAnsi="Palatino Linotype"/>
          <w:szCs w:val="24"/>
          <w:lang w:val="el-GR"/>
        </w:rPr>
      </w:pPr>
      <w:r w:rsidRPr="00651955">
        <w:rPr>
          <w:rFonts w:ascii="Palatino Linotype" w:hAnsi="Palatino Linotype"/>
          <w:szCs w:val="24"/>
          <w:lang w:val="el-GR"/>
        </w:rPr>
        <w:t xml:space="preserve">Τα τελευταία χρόνια, η εξέλιξη της τεχνολογίας έχει προσφέρει νέα εργαλεία για την καλύτερη κατανόηση της μοριακής βάσης του καρκίνου του πνεύμονα. Μέθοδοι όπως η </w:t>
      </w:r>
      <w:proofErr w:type="spellStart"/>
      <w:r w:rsidRPr="00651955">
        <w:rPr>
          <w:rFonts w:ascii="Palatino Linotype" w:hAnsi="Palatino Linotype"/>
          <w:szCs w:val="24"/>
          <w:lang w:val="el-GR"/>
        </w:rPr>
        <w:t>γονιδιωματική</w:t>
      </w:r>
      <w:proofErr w:type="spellEnd"/>
      <w:r w:rsidRPr="00651955">
        <w:rPr>
          <w:rFonts w:ascii="Palatino Linotype" w:hAnsi="Palatino Linotype"/>
          <w:szCs w:val="24"/>
          <w:lang w:val="el-GR"/>
        </w:rPr>
        <w:t xml:space="preserve"> ανάλυση, η </w:t>
      </w:r>
      <w:proofErr w:type="spellStart"/>
      <w:r w:rsidRPr="00651955">
        <w:rPr>
          <w:rFonts w:ascii="Palatino Linotype" w:hAnsi="Palatino Linotype"/>
          <w:szCs w:val="24"/>
          <w:lang w:val="el-GR"/>
        </w:rPr>
        <w:t>μεταγραφωματική</w:t>
      </w:r>
      <w:proofErr w:type="spellEnd"/>
      <w:r w:rsidRPr="00651955">
        <w:rPr>
          <w:rFonts w:ascii="Palatino Linotype" w:hAnsi="Palatino Linotype"/>
          <w:szCs w:val="24"/>
          <w:lang w:val="el-GR"/>
        </w:rPr>
        <w:t xml:space="preserve"> και η </w:t>
      </w:r>
      <w:proofErr w:type="spellStart"/>
      <w:r w:rsidRPr="00651955">
        <w:rPr>
          <w:rFonts w:ascii="Palatino Linotype" w:hAnsi="Palatino Linotype"/>
          <w:szCs w:val="24"/>
          <w:lang w:val="el-GR"/>
        </w:rPr>
        <w:t>πρωτεομική</w:t>
      </w:r>
      <w:proofErr w:type="spellEnd"/>
      <w:r w:rsidRPr="00651955">
        <w:rPr>
          <w:rFonts w:ascii="Palatino Linotype" w:hAnsi="Palatino Linotype"/>
          <w:szCs w:val="24"/>
          <w:lang w:val="el-GR"/>
        </w:rPr>
        <w:t xml:space="preserve"> ανάλυση, έχουν συμβάλει στην ανακάλυψη </w:t>
      </w:r>
      <w:proofErr w:type="spellStart"/>
      <w:r w:rsidRPr="00651955">
        <w:rPr>
          <w:rFonts w:ascii="Palatino Linotype" w:hAnsi="Palatino Linotype"/>
          <w:szCs w:val="24"/>
          <w:lang w:val="el-GR"/>
        </w:rPr>
        <w:t>βιοδεικτών</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biomarkers</w:t>
      </w:r>
      <w:proofErr w:type="spellEnd"/>
      <w:r w:rsidRPr="00651955">
        <w:rPr>
          <w:rFonts w:ascii="Palatino Linotype" w:hAnsi="Palatino Linotype"/>
          <w:szCs w:val="24"/>
          <w:lang w:val="el-GR"/>
        </w:rPr>
        <w:t>) και στην αποκάλυψη ρυθμιστικών δικτύων που είναι κρίσιμα για την ανάπτυξη και εξέλιξη του όγκου (</w:t>
      </w:r>
      <w:proofErr w:type="spellStart"/>
      <w:r w:rsidRPr="00651955">
        <w:rPr>
          <w:rFonts w:ascii="Palatino Linotype" w:hAnsi="Palatino Linotype"/>
          <w:szCs w:val="24"/>
          <w:lang w:val="el-GR"/>
        </w:rPr>
        <w:t>Chen</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et</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al</w:t>
      </w:r>
      <w:proofErr w:type="spellEnd"/>
      <w:r w:rsidRPr="00651955">
        <w:rPr>
          <w:rFonts w:ascii="Palatino Linotype" w:hAnsi="Palatino Linotype"/>
          <w:szCs w:val="24"/>
          <w:lang w:val="el-GR"/>
        </w:rPr>
        <w:t>., 2021).</w:t>
      </w:r>
    </w:p>
    <w:p w14:paraId="409AAAA1" w14:textId="77777777" w:rsidR="00FB7BE3" w:rsidRPr="00651955" w:rsidRDefault="00FB7BE3" w:rsidP="00FB7BE3">
      <w:pPr>
        <w:spacing w:after="0" w:line="240" w:lineRule="auto"/>
        <w:jc w:val="both"/>
        <w:rPr>
          <w:rFonts w:ascii="Palatino Linotype" w:hAnsi="Palatino Linotype"/>
          <w:szCs w:val="24"/>
          <w:lang w:val="el-GR"/>
        </w:rPr>
      </w:pPr>
      <w:r w:rsidRPr="00651955">
        <w:rPr>
          <w:rFonts w:ascii="Palatino Linotype" w:hAnsi="Palatino Linotype"/>
          <w:szCs w:val="24"/>
          <w:lang w:val="el-GR"/>
        </w:rPr>
        <w:t xml:space="preserve">Οι </w:t>
      </w:r>
      <w:proofErr w:type="spellStart"/>
      <w:r w:rsidRPr="00651955">
        <w:rPr>
          <w:rFonts w:ascii="Palatino Linotype" w:hAnsi="Palatino Linotype"/>
          <w:szCs w:val="24"/>
          <w:lang w:val="el-GR"/>
        </w:rPr>
        <w:t>βιοδείκτες</w:t>
      </w:r>
      <w:proofErr w:type="spellEnd"/>
      <w:r w:rsidRPr="00651955">
        <w:rPr>
          <w:rFonts w:ascii="Palatino Linotype" w:hAnsi="Palatino Linotype"/>
          <w:szCs w:val="24"/>
          <w:lang w:val="el-GR"/>
        </w:rPr>
        <w:t xml:space="preserve"> αποτελούν μοριακά χαρακτηριστικά (γονίδια, πρωτεΐνες ή RNA) που μπορούν να παρέχουν πληροφορίες σχετικά με τη διάγνωση, την πρόγνωση ή την ανταπόκριση ενός ασθενή στη θεραπεία. Παράλληλα, τα ρυθμιστικά δίκτυα αποτελούν ένα σύνολο από γονίδια ή πρωτεΐνες που </w:t>
      </w:r>
      <w:proofErr w:type="spellStart"/>
      <w:r w:rsidRPr="00651955">
        <w:rPr>
          <w:rFonts w:ascii="Palatino Linotype" w:hAnsi="Palatino Linotype"/>
          <w:szCs w:val="24"/>
          <w:lang w:val="el-GR"/>
        </w:rPr>
        <w:t>αλληλεπιδρούν</w:t>
      </w:r>
      <w:proofErr w:type="spellEnd"/>
      <w:r w:rsidRPr="00651955">
        <w:rPr>
          <w:rFonts w:ascii="Palatino Linotype" w:hAnsi="Palatino Linotype"/>
          <w:szCs w:val="24"/>
          <w:lang w:val="el-GR"/>
        </w:rPr>
        <w:t xml:space="preserve"> μεταξύ τους, επηρεάζοντας καθοριστικά τις βιολογικές λειτουργίες του κυττάρου. Η κατανόηση αυτών των δικτύων είναι σημαντική, διότι μπορεί να αναδείξει στόχους για νέες θεραπείες ή να βελτιώσει τις ήδη υπάρχουσες (</w:t>
      </w:r>
      <w:r w:rsidRPr="00111340">
        <w:rPr>
          <w:rFonts w:ascii="Palatino Linotype" w:hAnsi="Palatino Linotype"/>
          <w:szCs w:val="24"/>
        </w:rPr>
        <w:t>Zhang</w:t>
      </w:r>
      <w:r w:rsidRPr="00111340">
        <w:rPr>
          <w:rFonts w:ascii="Palatino Linotype" w:hAnsi="Palatino Linotype"/>
          <w:szCs w:val="24"/>
          <w:lang w:val="el-GR"/>
        </w:rPr>
        <w:t xml:space="preserve"> </w:t>
      </w:r>
      <w:r w:rsidRPr="00111340">
        <w:rPr>
          <w:rFonts w:ascii="Palatino Linotype" w:hAnsi="Palatino Linotype"/>
          <w:szCs w:val="24"/>
        </w:rPr>
        <w:t>et</w:t>
      </w:r>
      <w:r w:rsidRPr="00111340">
        <w:rPr>
          <w:rFonts w:ascii="Palatino Linotype" w:hAnsi="Palatino Linotype"/>
          <w:szCs w:val="24"/>
          <w:lang w:val="el-GR"/>
        </w:rPr>
        <w:t xml:space="preserve"> </w:t>
      </w:r>
      <w:r w:rsidRPr="00111340">
        <w:rPr>
          <w:rFonts w:ascii="Palatino Linotype" w:hAnsi="Palatino Linotype"/>
          <w:szCs w:val="24"/>
        </w:rPr>
        <w:t>al</w:t>
      </w:r>
      <w:r w:rsidRPr="00111340">
        <w:rPr>
          <w:rFonts w:ascii="Palatino Linotype" w:hAnsi="Palatino Linotype"/>
          <w:szCs w:val="24"/>
          <w:lang w:val="el-GR"/>
        </w:rPr>
        <w:t xml:space="preserve">. </w:t>
      </w:r>
      <w:r w:rsidRPr="00FB7BE3">
        <w:rPr>
          <w:rFonts w:ascii="Palatino Linotype" w:hAnsi="Palatino Linotype"/>
          <w:szCs w:val="24"/>
          <w:lang w:val="el-GR"/>
        </w:rPr>
        <w:t>(2023</w:t>
      </w:r>
      <w:r w:rsidRPr="00651955">
        <w:rPr>
          <w:rFonts w:ascii="Palatino Linotype" w:hAnsi="Palatino Linotype"/>
          <w:szCs w:val="24"/>
          <w:lang w:val="el-GR"/>
        </w:rPr>
        <w:t>).</w:t>
      </w:r>
    </w:p>
    <w:p w14:paraId="0890CC71" w14:textId="77777777" w:rsidR="00FB7BE3" w:rsidRPr="00651955" w:rsidRDefault="00FB7BE3" w:rsidP="00FB7BE3">
      <w:pPr>
        <w:spacing w:after="0" w:line="240" w:lineRule="auto"/>
        <w:jc w:val="both"/>
        <w:rPr>
          <w:rFonts w:ascii="Palatino Linotype" w:hAnsi="Palatino Linotype"/>
          <w:szCs w:val="24"/>
          <w:lang w:val="el-GR"/>
        </w:rPr>
      </w:pPr>
      <w:r w:rsidRPr="00651955">
        <w:rPr>
          <w:rFonts w:ascii="Palatino Linotype" w:hAnsi="Palatino Linotype"/>
          <w:szCs w:val="24"/>
          <w:lang w:val="el-GR"/>
        </w:rPr>
        <w:t xml:space="preserve">Ένα ιδιαίτερα σημαντικό σημείο της σύγχρονης έρευνας είναι η ενσωμάτωση πολλαπλών </w:t>
      </w:r>
      <w:proofErr w:type="spellStart"/>
      <w:r w:rsidRPr="00651955">
        <w:rPr>
          <w:rFonts w:ascii="Palatino Linotype" w:hAnsi="Palatino Linotype"/>
          <w:szCs w:val="24"/>
          <w:lang w:val="el-GR"/>
        </w:rPr>
        <w:t>ομικών</w:t>
      </w:r>
      <w:proofErr w:type="spellEnd"/>
      <w:r w:rsidRPr="00651955">
        <w:rPr>
          <w:rFonts w:ascii="Palatino Linotype" w:hAnsi="Palatino Linotype"/>
          <w:szCs w:val="24"/>
          <w:lang w:val="el-GR"/>
        </w:rPr>
        <w:t xml:space="preserve"> επιπέδων (</w:t>
      </w:r>
      <w:proofErr w:type="spellStart"/>
      <w:r w:rsidRPr="00651955">
        <w:rPr>
          <w:rFonts w:ascii="Palatino Linotype" w:hAnsi="Palatino Linotype"/>
          <w:szCs w:val="24"/>
          <w:lang w:val="el-GR"/>
        </w:rPr>
        <w:t>multi-omics</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integration</w:t>
      </w:r>
      <w:proofErr w:type="spellEnd"/>
      <w:r w:rsidRPr="00651955">
        <w:rPr>
          <w:rFonts w:ascii="Palatino Linotype" w:hAnsi="Palatino Linotype"/>
          <w:szCs w:val="24"/>
          <w:lang w:val="el-GR"/>
        </w:rPr>
        <w:t xml:space="preserve">), όπου συνδυάζονται δεδομένα από διαφορετικά βιολογικά επίπεδα (DNA, RNA, πρωτεΐνες) με στόχο τη δημιουργία ολοκληρωμένων προφίλ των όγκων. Αυτή η πολυδιάστατη ανάλυση επιτρέπει την ακριβέστερη κατανόηση των μηχανισμών που οδηγούν στην καρκινογένεση, αλλά και τον εντοπισμό νέων </w:t>
      </w:r>
      <w:proofErr w:type="spellStart"/>
      <w:r w:rsidRPr="00651955">
        <w:rPr>
          <w:rFonts w:ascii="Palatino Linotype" w:hAnsi="Palatino Linotype"/>
          <w:szCs w:val="24"/>
          <w:lang w:val="el-GR"/>
        </w:rPr>
        <w:t>βιοδεικτών</w:t>
      </w:r>
      <w:proofErr w:type="spellEnd"/>
      <w:r w:rsidRPr="00651955">
        <w:rPr>
          <w:rFonts w:ascii="Palatino Linotype" w:hAnsi="Palatino Linotype"/>
          <w:szCs w:val="24"/>
          <w:lang w:val="el-GR"/>
        </w:rPr>
        <w:t xml:space="preserve"> και θεραπευτικών στόχων που μπορούν να χρησιμοποιηθούν στην εξατομικευμένη ιατρική (</w:t>
      </w:r>
      <w:proofErr w:type="spellStart"/>
      <w:r w:rsidRPr="00981101">
        <w:rPr>
          <w:rFonts w:ascii="Palatino Linotype" w:hAnsi="Palatino Linotype"/>
          <w:szCs w:val="24"/>
          <w:lang w:val="el-GR"/>
        </w:rPr>
        <w:t>Chunchao</w:t>
      </w:r>
      <w:proofErr w:type="spellEnd"/>
      <w:r w:rsidRPr="00981101">
        <w:rPr>
          <w:rFonts w:ascii="Palatino Linotype" w:hAnsi="Palatino Linotype"/>
          <w:szCs w:val="24"/>
          <w:lang w:val="el-GR"/>
        </w:rPr>
        <w:t xml:space="preserve"> </w:t>
      </w:r>
      <w:proofErr w:type="spellStart"/>
      <w:r w:rsidRPr="00981101">
        <w:rPr>
          <w:rFonts w:ascii="Palatino Linotype" w:hAnsi="Palatino Linotype"/>
          <w:szCs w:val="24"/>
          <w:lang w:val="el-GR"/>
        </w:rPr>
        <w:t>Zhang</w:t>
      </w:r>
      <w:proofErr w:type="spellEnd"/>
      <w:r w:rsidRPr="00651955">
        <w:rPr>
          <w:rFonts w:ascii="Palatino Linotype" w:hAnsi="Palatino Linotype"/>
          <w:szCs w:val="24"/>
          <w:lang w:val="el-GR"/>
        </w:rPr>
        <w:t>).</w:t>
      </w:r>
    </w:p>
    <w:p w14:paraId="35FFB862" w14:textId="77777777" w:rsidR="00FB7BE3" w:rsidRPr="00651955" w:rsidRDefault="00FB7BE3" w:rsidP="00FB7BE3">
      <w:pPr>
        <w:spacing w:after="0" w:line="240" w:lineRule="auto"/>
        <w:jc w:val="both"/>
        <w:rPr>
          <w:rFonts w:ascii="Palatino Linotype" w:hAnsi="Palatino Linotype"/>
          <w:szCs w:val="24"/>
          <w:lang w:val="el-GR"/>
        </w:rPr>
      </w:pPr>
      <w:r w:rsidRPr="00651955">
        <w:rPr>
          <w:rFonts w:ascii="Palatino Linotype" w:hAnsi="Palatino Linotype"/>
          <w:szCs w:val="24"/>
          <w:lang w:val="el-GR"/>
        </w:rPr>
        <w:t xml:space="preserve">Η παρούσα εργασία επικεντρώνεται στην ανασκόπηση των πρόσφατων επιστημονικών δεδομένων για τα ρυθμιστικά δίκτυα και τους </w:t>
      </w:r>
      <w:proofErr w:type="spellStart"/>
      <w:r w:rsidRPr="00651955">
        <w:rPr>
          <w:rFonts w:ascii="Palatino Linotype" w:hAnsi="Palatino Linotype"/>
          <w:szCs w:val="24"/>
          <w:lang w:val="el-GR"/>
        </w:rPr>
        <w:t>βιοδείκτες</w:t>
      </w:r>
      <w:proofErr w:type="spellEnd"/>
      <w:r w:rsidRPr="00651955">
        <w:rPr>
          <w:rFonts w:ascii="Palatino Linotype" w:hAnsi="Palatino Linotype"/>
          <w:szCs w:val="24"/>
          <w:lang w:val="el-GR"/>
        </w:rPr>
        <w:t xml:space="preserve"> στον καρκίνο του πνεύμονα, αλλά και στην εφαρμογή μεθόδων </w:t>
      </w:r>
      <w:proofErr w:type="spellStart"/>
      <w:r w:rsidRPr="00651955">
        <w:rPr>
          <w:rFonts w:ascii="Palatino Linotype" w:hAnsi="Palatino Linotype"/>
          <w:szCs w:val="24"/>
          <w:lang w:val="el-GR"/>
        </w:rPr>
        <w:t>βιοπληροφορικής</w:t>
      </w:r>
      <w:proofErr w:type="spellEnd"/>
      <w:r w:rsidRPr="00651955">
        <w:rPr>
          <w:rFonts w:ascii="Palatino Linotype" w:hAnsi="Palatino Linotype"/>
          <w:szCs w:val="24"/>
          <w:lang w:val="el-GR"/>
        </w:rPr>
        <w:t xml:space="preserve"> για την ανάλυση δεδομένων από ανοιχτές βάσεις, με στόχο την ανάδειξη και επικύρωση μοριακών στόχων με πιθανή κλινική εφαρμογή.</w:t>
      </w:r>
    </w:p>
    <w:p w14:paraId="63B3108A" w14:textId="77777777" w:rsidR="00FB7BE3" w:rsidRPr="00FB7BE3" w:rsidRDefault="00FB7BE3" w:rsidP="00FB7BE3">
      <w:pPr>
        <w:rPr>
          <w:lang w:val="el-GR"/>
        </w:rPr>
      </w:pPr>
    </w:p>
    <w:p w14:paraId="41E7163D" w14:textId="77777777" w:rsidR="00597D64" w:rsidRPr="00FB7BE3" w:rsidRDefault="00597D64" w:rsidP="00651955">
      <w:pPr>
        <w:spacing w:after="0" w:line="240" w:lineRule="auto"/>
        <w:jc w:val="both"/>
        <w:rPr>
          <w:rFonts w:ascii="Palatino Linotype" w:hAnsi="Palatino Linotype"/>
          <w:b/>
          <w:bCs/>
          <w:szCs w:val="24"/>
          <w:lang w:val="el-GR"/>
        </w:rPr>
      </w:pPr>
      <w:bookmarkStart w:id="7" w:name="_Toc18667243"/>
    </w:p>
    <w:p w14:paraId="33CAA851" w14:textId="77777777" w:rsidR="00FB7BE3" w:rsidRPr="00FB7BE3" w:rsidRDefault="00FB7BE3" w:rsidP="00651955">
      <w:pPr>
        <w:spacing w:after="0" w:line="240" w:lineRule="auto"/>
        <w:jc w:val="both"/>
        <w:rPr>
          <w:rFonts w:ascii="Palatino Linotype" w:hAnsi="Palatino Linotype"/>
          <w:b/>
          <w:bCs/>
          <w:szCs w:val="24"/>
          <w:lang w:val="el-GR"/>
        </w:rPr>
      </w:pPr>
    </w:p>
    <w:p w14:paraId="44E82107" w14:textId="77777777" w:rsidR="00FB7BE3" w:rsidRPr="00FB7BE3" w:rsidRDefault="00FB7BE3" w:rsidP="00651955">
      <w:pPr>
        <w:spacing w:after="0" w:line="240" w:lineRule="auto"/>
        <w:jc w:val="both"/>
        <w:rPr>
          <w:rFonts w:ascii="Palatino Linotype" w:hAnsi="Palatino Linotype"/>
          <w:b/>
          <w:bCs/>
          <w:szCs w:val="24"/>
          <w:lang w:val="el-GR"/>
        </w:rPr>
      </w:pPr>
    </w:p>
    <w:p w14:paraId="1863E9D2" w14:textId="77777777" w:rsidR="00FB7BE3" w:rsidRPr="00FB7BE3" w:rsidRDefault="00FB7BE3" w:rsidP="00651955">
      <w:pPr>
        <w:spacing w:after="0" w:line="240" w:lineRule="auto"/>
        <w:jc w:val="both"/>
        <w:rPr>
          <w:rFonts w:ascii="Palatino Linotype" w:hAnsi="Palatino Linotype"/>
          <w:b/>
          <w:bCs/>
          <w:szCs w:val="24"/>
          <w:lang w:val="el-GR"/>
        </w:rPr>
      </w:pPr>
    </w:p>
    <w:p w14:paraId="4811CC41" w14:textId="77777777" w:rsidR="00FB7BE3" w:rsidRPr="00FB7BE3" w:rsidRDefault="00FB7BE3" w:rsidP="00651955">
      <w:pPr>
        <w:spacing w:after="0" w:line="240" w:lineRule="auto"/>
        <w:jc w:val="both"/>
        <w:rPr>
          <w:rFonts w:ascii="Palatino Linotype" w:hAnsi="Palatino Linotype"/>
          <w:b/>
          <w:bCs/>
          <w:szCs w:val="24"/>
          <w:lang w:val="el-GR"/>
        </w:rPr>
      </w:pPr>
    </w:p>
    <w:p w14:paraId="3CDBDD96" w14:textId="77777777" w:rsidR="00FB7BE3" w:rsidRPr="00FB7BE3" w:rsidRDefault="00FB7BE3" w:rsidP="00651955">
      <w:pPr>
        <w:spacing w:after="0" w:line="240" w:lineRule="auto"/>
        <w:jc w:val="both"/>
        <w:rPr>
          <w:rFonts w:ascii="Palatino Linotype" w:hAnsi="Palatino Linotype"/>
          <w:b/>
          <w:bCs/>
          <w:szCs w:val="24"/>
          <w:lang w:val="el-GR"/>
        </w:rPr>
      </w:pPr>
    </w:p>
    <w:p w14:paraId="31872AB1" w14:textId="77777777" w:rsidR="00FB7BE3" w:rsidRPr="00FB7BE3" w:rsidRDefault="00FB7BE3" w:rsidP="00651955">
      <w:pPr>
        <w:spacing w:after="0" w:line="240" w:lineRule="auto"/>
        <w:jc w:val="both"/>
        <w:rPr>
          <w:rFonts w:ascii="Palatino Linotype" w:hAnsi="Palatino Linotype"/>
          <w:b/>
          <w:bCs/>
          <w:szCs w:val="24"/>
          <w:lang w:val="el-GR"/>
        </w:rPr>
      </w:pPr>
    </w:p>
    <w:p w14:paraId="531B5840" w14:textId="77777777" w:rsidR="00FB7BE3" w:rsidRPr="00FB7BE3" w:rsidRDefault="00FB7BE3" w:rsidP="00651955">
      <w:pPr>
        <w:spacing w:after="0" w:line="240" w:lineRule="auto"/>
        <w:jc w:val="both"/>
        <w:rPr>
          <w:rFonts w:ascii="Palatino Linotype" w:hAnsi="Palatino Linotype"/>
          <w:b/>
          <w:bCs/>
          <w:szCs w:val="24"/>
          <w:lang w:val="el-GR"/>
        </w:rPr>
      </w:pPr>
    </w:p>
    <w:p w14:paraId="60AF5A8B" w14:textId="77777777" w:rsidR="00FB7BE3" w:rsidRPr="00FB7BE3" w:rsidRDefault="00FB7BE3" w:rsidP="00651955">
      <w:pPr>
        <w:spacing w:after="0" w:line="240" w:lineRule="auto"/>
        <w:jc w:val="both"/>
        <w:rPr>
          <w:rFonts w:ascii="Palatino Linotype" w:hAnsi="Palatino Linotype"/>
          <w:b/>
          <w:bCs/>
          <w:szCs w:val="24"/>
          <w:lang w:val="el-GR"/>
        </w:rPr>
      </w:pPr>
    </w:p>
    <w:p w14:paraId="3406F699" w14:textId="5B15717B" w:rsidR="00111340" w:rsidRPr="00111340" w:rsidRDefault="00111340" w:rsidP="00651955">
      <w:pPr>
        <w:spacing w:after="0" w:line="240" w:lineRule="auto"/>
        <w:jc w:val="both"/>
        <w:rPr>
          <w:rFonts w:ascii="Palatino Linotype" w:hAnsi="Palatino Linotype"/>
          <w:b/>
          <w:bCs/>
          <w:szCs w:val="24"/>
          <w:lang w:val="el-GR"/>
        </w:rPr>
      </w:pPr>
      <w:r>
        <w:rPr>
          <w:rFonts w:ascii="Palatino Linotype" w:hAnsi="Palatino Linotype"/>
          <w:b/>
          <w:bCs/>
          <w:szCs w:val="24"/>
          <w:lang w:val="el-GR"/>
        </w:rPr>
        <w:t>Εικόνα 1:</w:t>
      </w:r>
    </w:p>
    <w:p w14:paraId="0E21CDCF" w14:textId="6F2D88F5" w:rsidR="00651955" w:rsidRPr="00111340" w:rsidRDefault="00111340" w:rsidP="00651955">
      <w:pPr>
        <w:spacing w:after="0" w:line="240" w:lineRule="auto"/>
        <w:jc w:val="both"/>
        <w:rPr>
          <w:rFonts w:ascii="Palatino Linotype" w:hAnsi="Palatino Linotype"/>
          <w:b/>
          <w:bCs/>
          <w:szCs w:val="24"/>
        </w:rPr>
      </w:pPr>
      <w:r>
        <w:rPr>
          <w:rFonts w:ascii="Palatino Linotype" w:hAnsi="Palatino Linotype"/>
          <w:b/>
          <w:bCs/>
          <w:szCs w:val="24"/>
        </w:rPr>
        <w:tab/>
      </w:r>
      <w:r>
        <w:rPr>
          <w:rFonts w:ascii="Palatino Linotype" w:hAnsi="Palatino Linotype"/>
          <w:b/>
          <w:bCs/>
          <w:noProof/>
          <w:szCs w:val="24"/>
        </w:rPr>
        <w:drawing>
          <wp:inline distT="0" distB="0" distL="0" distR="0" wp14:anchorId="31ED5407" wp14:editId="249F9073">
            <wp:extent cx="5486400" cy="5486400"/>
            <wp:effectExtent l="0" t="0" r="0" b="0"/>
            <wp:docPr id="7084875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9B0DF50" w14:textId="77777777" w:rsidR="00597D64" w:rsidRPr="00651955" w:rsidRDefault="00597D64" w:rsidP="00651955">
      <w:pPr>
        <w:spacing w:after="0" w:line="240" w:lineRule="auto"/>
        <w:jc w:val="both"/>
        <w:rPr>
          <w:rFonts w:ascii="Palatino Linotype" w:hAnsi="Palatino Linotype"/>
          <w:b/>
          <w:bCs/>
          <w:szCs w:val="24"/>
        </w:rPr>
      </w:pPr>
    </w:p>
    <w:p w14:paraId="41E12B15" w14:textId="35F55AFA" w:rsidR="00651955" w:rsidRPr="00651955" w:rsidRDefault="00651955" w:rsidP="00651955">
      <w:pPr>
        <w:spacing w:after="0" w:line="240" w:lineRule="auto"/>
        <w:jc w:val="both"/>
        <w:rPr>
          <w:rFonts w:ascii="Palatino Linotype" w:hAnsi="Palatino Linotype"/>
          <w:szCs w:val="24"/>
          <w:lang w:val="el-GR"/>
        </w:rPr>
      </w:pPr>
      <w:r w:rsidRPr="00651955">
        <w:rPr>
          <w:rFonts w:ascii="Palatino Linotype" w:hAnsi="Palatino Linotype"/>
          <w:szCs w:val="24"/>
          <w:lang w:val="el-GR"/>
        </w:rPr>
        <w:t>(Η εικόνα</w:t>
      </w:r>
      <w:r w:rsidR="00111340">
        <w:rPr>
          <w:rFonts w:ascii="Palatino Linotype" w:hAnsi="Palatino Linotype"/>
          <w:szCs w:val="24"/>
          <w:lang w:val="el-GR"/>
        </w:rPr>
        <w:t xml:space="preserve"> 1</w:t>
      </w:r>
      <w:r w:rsidRPr="00651955">
        <w:rPr>
          <w:rFonts w:ascii="Palatino Linotype" w:hAnsi="Palatino Linotype"/>
          <w:szCs w:val="24"/>
          <w:lang w:val="el-GR"/>
        </w:rPr>
        <w:t xml:space="preserve"> περιγράφει ένα ολοκληρωμένο σχήμα που δείχνει τη διαδικασία </w:t>
      </w:r>
      <w:proofErr w:type="spellStart"/>
      <w:r w:rsidRPr="00651955">
        <w:rPr>
          <w:rFonts w:ascii="Palatino Linotype" w:hAnsi="Palatino Linotype"/>
          <w:szCs w:val="24"/>
          <w:lang w:val="el-GR"/>
        </w:rPr>
        <w:t>πρωτεογονιδιωματικής</w:t>
      </w:r>
      <w:proofErr w:type="spellEnd"/>
      <w:r w:rsidRPr="00651955">
        <w:rPr>
          <w:rFonts w:ascii="Palatino Linotype" w:hAnsi="Palatino Linotype"/>
          <w:szCs w:val="24"/>
          <w:lang w:val="el-GR"/>
        </w:rPr>
        <w:t xml:space="preserve"> ανάλυσης, που συνδυάζει δεδομένα από το </w:t>
      </w:r>
      <w:proofErr w:type="spellStart"/>
      <w:r w:rsidRPr="00651955">
        <w:rPr>
          <w:rFonts w:ascii="Palatino Linotype" w:hAnsi="Palatino Linotype"/>
          <w:szCs w:val="24"/>
          <w:lang w:val="el-GR"/>
        </w:rPr>
        <w:t>γονιδίωμα</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μεταγράφημα</w:t>
      </w:r>
      <w:proofErr w:type="spellEnd"/>
      <w:r w:rsidRPr="00651955">
        <w:rPr>
          <w:rFonts w:ascii="Palatino Linotype" w:hAnsi="Palatino Linotype"/>
          <w:szCs w:val="24"/>
          <w:lang w:val="el-GR"/>
        </w:rPr>
        <w:t xml:space="preserve">, </w:t>
      </w:r>
      <w:proofErr w:type="spellStart"/>
      <w:r w:rsidRPr="00651955">
        <w:rPr>
          <w:rFonts w:ascii="Palatino Linotype" w:hAnsi="Palatino Linotype"/>
          <w:szCs w:val="24"/>
          <w:lang w:val="el-GR"/>
        </w:rPr>
        <w:t>πρωτέωμα</w:t>
      </w:r>
      <w:proofErr w:type="spellEnd"/>
      <w:r w:rsidRPr="00651955">
        <w:rPr>
          <w:rFonts w:ascii="Palatino Linotype" w:hAnsi="Palatino Linotype"/>
          <w:szCs w:val="24"/>
          <w:lang w:val="el-GR"/>
        </w:rPr>
        <w:t xml:space="preserve"> και </w:t>
      </w:r>
      <w:proofErr w:type="spellStart"/>
      <w:r w:rsidRPr="00651955">
        <w:rPr>
          <w:rFonts w:ascii="Palatino Linotype" w:hAnsi="Palatino Linotype"/>
          <w:szCs w:val="24"/>
          <w:lang w:val="el-GR"/>
        </w:rPr>
        <w:t>μετα</w:t>
      </w:r>
      <w:proofErr w:type="spellEnd"/>
      <w:r w:rsidRPr="00651955">
        <w:rPr>
          <w:rFonts w:ascii="Palatino Linotype" w:hAnsi="Palatino Linotype"/>
          <w:szCs w:val="24"/>
          <w:lang w:val="el-GR"/>
        </w:rPr>
        <w:t xml:space="preserve">-μεταφραστικές τροποποιήσεις για την εύρεση </w:t>
      </w:r>
      <w:proofErr w:type="spellStart"/>
      <w:r w:rsidRPr="00651955">
        <w:rPr>
          <w:rFonts w:ascii="Palatino Linotype" w:hAnsi="Palatino Linotype"/>
          <w:szCs w:val="24"/>
          <w:lang w:val="el-GR"/>
        </w:rPr>
        <w:t>βιοδεικτών</w:t>
      </w:r>
      <w:proofErr w:type="spellEnd"/>
      <w:r w:rsidRPr="00651955">
        <w:rPr>
          <w:rFonts w:ascii="Palatino Linotype" w:hAnsi="Palatino Linotype"/>
          <w:szCs w:val="24"/>
          <w:lang w:val="el-GR"/>
        </w:rPr>
        <w:t xml:space="preserve"> και μοριακών μονοπατιών.)</w:t>
      </w:r>
    </w:p>
    <w:p w14:paraId="589CF35D" w14:textId="77777777" w:rsidR="007321BF" w:rsidRPr="003E75AA" w:rsidRDefault="007321BF" w:rsidP="007321BF">
      <w:pPr>
        <w:spacing w:after="0" w:line="240" w:lineRule="auto"/>
        <w:jc w:val="both"/>
        <w:rPr>
          <w:rFonts w:ascii="Palatino Linotype" w:hAnsi="Palatino Linotype"/>
          <w:szCs w:val="24"/>
          <w:lang w:val="el-GR"/>
        </w:rPr>
      </w:pPr>
    </w:p>
    <w:bookmarkEnd w:id="7"/>
    <w:p w14:paraId="5E41BDCD" w14:textId="77777777" w:rsidR="007321BF" w:rsidRDefault="007321BF" w:rsidP="007321BF">
      <w:pPr>
        <w:spacing w:after="0" w:line="240" w:lineRule="auto"/>
        <w:jc w:val="both"/>
        <w:rPr>
          <w:rFonts w:ascii="Palatino Linotype" w:hAnsi="Palatino Linotype"/>
          <w:szCs w:val="24"/>
          <w:lang w:val="el-GR"/>
        </w:rPr>
      </w:pPr>
    </w:p>
    <w:p w14:paraId="70704A78" w14:textId="77777777" w:rsidR="00103C8C" w:rsidRDefault="00103C8C" w:rsidP="007321BF">
      <w:pPr>
        <w:spacing w:after="0" w:line="240" w:lineRule="auto"/>
        <w:jc w:val="both"/>
        <w:rPr>
          <w:rFonts w:ascii="Palatino Linotype" w:hAnsi="Palatino Linotype"/>
          <w:szCs w:val="24"/>
          <w:lang w:val="el-GR"/>
        </w:rPr>
      </w:pPr>
    </w:p>
    <w:p w14:paraId="639BBF51" w14:textId="77777777" w:rsidR="00103C8C" w:rsidRPr="003E75AA" w:rsidRDefault="00103C8C" w:rsidP="007321BF">
      <w:pPr>
        <w:spacing w:after="0" w:line="240" w:lineRule="auto"/>
        <w:jc w:val="both"/>
        <w:rPr>
          <w:rFonts w:ascii="Palatino Linotype" w:hAnsi="Palatino Linotype"/>
          <w:szCs w:val="24"/>
          <w:lang w:val="el-GR"/>
        </w:rPr>
      </w:pPr>
    </w:p>
    <w:p w14:paraId="1B1B5B3C" w14:textId="1B709711" w:rsidR="007321BF" w:rsidRPr="00737C2B" w:rsidRDefault="007321BF" w:rsidP="007321BF">
      <w:pPr>
        <w:pStyle w:val="1"/>
        <w:rPr>
          <w:lang w:val="el-GR"/>
        </w:rPr>
      </w:pPr>
      <w:bookmarkStart w:id="8" w:name="_Toc193690571"/>
      <w:r w:rsidRPr="000257CC">
        <w:rPr>
          <w:lang w:val="el-GR"/>
        </w:rPr>
        <w:lastRenderedPageBreak/>
        <w:t>Ενότητα 2</w:t>
      </w:r>
      <w:r w:rsidR="00737C2B" w:rsidRPr="00737C2B">
        <w:rPr>
          <w:lang w:val="el-GR"/>
        </w:rPr>
        <w:t xml:space="preserve">: </w:t>
      </w:r>
      <w:r w:rsidR="00737C2B">
        <w:rPr>
          <w:lang w:val="el-GR"/>
        </w:rPr>
        <w:t>Περιγραφή των Ανοιχτών Βάσεων Δεδομένων</w:t>
      </w:r>
      <w:bookmarkEnd w:id="8"/>
    </w:p>
    <w:p w14:paraId="548D8753" w14:textId="77777777" w:rsidR="00737C2B" w:rsidRPr="00737C2B" w:rsidRDefault="00737C2B" w:rsidP="00737C2B">
      <w:pPr>
        <w:rPr>
          <w:lang w:val="el-GR"/>
        </w:rPr>
      </w:pPr>
      <w:r w:rsidRPr="00737C2B">
        <w:rPr>
          <w:lang w:val="el-GR"/>
        </w:rPr>
        <w:t xml:space="preserve">Η έρευνα στον τομέα του καρκίνου του πνεύμονα, ειδικότερα όσον αφορά τη </w:t>
      </w:r>
      <w:proofErr w:type="spellStart"/>
      <w:r w:rsidRPr="00737C2B">
        <w:rPr>
          <w:lang w:val="el-GR"/>
        </w:rPr>
        <w:t>γονιδιωματική</w:t>
      </w:r>
      <w:proofErr w:type="spellEnd"/>
      <w:r w:rsidRPr="00737C2B">
        <w:rPr>
          <w:lang w:val="el-GR"/>
        </w:rPr>
        <w:t xml:space="preserve">, τη </w:t>
      </w:r>
      <w:proofErr w:type="spellStart"/>
      <w:r w:rsidRPr="00737C2B">
        <w:rPr>
          <w:lang w:val="el-GR"/>
        </w:rPr>
        <w:t>μεταγραφωματική</w:t>
      </w:r>
      <w:proofErr w:type="spellEnd"/>
      <w:r w:rsidRPr="00737C2B">
        <w:rPr>
          <w:lang w:val="el-GR"/>
        </w:rPr>
        <w:t xml:space="preserve"> και την </w:t>
      </w:r>
      <w:proofErr w:type="spellStart"/>
      <w:r w:rsidRPr="00737C2B">
        <w:rPr>
          <w:lang w:val="el-GR"/>
        </w:rPr>
        <w:t>πρωτεομική</w:t>
      </w:r>
      <w:proofErr w:type="spellEnd"/>
      <w:r w:rsidRPr="00737C2B">
        <w:rPr>
          <w:lang w:val="el-GR"/>
        </w:rPr>
        <w:t xml:space="preserve"> ανάλυση, στηρίζεται σε μεγάλο βαθμό σε δεδομένα υψηλής διαθεσιμότητας. Οι πιο σημαντικές ανοιχτές βάσεις δεδομένων που παρέχουν τέτοιου είδους πληροφορίες είναι το TCGA, το GEO και το CPTAC.</w:t>
      </w:r>
    </w:p>
    <w:p w14:paraId="548D5391" w14:textId="77777777" w:rsidR="00737C2B" w:rsidRPr="00737C2B" w:rsidRDefault="00737C2B" w:rsidP="00737C2B">
      <w:pPr>
        <w:rPr>
          <w:b/>
          <w:bCs/>
        </w:rPr>
      </w:pPr>
      <w:r w:rsidRPr="00737C2B">
        <w:rPr>
          <w:b/>
          <w:bCs/>
        </w:rPr>
        <w:t>The Cancer Genome Atlas (TCGA)</w:t>
      </w:r>
    </w:p>
    <w:p w14:paraId="4CCBC867" w14:textId="77777777" w:rsidR="00737C2B" w:rsidRPr="00737C2B" w:rsidRDefault="00737C2B" w:rsidP="00737C2B">
      <w:pPr>
        <w:rPr>
          <w:lang w:val="el-GR"/>
        </w:rPr>
      </w:pPr>
      <w:r w:rsidRPr="00737C2B">
        <w:rPr>
          <w:lang w:val="el-GR"/>
        </w:rPr>
        <w:t xml:space="preserve">Το TCGA είναι ένα από τα πιο μεγάλα και αναγνωρισμένα προγράμματα, που παρέχει εκτενή δεδομένα πολλαπλών </w:t>
      </w:r>
      <w:proofErr w:type="spellStart"/>
      <w:r w:rsidRPr="00737C2B">
        <w:rPr>
          <w:lang w:val="el-GR"/>
        </w:rPr>
        <w:t>ομικών</w:t>
      </w:r>
      <w:proofErr w:type="spellEnd"/>
      <w:r w:rsidRPr="00737C2B">
        <w:rPr>
          <w:lang w:val="el-GR"/>
        </w:rPr>
        <w:t xml:space="preserve"> επιπέδων (</w:t>
      </w:r>
      <w:proofErr w:type="spellStart"/>
      <w:r w:rsidRPr="00737C2B">
        <w:rPr>
          <w:lang w:val="el-GR"/>
        </w:rPr>
        <w:t>γονιδιωματικά</w:t>
      </w:r>
      <w:proofErr w:type="spellEnd"/>
      <w:r w:rsidRPr="00737C2B">
        <w:rPr>
          <w:lang w:val="el-GR"/>
        </w:rPr>
        <w:t xml:space="preserve">, </w:t>
      </w:r>
      <w:proofErr w:type="spellStart"/>
      <w:r w:rsidRPr="00737C2B">
        <w:rPr>
          <w:lang w:val="el-GR"/>
        </w:rPr>
        <w:t>μεταγραφωματικά</w:t>
      </w:r>
      <w:proofErr w:type="spellEnd"/>
      <w:r w:rsidRPr="00737C2B">
        <w:rPr>
          <w:lang w:val="el-GR"/>
        </w:rPr>
        <w:t xml:space="preserve">, </w:t>
      </w:r>
      <w:proofErr w:type="spellStart"/>
      <w:r w:rsidRPr="00737C2B">
        <w:rPr>
          <w:lang w:val="el-GR"/>
        </w:rPr>
        <w:t>επιγενετικά</w:t>
      </w:r>
      <w:proofErr w:type="spellEnd"/>
      <w:r w:rsidRPr="00737C2B">
        <w:rPr>
          <w:lang w:val="el-GR"/>
        </w:rPr>
        <w:t>, πρωτεϊνικά) για πάνω από 30 διαφορετικούς τύπους καρκίνου, συμπεριλαμβανομένου του καρκίνου του πνεύμονα. Τα δεδομένα περιλαμβάνουν μεταλλάξεις, αλλαγές στον αριθμό αντιγράφων γονιδίων (</w:t>
      </w:r>
      <w:proofErr w:type="spellStart"/>
      <w:r w:rsidRPr="00737C2B">
        <w:rPr>
          <w:lang w:val="el-GR"/>
        </w:rPr>
        <w:t>copy</w:t>
      </w:r>
      <w:proofErr w:type="spellEnd"/>
      <w:r w:rsidRPr="00737C2B">
        <w:rPr>
          <w:lang w:val="el-GR"/>
        </w:rPr>
        <w:t xml:space="preserve"> </w:t>
      </w:r>
      <w:proofErr w:type="spellStart"/>
      <w:r w:rsidRPr="00737C2B">
        <w:rPr>
          <w:lang w:val="el-GR"/>
        </w:rPr>
        <w:t>number</w:t>
      </w:r>
      <w:proofErr w:type="spellEnd"/>
      <w:r w:rsidRPr="00737C2B">
        <w:rPr>
          <w:lang w:val="el-GR"/>
        </w:rPr>
        <w:t xml:space="preserve"> </w:t>
      </w:r>
      <w:proofErr w:type="spellStart"/>
      <w:r w:rsidRPr="00737C2B">
        <w:rPr>
          <w:lang w:val="el-GR"/>
        </w:rPr>
        <w:t>variations</w:t>
      </w:r>
      <w:proofErr w:type="spellEnd"/>
      <w:r w:rsidRPr="00737C2B">
        <w:rPr>
          <w:lang w:val="el-GR"/>
        </w:rPr>
        <w:t xml:space="preserve"> - </w:t>
      </w:r>
      <w:proofErr w:type="spellStart"/>
      <w:r w:rsidRPr="00737C2B">
        <w:rPr>
          <w:lang w:val="el-GR"/>
        </w:rPr>
        <w:t>CNVs</w:t>
      </w:r>
      <w:proofErr w:type="spellEnd"/>
      <w:r w:rsidRPr="00737C2B">
        <w:rPr>
          <w:lang w:val="el-GR"/>
        </w:rPr>
        <w:t>), δεδομένα έκφρασης RNA (RNA-</w:t>
      </w:r>
      <w:proofErr w:type="spellStart"/>
      <w:r w:rsidRPr="00737C2B">
        <w:rPr>
          <w:lang w:val="el-GR"/>
        </w:rPr>
        <w:t>seq</w:t>
      </w:r>
      <w:proofErr w:type="spellEnd"/>
      <w:r w:rsidRPr="00737C2B">
        <w:rPr>
          <w:lang w:val="el-GR"/>
        </w:rPr>
        <w:t xml:space="preserve">), καθώς και πρωτεϊνικά δεδομένα (RPPA - </w:t>
      </w:r>
      <w:proofErr w:type="spellStart"/>
      <w:r w:rsidRPr="00737C2B">
        <w:rPr>
          <w:lang w:val="el-GR"/>
        </w:rPr>
        <w:t>Reverse</w:t>
      </w:r>
      <w:proofErr w:type="spellEnd"/>
      <w:r w:rsidRPr="00737C2B">
        <w:rPr>
          <w:lang w:val="el-GR"/>
        </w:rPr>
        <w:t xml:space="preserve"> </w:t>
      </w:r>
      <w:proofErr w:type="spellStart"/>
      <w:r w:rsidRPr="00737C2B">
        <w:rPr>
          <w:lang w:val="el-GR"/>
        </w:rPr>
        <w:t>Phase</w:t>
      </w:r>
      <w:proofErr w:type="spellEnd"/>
      <w:r w:rsidRPr="00737C2B">
        <w:rPr>
          <w:lang w:val="el-GR"/>
        </w:rPr>
        <w:t xml:space="preserve"> </w:t>
      </w:r>
      <w:proofErr w:type="spellStart"/>
      <w:r w:rsidRPr="00737C2B">
        <w:rPr>
          <w:lang w:val="el-GR"/>
        </w:rPr>
        <w:t>Protein</w:t>
      </w:r>
      <w:proofErr w:type="spellEnd"/>
      <w:r w:rsidRPr="00737C2B">
        <w:rPr>
          <w:lang w:val="el-GR"/>
        </w:rPr>
        <w:t xml:space="preserve"> </w:t>
      </w:r>
      <w:proofErr w:type="spellStart"/>
      <w:r w:rsidRPr="00737C2B">
        <w:rPr>
          <w:lang w:val="el-GR"/>
        </w:rPr>
        <w:t>Array</w:t>
      </w:r>
      <w:proofErr w:type="spellEnd"/>
      <w:r w:rsidRPr="00737C2B">
        <w:rPr>
          <w:lang w:val="el-GR"/>
        </w:rPr>
        <w:t xml:space="preserve">). Το TCGA διαθέτει ειδικά σύνολα δεδομένων για το </w:t>
      </w:r>
      <w:proofErr w:type="spellStart"/>
      <w:r w:rsidRPr="00737C2B">
        <w:rPr>
          <w:lang w:val="el-GR"/>
        </w:rPr>
        <w:t>αδενοκαρκίνωμα</w:t>
      </w:r>
      <w:proofErr w:type="spellEnd"/>
      <w:r w:rsidRPr="00737C2B">
        <w:rPr>
          <w:lang w:val="el-GR"/>
        </w:rPr>
        <w:t xml:space="preserve"> πνεύμονα (LUAD) και τον </w:t>
      </w:r>
      <w:proofErr w:type="spellStart"/>
      <w:r w:rsidRPr="00737C2B">
        <w:rPr>
          <w:lang w:val="el-GR"/>
        </w:rPr>
        <w:t>ισχωματοκυτταρικό</w:t>
      </w:r>
      <w:proofErr w:type="spellEnd"/>
      <w:r w:rsidRPr="00737C2B">
        <w:rPr>
          <w:lang w:val="el-GR"/>
        </w:rPr>
        <w:t xml:space="preserve"> καρκίνο του πνεύμονα (LUSC), τα οποία είναι διαθέσιμα μέσω του </w:t>
      </w:r>
      <w:proofErr w:type="spellStart"/>
      <w:r w:rsidRPr="00737C2B">
        <w:rPr>
          <w:lang w:val="el-GR"/>
        </w:rPr>
        <w:t>Genomic</w:t>
      </w:r>
      <w:proofErr w:type="spellEnd"/>
      <w:r w:rsidRPr="00737C2B">
        <w:rPr>
          <w:lang w:val="el-GR"/>
        </w:rPr>
        <w:t xml:space="preserve"> </w:t>
      </w:r>
      <w:proofErr w:type="spellStart"/>
      <w:r w:rsidRPr="00737C2B">
        <w:rPr>
          <w:lang w:val="el-GR"/>
        </w:rPr>
        <w:t>Data</w:t>
      </w:r>
      <w:proofErr w:type="spellEnd"/>
      <w:r w:rsidRPr="00737C2B">
        <w:rPr>
          <w:lang w:val="el-GR"/>
        </w:rPr>
        <w:t xml:space="preserve"> </w:t>
      </w:r>
      <w:proofErr w:type="spellStart"/>
      <w:r w:rsidRPr="00737C2B">
        <w:rPr>
          <w:lang w:val="el-GR"/>
        </w:rPr>
        <w:t>Commons</w:t>
      </w:r>
      <w:proofErr w:type="spellEnd"/>
      <w:r w:rsidRPr="00737C2B">
        <w:rPr>
          <w:lang w:val="el-GR"/>
        </w:rPr>
        <w:t xml:space="preserve"> (GDC) </w:t>
      </w:r>
      <w:hyperlink r:id="rId10" w:history="1">
        <w:r w:rsidRPr="00737C2B">
          <w:rPr>
            <w:rStyle w:val="-"/>
            <w:lang w:val="el-GR"/>
          </w:rPr>
          <w:t xml:space="preserve">TCGA </w:t>
        </w:r>
        <w:proofErr w:type="spellStart"/>
        <w:r w:rsidRPr="00737C2B">
          <w:rPr>
            <w:rStyle w:val="-"/>
            <w:lang w:val="el-GR"/>
          </w:rPr>
          <w:t>P</w:t>
        </w:r>
        <w:r w:rsidRPr="00737C2B">
          <w:rPr>
            <w:rStyle w:val="-"/>
            <w:lang w:val="el-GR"/>
          </w:rPr>
          <w:t>ortal</w:t>
        </w:r>
        <w:proofErr w:type="spellEnd"/>
      </w:hyperlink>
      <w:r w:rsidRPr="00737C2B">
        <w:rPr>
          <w:lang w:val="el-GR"/>
        </w:rPr>
        <w:t>.</w:t>
      </w:r>
    </w:p>
    <w:p w14:paraId="40D3F262" w14:textId="77777777" w:rsidR="00737C2B" w:rsidRPr="00737C2B" w:rsidRDefault="00737C2B" w:rsidP="00737C2B">
      <w:pPr>
        <w:rPr>
          <w:b/>
          <w:bCs/>
          <w:lang w:val="el-GR"/>
        </w:rPr>
      </w:pPr>
      <w:proofErr w:type="spellStart"/>
      <w:r w:rsidRPr="00737C2B">
        <w:rPr>
          <w:b/>
          <w:bCs/>
          <w:lang w:val="el-GR"/>
        </w:rPr>
        <w:t>Gene</w:t>
      </w:r>
      <w:proofErr w:type="spellEnd"/>
      <w:r w:rsidRPr="00737C2B">
        <w:rPr>
          <w:b/>
          <w:bCs/>
          <w:lang w:val="el-GR"/>
        </w:rPr>
        <w:t xml:space="preserve"> </w:t>
      </w:r>
      <w:proofErr w:type="spellStart"/>
      <w:r w:rsidRPr="00737C2B">
        <w:rPr>
          <w:b/>
          <w:bCs/>
          <w:lang w:val="el-GR"/>
        </w:rPr>
        <w:t>Expression</w:t>
      </w:r>
      <w:proofErr w:type="spellEnd"/>
      <w:r w:rsidRPr="00737C2B">
        <w:rPr>
          <w:b/>
          <w:bCs/>
          <w:lang w:val="el-GR"/>
        </w:rPr>
        <w:t xml:space="preserve"> </w:t>
      </w:r>
      <w:proofErr w:type="spellStart"/>
      <w:r w:rsidRPr="00737C2B">
        <w:rPr>
          <w:b/>
          <w:bCs/>
          <w:lang w:val="el-GR"/>
        </w:rPr>
        <w:t>Omnibus</w:t>
      </w:r>
      <w:proofErr w:type="spellEnd"/>
      <w:r w:rsidRPr="00737C2B">
        <w:rPr>
          <w:b/>
          <w:bCs/>
          <w:lang w:val="el-GR"/>
        </w:rPr>
        <w:t xml:space="preserve"> (GEO)</w:t>
      </w:r>
    </w:p>
    <w:p w14:paraId="1E0660B6" w14:textId="77777777" w:rsidR="00737C2B" w:rsidRPr="00737C2B" w:rsidRDefault="00737C2B" w:rsidP="00737C2B">
      <w:pPr>
        <w:rPr>
          <w:lang w:val="el-GR"/>
        </w:rPr>
      </w:pPr>
      <w:r w:rsidRPr="00737C2B">
        <w:rPr>
          <w:lang w:val="el-GR"/>
        </w:rPr>
        <w:t xml:space="preserve">Το GEO είναι μια διεθνώς αναγνωρισμένη βάση δεδομένων του NCBI, η οποία περιέχει δεδομένα έκφρασης γονιδίων από πειράματα </w:t>
      </w:r>
      <w:proofErr w:type="spellStart"/>
      <w:r w:rsidRPr="00737C2B">
        <w:rPr>
          <w:lang w:val="el-GR"/>
        </w:rPr>
        <w:t>μικροσυστοιχιών</w:t>
      </w:r>
      <w:proofErr w:type="spellEnd"/>
      <w:r w:rsidRPr="00737C2B">
        <w:rPr>
          <w:lang w:val="el-GR"/>
        </w:rPr>
        <w:t xml:space="preserve"> (</w:t>
      </w:r>
      <w:proofErr w:type="spellStart"/>
      <w:r w:rsidRPr="00737C2B">
        <w:rPr>
          <w:lang w:val="el-GR"/>
        </w:rPr>
        <w:t>microarray</w:t>
      </w:r>
      <w:proofErr w:type="spellEnd"/>
      <w:r w:rsidRPr="00737C2B">
        <w:rPr>
          <w:lang w:val="el-GR"/>
        </w:rPr>
        <w:t>) και RNA-</w:t>
      </w:r>
      <w:proofErr w:type="spellStart"/>
      <w:r w:rsidRPr="00737C2B">
        <w:rPr>
          <w:lang w:val="el-GR"/>
        </w:rPr>
        <w:t>seq</w:t>
      </w:r>
      <w:proofErr w:type="spellEnd"/>
      <w:r w:rsidRPr="00737C2B">
        <w:rPr>
          <w:lang w:val="el-GR"/>
        </w:rPr>
        <w:t xml:space="preserve">. Περιλαμβάνει πλήθος από μελέτες στον καρκίνο του πνεύμονα, προσφέροντας πρόσβαση σε μεγάλο αριθμό δειγμάτων και σχετικές κλινικές πληροφορίες (π.χ., τύπος ιστού, στάδιο καρκίνου, θεραπευτική προσέγγιση). Δημοφιλείς σειρές δεδομένων όπως οι GSE31210 και GSE43458 έχουν χρησιμοποιηθεί εκτενώς για τη δημιουργία προγνωστικών υπογραφών και την κατασκευή ρυθμιστικών δικτύων γονιδίων. Τα δεδομένα αυτά είναι </w:t>
      </w:r>
      <w:proofErr w:type="spellStart"/>
      <w:r w:rsidRPr="00737C2B">
        <w:rPr>
          <w:lang w:val="el-GR"/>
        </w:rPr>
        <w:t>προσβάσιμα</w:t>
      </w:r>
      <w:proofErr w:type="spellEnd"/>
      <w:r w:rsidRPr="00737C2B">
        <w:rPr>
          <w:lang w:val="el-GR"/>
        </w:rPr>
        <w:t xml:space="preserve"> στην ιστοσελίδα του GEO </w:t>
      </w:r>
      <w:hyperlink r:id="rId11" w:history="1">
        <w:proofErr w:type="spellStart"/>
        <w:r w:rsidRPr="00737C2B">
          <w:rPr>
            <w:rStyle w:val="-"/>
            <w:lang w:val="el-GR"/>
          </w:rPr>
          <w:t>GEO</w:t>
        </w:r>
        <w:proofErr w:type="spellEnd"/>
        <w:r w:rsidRPr="00737C2B">
          <w:rPr>
            <w:rStyle w:val="-"/>
            <w:lang w:val="el-GR"/>
          </w:rPr>
          <w:t xml:space="preserve"> </w:t>
        </w:r>
        <w:proofErr w:type="spellStart"/>
        <w:r w:rsidRPr="00737C2B">
          <w:rPr>
            <w:rStyle w:val="-"/>
            <w:lang w:val="el-GR"/>
          </w:rPr>
          <w:t>Database</w:t>
        </w:r>
        <w:proofErr w:type="spellEnd"/>
      </w:hyperlink>
      <w:r w:rsidRPr="00737C2B">
        <w:rPr>
          <w:lang w:val="el-GR"/>
        </w:rPr>
        <w:t>.</w:t>
      </w:r>
    </w:p>
    <w:p w14:paraId="75B8E80D" w14:textId="77777777" w:rsidR="00737C2B" w:rsidRPr="00737C2B" w:rsidRDefault="00737C2B" w:rsidP="00737C2B">
      <w:pPr>
        <w:rPr>
          <w:b/>
          <w:bCs/>
        </w:rPr>
      </w:pPr>
      <w:r w:rsidRPr="00737C2B">
        <w:rPr>
          <w:b/>
          <w:bCs/>
        </w:rPr>
        <w:t>Clinical Proteomic Tumor Analysis Consortium (CPTAC)</w:t>
      </w:r>
    </w:p>
    <w:p w14:paraId="51AB34EE" w14:textId="77777777" w:rsidR="00737C2B" w:rsidRPr="00737C2B" w:rsidRDefault="00737C2B" w:rsidP="00737C2B">
      <w:pPr>
        <w:rPr>
          <w:lang w:val="el-GR"/>
        </w:rPr>
      </w:pPr>
      <w:r w:rsidRPr="00737C2B">
        <w:rPr>
          <w:lang w:val="el-GR"/>
        </w:rPr>
        <w:t xml:space="preserve">Το CPTAC παρέχει εξειδικευμένα </w:t>
      </w:r>
      <w:proofErr w:type="spellStart"/>
      <w:r w:rsidRPr="00737C2B">
        <w:rPr>
          <w:lang w:val="el-GR"/>
        </w:rPr>
        <w:t>πρωτεομικά</w:t>
      </w:r>
      <w:proofErr w:type="spellEnd"/>
      <w:r w:rsidRPr="00737C2B">
        <w:rPr>
          <w:lang w:val="el-GR"/>
        </w:rPr>
        <w:t xml:space="preserve"> δεδομένα που έχουν παραχθεί με προηγμένες τεχνικές μάζας-</w:t>
      </w:r>
      <w:proofErr w:type="spellStart"/>
      <w:r w:rsidRPr="00737C2B">
        <w:rPr>
          <w:lang w:val="el-GR"/>
        </w:rPr>
        <w:t>φασματομετρίας</w:t>
      </w:r>
      <w:proofErr w:type="spellEnd"/>
      <w:r w:rsidRPr="00737C2B">
        <w:rPr>
          <w:lang w:val="el-GR"/>
        </w:rPr>
        <w:t xml:space="preserve">. Έχει εστιάσει στη λεπτομερή </w:t>
      </w:r>
      <w:proofErr w:type="spellStart"/>
      <w:r w:rsidRPr="00737C2B">
        <w:rPr>
          <w:lang w:val="el-GR"/>
        </w:rPr>
        <w:t>πρωτεομική</w:t>
      </w:r>
      <w:proofErr w:type="spellEnd"/>
      <w:r w:rsidRPr="00737C2B">
        <w:rPr>
          <w:lang w:val="el-GR"/>
        </w:rPr>
        <w:t xml:space="preserve"> ανάλυση πολλών καρκινικών τύπων, συμπεριλαμβανομένου και του καρκίνου του πνεύμονα. Τα δεδομένα του CPTAC συνδυάζουν </w:t>
      </w:r>
      <w:proofErr w:type="spellStart"/>
      <w:r w:rsidRPr="00737C2B">
        <w:rPr>
          <w:lang w:val="el-GR"/>
        </w:rPr>
        <w:t>γονιδιωματικά</w:t>
      </w:r>
      <w:proofErr w:type="spellEnd"/>
      <w:r w:rsidRPr="00737C2B">
        <w:rPr>
          <w:lang w:val="el-GR"/>
        </w:rPr>
        <w:t xml:space="preserve"> και </w:t>
      </w:r>
      <w:proofErr w:type="spellStart"/>
      <w:r w:rsidRPr="00737C2B">
        <w:rPr>
          <w:lang w:val="el-GR"/>
        </w:rPr>
        <w:t>πρωτεομικά</w:t>
      </w:r>
      <w:proofErr w:type="spellEnd"/>
      <w:r w:rsidRPr="00737C2B">
        <w:rPr>
          <w:lang w:val="el-GR"/>
        </w:rPr>
        <w:t xml:space="preserve"> προφίλ, συμβάλλοντας έτσι σε μια πιο ολοκληρωμένη κατανόηση των μηχανισμών του καρκίνου. Συγκεκριμένα, για τον καρκίνο του πνεύμονα, παρέχει εκτενείς </w:t>
      </w:r>
      <w:proofErr w:type="spellStart"/>
      <w:r w:rsidRPr="00737C2B">
        <w:rPr>
          <w:lang w:val="el-GR"/>
        </w:rPr>
        <w:t>πρωτεογονιδιωματικές</w:t>
      </w:r>
      <w:proofErr w:type="spellEnd"/>
      <w:r w:rsidRPr="00737C2B">
        <w:rPr>
          <w:lang w:val="el-GR"/>
        </w:rPr>
        <w:t xml:space="preserve"> αναλύσεις με στόχο την ανακάλυψη νέων </w:t>
      </w:r>
      <w:proofErr w:type="spellStart"/>
      <w:r w:rsidRPr="00737C2B">
        <w:rPr>
          <w:lang w:val="el-GR"/>
        </w:rPr>
        <w:t>βιοδεικτών</w:t>
      </w:r>
      <w:proofErr w:type="spellEnd"/>
      <w:r w:rsidRPr="00737C2B">
        <w:rPr>
          <w:lang w:val="el-GR"/>
        </w:rPr>
        <w:t xml:space="preserve"> και τη βελτίωση της εξατομικευμένης θεραπείας. Τα δεδομένα είναι διαθέσιμα στην ιστοσελίδα του CPTAC </w:t>
      </w:r>
      <w:hyperlink r:id="rId12" w:history="1">
        <w:proofErr w:type="spellStart"/>
        <w:r w:rsidRPr="00737C2B">
          <w:rPr>
            <w:rStyle w:val="-"/>
            <w:lang w:val="el-GR"/>
          </w:rPr>
          <w:t>CPTAC</w:t>
        </w:r>
        <w:proofErr w:type="spellEnd"/>
        <w:r w:rsidRPr="00737C2B">
          <w:rPr>
            <w:rStyle w:val="-"/>
            <w:lang w:val="el-GR"/>
          </w:rPr>
          <w:t xml:space="preserve"> </w:t>
        </w:r>
        <w:proofErr w:type="spellStart"/>
        <w:r w:rsidRPr="00737C2B">
          <w:rPr>
            <w:rStyle w:val="-"/>
            <w:lang w:val="el-GR"/>
          </w:rPr>
          <w:t>Data</w:t>
        </w:r>
        <w:proofErr w:type="spellEnd"/>
        <w:r w:rsidRPr="00737C2B">
          <w:rPr>
            <w:rStyle w:val="-"/>
            <w:lang w:val="el-GR"/>
          </w:rPr>
          <w:t xml:space="preserve"> </w:t>
        </w:r>
        <w:proofErr w:type="spellStart"/>
        <w:r w:rsidRPr="00737C2B">
          <w:rPr>
            <w:rStyle w:val="-"/>
            <w:lang w:val="el-GR"/>
          </w:rPr>
          <w:t>Portal</w:t>
        </w:r>
        <w:proofErr w:type="spellEnd"/>
      </w:hyperlink>
      <w:r w:rsidRPr="00737C2B">
        <w:rPr>
          <w:lang w:val="el-GR"/>
        </w:rPr>
        <w:t>.</w:t>
      </w:r>
    </w:p>
    <w:p w14:paraId="7792BC05" w14:textId="2DF72401" w:rsidR="00103C8C" w:rsidRPr="002F738D" w:rsidRDefault="00737C2B" w:rsidP="002F738D">
      <w:pPr>
        <w:rPr>
          <w:lang w:val="el-GR"/>
        </w:rPr>
      </w:pPr>
      <w:r w:rsidRPr="00737C2B">
        <w:rPr>
          <w:lang w:val="el-GR"/>
        </w:rPr>
        <w:t xml:space="preserve">Η χρήση των παραπάνω βάσεων δεδομένων είναι ζωτικής σημασίας για τη σύγχρονη </w:t>
      </w:r>
      <w:proofErr w:type="spellStart"/>
      <w:r w:rsidRPr="00737C2B">
        <w:rPr>
          <w:lang w:val="el-GR"/>
        </w:rPr>
        <w:t>βιοπληροφορική</w:t>
      </w:r>
      <w:proofErr w:type="spellEnd"/>
      <w:r w:rsidRPr="00737C2B">
        <w:rPr>
          <w:lang w:val="el-GR"/>
        </w:rPr>
        <w:t xml:space="preserve"> έρευνα, καθώς επιτρέπει στους ερευνητές να αξιοποιούν εκτεταμένα και καλά οργανωμένα δεδομένα για τη μελέτη του καρκίνου του πνεύμονα, προωθώντας έτσι την ανάπτυξη αποτελεσματικότερων διαγνωστικών και θεραπευτικών προσεγγίσεων.</w:t>
      </w:r>
      <w:bookmarkStart w:id="9" w:name="_Toc18667263"/>
      <w:bookmarkStart w:id="10" w:name="_Toc129452648"/>
    </w:p>
    <w:p w14:paraId="2BE49F8A" w14:textId="47E45E81" w:rsidR="002F738D" w:rsidRPr="002F738D" w:rsidRDefault="007321BF" w:rsidP="002F738D">
      <w:pPr>
        <w:pStyle w:val="1"/>
        <w:rPr>
          <w:lang w:val="el-GR"/>
        </w:rPr>
      </w:pPr>
      <w:bookmarkStart w:id="11" w:name="_Toc193690572"/>
      <w:r w:rsidRPr="000257CC">
        <w:rPr>
          <w:lang w:val="el-GR"/>
        </w:rPr>
        <w:lastRenderedPageBreak/>
        <w:t xml:space="preserve">Ενότητα 3 </w:t>
      </w:r>
      <w:r w:rsidR="002F738D">
        <w:rPr>
          <w:lang w:val="el-GR"/>
        </w:rPr>
        <w:t xml:space="preserve">: </w:t>
      </w:r>
      <w:r w:rsidR="002F738D" w:rsidRPr="002F738D">
        <w:rPr>
          <w:lang w:val="el-GR"/>
        </w:rPr>
        <w:t>Ανασκόπηση Μεθοδολογιών</w:t>
      </w:r>
      <w:bookmarkEnd w:id="11"/>
    </w:p>
    <w:p w14:paraId="7CC9329E" w14:textId="77777777" w:rsidR="002F738D" w:rsidRPr="002F738D" w:rsidRDefault="002F738D" w:rsidP="002F738D">
      <w:pPr>
        <w:rPr>
          <w:lang w:val="el-GR"/>
        </w:rPr>
      </w:pPr>
      <w:r w:rsidRPr="002F738D">
        <w:rPr>
          <w:lang w:val="el-GR"/>
        </w:rPr>
        <w:t xml:space="preserve">Η </w:t>
      </w:r>
      <w:proofErr w:type="spellStart"/>
      <w:r w:rsidRPr="002F738D">
        <w:rPr>
          <w:lang w:val="el-GR"/>
        </w:rPr>
        <w:t>βιοπληροφορική</w:t>
      </w:r>
      <w:proofErr w:type="spellEnd"/>
      <w:r w:rsidRPr="002F738D">
        <w:rPr>
          <w:lang w:val="el-GR"/>
        </w:rPr>
        <w:t xml:space="preserve"> προσφέρει ένα μεγάλο εύρος τεχνικών και μεθόδων που αξιοποιούνται ευρέως για τη μελέτη των μοριακών μηχανισμών και την ανακάλυψη </w:t>
      </w:r>
      <w:proofErr w:type="spellStart"/>
      <w:r w:rsidRPr="002F738D">
        <w:rPr>
          <w:lang w:val="el-GR"/>
        </w:rPr>
        <w:t>βιοδεικτών</w:t>
      </w:r>
      <w:proofErr w:type="spellEnd"/>
      <w:r w:rsidRPr="002F738D">
        <w:rPr>
          <w:lang w:val="el-GR"/>
        </w:rPr>
        <w:t xml:space="preserve"> στον καρκίνο του πνεύμονα. Οι κυριότερες από αυτές τις μεθοδολογίες είναι:</w:t>
      </w:r>
    </w:p>
    <w:p w14:paraId="4DA7CE29" w14:textId="77777777" w:rsidR="002F738D" w:rsidRPr="002F738D" w:rsidRDefault="002F738D" w:rsidP="002F738D">
      <w:pPr>
        <w:rPr>
          <w:b/>
          <w:bCs/>
          <w:lang w:val="el-GR"/>
        </w:rPr>
      </w:pPr>
      <w:r w:rsidRPr="002F738D">
        <w:rPr>
          <w:b/>
          <w:bCs/>
          <w:lang w:val="el-GR"/>
        </w:rPr>
        <w:t>Ανάλυση Διαφορικής Έκφρασης (</w:t>
      </w:r>
      <w:proofErr w:type="spellStart"/>
      <w:r w:rsidRPr="002F738D">
        <w:rPr>
          <w:b/>
          <w:bCs/>
          <w:lang w:val="el-GR"/>
        </w:rPr>
        <w:t>Differential</w:t>
      </w:r>
      <w:proofErr w:type="spellEnd"/>
      <w:r w:rsidRPr="002F738D">
        <w:rPr>
          <w:b/>
          <w:bCs/>
          <w:lang w:val="el-GR"/>
        </w:rPr>
        <w:t xml:space="preserve"> </w:t>
      </w:r>
      <w:proofErr w:type="spellStart"/>
      <w:r w:rsidRPr="002F738D">
        <w:rPr>
          <w:b/>
          <w:bCs/>
          <w:lang w:val="el-GR"/>
        </w:rPr>
        <w:t>Expression</w:t>
      </w:r>
      <w:proofErr w:type="spellEnd"/>
      <w:r w:rsidRPr="002F738D">
        <w:rPr>
          <w:b/>
          <w:bCs/>
          <w:lang w:val="el-GR"/>
        </w:rPr>
        <w:t xml:space="preserve"> </w:t>
      </w:r>
      <w:proofErr w:type="spellStart"/>
      <w:r w:rsidRPr="002F738D">
        <w:rPr>
          <w:b/>
          <w:bCs/>
          <w:lang w:val="el-GR"/>
        </w:rPr>
        <w:t>Analysis</w:t>
      </w:r>
      <w:proofErr w:type="spellEnd"/>
      <w:r w:rsidRPr="002F738D">
        <w:rPr>
          <w:b/>
          <w:bCs/>
          <w:lang w:val="el-GR"/>
        </w:rPr>
        <w:t>)</w:t>
      </w:r>
    </w:p>
    <w:p w14:paraId="399CD0FD" w14:textId="77777777" w:rsidR="002F738D" w:rsidRPr="002F738D" w:rsidRDefault="002F738D" w:rsidP="002F738D">
      <w:pPr>
        <w:rPr>
          <w:lang w:val="el-GR"/>
        </w:rPr>
      </w:pPr>
      <w:r w:rsidRPr="002F738D">
        <w:rPr>
          <w:lang w:val="el-GR"/>
        </w:rPr>
        <w:t>Η ανάλυση διαφορικής έκφρασης επιτρέπει τον εντοπισμό γονιδίων που παρουσιάζουν σημαντικές διαφορές στην έκφρασή τους μεταξύ δύο ή περισσότερων ομάδων δειγμάτων (π.χ., καρκινικός έναντι φυσιολογικού ιστού). Δημοφιλή εργαλεία που χρησιμοποιούνται είναι τα DESeq2 για δεδομένα RNA-</w:t>
      </w:r>
      <w:proofErr w:type="spellStart"/>
      <w:r w:rsidRPr="002F738D">
        <w:rPr>
          <w:lang w:val="el-GR"/>
        </w:rPr>
        <w:t>seq</w:t>
      </w:r>
      <w:proofErr w:type="spellEnd"/>
      <w:r w:rsidRPr="002F738D">
        <w:rPr>
          <w:lang w:val="el-GR"/>
        </w:rPr>
        <w:t xml:space="preserve"> και το </w:t>
      </w:r>
      <w:proofErr w:type="spellStart"/>
      <w:r w:rsidRPr="002F738D">
        <w:rPr>
          <w:lang w:val="el-GR"/>
        </w:rPr>
        <w:t>limma</w:t>
      </w:r>
      <w:proofErr w:type="spellEnd"/>
      <w:r w:rsidRPr="002F738D">
        <w:rPr>
          <w:lang w:val="el-GR"/>
        </w:rPr>
        <w:t xml:space="preserve"> για δεδομένα </w:t>
      </w:r>
      <w:proofErr w:type="spellStart"/>
      <w:r w:rsidRPr="002F738D">
        <w:rPr>
          <w:lang w:val="el-GR"/>
        </w:rPr>
        <w:t>μικροσυστοιχιών</w:t>
      </w:r>
      <w:proofErr w:type="spellEnd"/>
      <w:r w:rsidRPr="002F738D">
        <w:rPr>
          <w:lang w:val="el-GR"/>
        </w:rPr>
        <w:t xml:space="preserve"> (</w:t>
      </w:r>
      <w:proofErr w:type="spellStart"/>
      <w:r w:rsidRPr="002F738D">
        <w:rPr>
          <w:lang w:val="el-GR"/>
        </w:rPr>
        <w:t>microarrays</w:t>
      </w:r>
      <w:proofErr w:type="spellEnd"/>
      <w:r w:rsidRPr="002F738D">
        <w:rPr>
          <w:lang w:val="el-GR"/>
        </w:rPr>
        <w:t xml:space="preserve">). Αυτές οι μέθοδοι παρέχουν τη βάση για περαιτέρω αναλύσεις, όπως η κατασκευή δικτύων και η αναγνώριση πιθανών </w:t>
      </w:r>
      <w:proofErr w:type="spellStart"/>
      <w:r w:rsidRPr="002F738D">
        <w:rPr>
          <w:lang w:val="el-GR"/>
        </w:rPr>
        <w:t>βιοδεικτών</w:t>
      </w:r>
      <w:proofErr w:type="spellEnd"/>
      <w:r w:rsidRPr="002F738D">
        <w:rPr>
          <w:lang w:val="el-GR"/>
        </w:rPr>
        <w:t xml:space="preserve"> (</w:t>
      </w:r>
      <w:hyperlink r:id="rId13" w:history="1">
        <w:r w:rsidRPr="002F738D">
          <w:rPr>
            <w:rStyle w:val="-"/>
            <w:lang w:val="el-GR"/>
          </w:rPr>
          <w:t>DESeq2</w:t>
        </w:r>
      </w:hyperlink>
      <w:r w:rsidRPr="002F738D">
        <w:rPr>
          <w:lang w:val="el-GR"/>
        </w:rPr>
        <w:t xml:space="preserve">, </w:t>
      </w:r>
      <w:hyperlink r:id="rId14" w:history="1">
        <w:proofErr w:type="spellStart"/>
        <w:r w:rsidRPr="002F738D">
          <w:rPr>
            <w:rStyle w:val="-"/>
            <w:lang w:val="el-GR"/>
          </w:rPr>
          <w:t>limma</w:t>
        </w:r>
        <w:proofErr w:type="spellEnd"/>
      </w:hyperlink>
      <w:r w:rsidRPr="002F738D">
        <w:rPr>
          <w:lang w:val="el-GR"/>
        </w:rPr>
        <w:t>).</w:t>
      </w:r>
    </w:p>
    <w:p w14:paraId="500A486F" w14:textId="77777777" w:rsidR="002F738D" w:rsidRPr="002F738D" w:rsidRDefault="002F738D" w:rsidP="002F738D">
      <w:pPr>
        <w:rPr>
          <w:b/>
          <w:bCs/>
        </w:rPr>
      </w:pPr>
      <w:r w:rsidRPr="002F738D">
        <w:rPr>
          <w:b/>
          <w:bCs/>
          <w:lang w:val="el-GR"/>
        </w:rPr>
        <w:t>Ανάλυση</w:t>
      </w:r>
      <w:r w:rsidRPr="002F738D">
        <w:rPr>
          <w:b/>
          <w:bCs/>
        </w:rPr>
        <w:t xml:space="preserve"> </w:t>
      </w:r>
      <w:r w:rsidRPr="002F738D">
        <w:rPr>
          <w:b/>
          <w:bCs/>
          <w:lang w:val="el-GR"/>
        </w:rPr>
        <w:t>Δικτύων</w:t>
      </w:r>
      <w:r w:rsidRPr="002F738D">
        <w:rPr>
          <w:b/>
          <w:bCs/>
        </w:rPr>
        <w:t xml:space="preserve"> </w:t>
      </w:r>
      <w:r w:rsidRPr="002F738D">
        <w:rPr>
          <w:b/>
          <w:bCs/>
          <w:lang w:val="el-GR"/>
        </w:rPr>
        <w:t>Συν</w:t>
      </w:r>
      <w:r w:rsidRPr="002F738D">
        <w:rPr>
          <w:b/>
          <w:bCs/>
        </w:rPr>
        <w:t>-</w:t>
      </w:r>
      <w:r w:rsidRPr="002F738D">
        <w:rPr>
          <w:b/>
          <w:bCs/>
          <w:lang w:val="el-GR"/>
        </w:rPr>
        <w:t>έκφρασης</w:t>
      </w:r>
      <w:r w:rsidRPr="002F738D">
        <w:rPr>
          <w:b/>
          <w:bCs/>
        </w:rPr>
        <w:t xml:space="preserve"> (Co-expression Networks, WGCNA)</w:t>
      </w:r>
    </w:p>
    <w:p w14:paraId="3589B1F3" w14:textId="77777777" w:rsidR="002F738D" w:rsidRPr="002F738D" w:rsidRDefault="002F738D" w:rsidP="002F738D">
      <w:pPr>
        <w:rPr>
          <w:lang w:val="el-GR"/>
        </w:rPr>
      </w:pPr>
      <w:r w:rsidRPr="002F738D">
        <w:rPr>
          <w:lang w:val="el-GR"/>
        </w:rPr>
        <w:t xml:space="preserve">Η μέθοδος </w:t>
      </w:r>
      <w:proofErr w:type="spellStart"/>
      <w:r w:rsidRPr="002F738D">
        <w:rPr>
          <w:lang w:val="el-GR"/>
        </w:rPr>
        <w:t>Weighted</w:t>
      </w:r>
      <w:proofErr w:type="spellEnd"/>
      <w:r w:rsidRPr="002F738D">
        <w:rPr>
          <w:lang w:val="el-GR"/>
        </w:rPr>
        <w:t xml:space="preserve"> </w:t>
      </w:r>
      <w:proofErr w:type="spellStart"/>
      <w:r w:rsidRPr="002F738D">
        <w:rPr>
          <w:lang w:val="el-GR"/>
        </w:rPr>
        <w:t>Gene</w:t>
      </w:r>
      <w:proofErr w:type="spellEnd"/>
      <w:r w:rsidRPr="002F738D">
        <w:rPr>
          <w:lang w:val="el-GR"/>
        </w:rPr>
        <w:t xml:space="preserve"> Co-</w:t>
      </w:r>
      <w:proofErr w:type="spellStart"/>
      <w:r w:rsidRPr="002F738D">
        <w:rPr>
          <w:lang w:val="el-GR"/>
        </w:rPr>
        <w:t>expression</w:t>
      </w:r>
      <w:proofErr w:type="spellEnd"/>
      <w:r w:rsidRPr="002F738D">
        <w:rPr>
          <w:lang w:val="el-GR"/>
        </w:rPr>
        <w:t xml:space="preserve"> </w:t>
      </w:r>
      <w:proofErr w:type="spellStart"/>
      <w:r w:rsidRPr="002F738D">
        <w:rPr>
          <w:lang w:val="el-GR"/>
        </w:rPr>
        <w:t>Network</w:t>
      </w:r>
      <w:proofErr w:type="spellEnd"/>
      <w:r w:rsidRPr="002F738D">
        <w:rPr>
          <w:lang w:val="el-GR"/>
        </w:rPr>
        <w:t xml:space="preserve"> </w:t>
      </w:r>
      <w:proofErr w:type="spellStart"/>
      <w:r w:rsidRPr="002F738D">
        <w:rPr>
          <w:lang w:val="el-GR"/>
        </w:rPr>
        <w:t>Analysis</w:t>
      </w:r>
      <w:proofErr w:type="spellEnd"/>
      <w:r w:rsidRPr="002F738D">
        <w:rPr>
          <w:lang w:val="el-GR"/>
        </w:rPr>
        <w:t xml:space="preserve"> (WGCNA) χρησιμοποιείται για την οργάνωση των γονιδίων σε ομάδες (</w:t>
      </w:r>
      <w:proofErr w:type="spellStart"/>
      <w:r w:rsidRPr="002F738D">
        <w:rPr>
          <w:lang w:val="el-GR"/>
        </w:rPr>
        <w:t>modules</w:t>
      </w:r>
      <w:proofErr w:type="spellEnd"/>
      <w:r w:rsidRPr="002F738D">
        <w:rPr>
          <w:lang w:val="el-GR"/>
        </w:rPr>
        <w:t>) βάσει παρόμοιων μοτίβων έκφρασης. Αυτές οι ομάδες συχνά σχετίζονται με συγκεκριμένα βιολογικά χαρακτηριστικά, όπως την επιβίωση ή το στάδιο της νόσου. Το WGCNA επιτρέπει επίσης την ταυτοποίηση γονιδίων-κόμβων (</w:t>
      </w:r>
      <w:proofErr w:type="spellStart"/>
      <w:r w:rsidRPr="002F738D">
        <w:rPr>
          <w:lang w:val="el-GR"/>
        </w:rPr>
        <w:t>hub</w:t>
      </w:r>
      <w:proofErr w:type="spellEnd"/>
      <w:r w:rsidRPr="002F738D">
        <w:rPr>
          <w:lang w:val="el-GR"/>
        </w:rPr>
        <w:t xml:space="preserve"> </w:t>
      </w:r>
      <w:proofErr w:type="spellStart"/>
      <w:r w:rsidRPr="002F738D">
        <w:rPr>
          <w:lang w:val="el-GR"/>
        </w:rPr>
        <w:t>genes</w:t>
      </w:r>
      <w:proofErr w:type="spellEnd"/>
      <w:r w:rsidRPr="002F738D">
        <w:rPr>
          <w:lang w:val="el-GR"/>
        </w:rPr>
        <w:t>), που έχουν κρίσιμο ρόλο στη ρύθμιση των δικτύων (</w:t>
      </w:r>
      <w:hyperlink r:id="rId15" w:history="1">
        <w:r w:rsidRPr="002F738D">
          <w:rPr>
            <w:rStyle w:val="-"/>
            <w:lang w:val="el-GR"/>
          </w:rPr>
          <w:t>WGC</w:t>
        </w:r>
        <w:r w:rsidRPr="002F738D">
          <w:rPr>
            <w:rStyle w:val="-"/>
            <w:lang w:val="el-GR"/>
          </w:rPr>
          <w:t>N</w:t>
        </w:r>
        <w:r w:rsidRPr="002F738D">
          <w:rPr>
            <w:rStyle w:val="-"/>
            <w:lang w:val="el-GR"/>
          </w:rPr>
          <w:t>A</w:t>
        </w:r>
      </w:hyperlink>
      <w:r w:rsidRPr="002F738D">
        <w:rPr>
          <w:lang w:val="el-GR"/>
        </w:rPr>
        <w:t>).</w:t>
      </w:r>
    </w:p>
    <w:p w14:paraId="7E7C9921" w14:textId="77777777" w:rsidR="002F738D" w:rsidRPr="002F738D" w:rsidRDefault="002F738D" w:rsidP="002F738D">
      <w:pPr>
        <w:rPr>
          <w:b/>
          <w:bCs/>
          <w:lang w:val="el-GR"/>
        </w:rPr>
      </w:pPr>
      <w:r w:rsidRPr="002F738D">
        <w:rPr>
          <w:b/>
          <w:bCs/>
          <w:lang w:val="el-GR"/>
        </w:rPr>
        <w:t xml:space="preserve">Κατασκευή Δικτύων Αλληλεπίδρασης Πρωτεϊνών (PPI </w:t>
      </w:r>
      <w:proofErr w:type="spellStart"/>
      <w:r w:rsidRPr="002F738D">
        <w:rPr>
          <w:b/>
          <w:bCs/>
          <w:lang w:val="el-GR"/>
        </w:rPr>
        <w:t>Networks</w:t>
      </w:r>
      <w:proofErr w:type="spellEnd"/>
      <w:r w:rsidRPr="002F738D">
        <w:rPr>
          <w:b/>
          <w:bCs/>
          <w:lang w:val="el-GR"/>
        </w:rPr>
        <w:t xml:space="preserve">, </w:t>
      </w:r>
      <w:proofErr w:type="spellStart"/>
      <w:r w:rsidRPr="002F738D">
        <w:rPr>
          <w:b/>
          <w:bCs/>
          <w:lang w:val="el-GR"/>
        </w:rPr>
        <w:t>Cytoscape</w:t>
      </w:r>
      <w:proofErr w:type="spellEnd"/>
      <w:r w:rsidRPr="002F738D">
        <w:rPr>
          <w:b/>
          <w:bCs/>
          <w:lang w:val="el-GR"/>
        </w:rPr>
        <w:t>)</w:t>
      </w:r>
    </w:p>
    <w:p w14:paraId="0D0B8FBC" w14:textId="77777777" w:rsidR="002F738D" w:rsidRPr="002F738D" w:rsidRDefault="002F738D" w:rsidP="002F738D">
      <w:pPr>
        <w:rPr>
          <w:lang w:val="el-GR"/>
        </w:rPr>
      </w:pPr>
      <w:r w:rsidRPr="002F738D">
        <w:rPr>
          <w:lang w:val="el-GR"/>
        </w:rPr>
        <w:t xml:space="preserve">Η ανάλυση των δικτύων αλληλεπίδρασης πρωτεϊνών είναι ιδιαίτερα χρήσιμη για τον εντοπισμό σημαντικών πρωτεϊνικών αλληλεπιδράσεων που μπορεί να επηρεάζουν κρίσιμα μοριακά μονοπάτια στον καρκίνο του πνεύμονα. Δημοφιλή εργαλεία όπως το </w:t>
      </w:r>
      <w:proofErr w:type="spellStart"/>
      <w:r w:rsidRPr="002F738D">
        <w:rPr>
          <w:lang w:val="el-GR"/>
        </w:rPr>
        <w:t>Cytoscape</w:t>
      </w:r>
      <w:proofErr w:type="spellEnd"/>
      <w:r w:rsidRPr="002F738D">
        <w:rPr>
          <w:lang w:val="el-GR"/>
        </w:rPr>
        <w:t xml:space="preserve"> χρησιμοποιούνται ευρέως για την κατασκευή, την ανάλυση και την </w:t>
      </w:r>
      <w:proofErr w:type="spellStart"/>
      <w:r w:rsidRPr="002F738D">
        <w:rPr>
          <w:lang w:val="el-GR"/>
        </w:rPr>
        <w:t>οπτικοποίηση</w:t>
      </w:r>
      <w:proofErr w:type="spellEnd"/>
      <w:r w:rsidRPr="002F738D">
        <w:rPr>
          <w:lang w:val="el-GR"/>
        </w:rPr>
        <w:t xml:space="preserve"> αυτών των δικτύων (</w:t>
      </w:r>
      <w:proofErr w:type="spellStart"/>
      <w:r w:rsidRPr="002F738D">
        <w:rPr>
          <w:lang w:val="el-GR"/>
        </w:rPr>
        <w:fldChar w:fldCharType="begin"/>
      </w:r>
      <w:r w:rsidRPr="002F738D">
        <w:rPr>
          <w:lang w:val="el-GR"/>
        </w:rPr>
        <w:instrText>HYPERLINK "https://cytoscape.org/"</w:instrText>
      </w:r>
      <w:r w:rsidRPr="002F738D">
        <w:rPr>
          <w:lang w:val="el-GR"/>
        </w:rPr>
      </w:r>
      <w:r w:rsidRPr="002F738D">
        <w:rPr>
          <w:lang w:val="el-GR"/>
        </w:rPr>
        <w:fldChar w:fldCharType="separate"/>
      </w:r>
      <w:r w:rsidRPr="002F738D">
        <w:rPr>
          <w:rStyle w:val="-"/>
          <w:lang w:val="el-GR"/>
        </w:rPr>
        <w:t>Cyto</w:t>
      </w:r>
      <w:r w:rsidRPr="002F738D">
        <w:rPr>
          <w:rStyle w:val="-"/>
          <w:lang w:val="el-GR"/>
        </w:rPr>
        <w:t>s</w:t>
      </w:r>
      <w:r w:rsidRPr="002F738D">
        <w:rPr>
          <w:rStyle w:val="-"/>
          <w:lang w:val="el-GR"/>
        </w:rPr>
        <w:t>cape</w:t>
      </w:r>
      <w:proofErr w:type="spellEnd"/>
      <w:r w:rsidRPr="002F738D">
        <w:rPr>
          <w:lang w:val="el-GR"/>
        </w:rPr>
        <w:fldChar w:fldCharType="end"/>
      </w:r>
      <w:r w:rsidRPr="002F738D">
        <w:rPr>
          <w:lang w:val="el-GR"/>
        </w:rPr>
        <w:t>).</w:t>
      </w:r>
    </w:p>
    <w:p w14:paraId="0F95E5CF" w14:textId="77777777" w:rsidR="002F738D" w:rsidRPr="002F738D" w:rsidRDefault="002F738D" w:rsidP="002F738D">
      <w:pPr>
        <w:rPr>
          <w:b/>
          <w:bCs/>
        </w:rPr>
      </w:pPr>
      <w:r w:rsidRPr="002F738D">
        <w:rPr>
          <w:b/>
          <w:bCs/>
          <w:lang w:val="el-GR"/>
        </w:rPr>
        <w:t>Λειτουργικός</w:t>
      </w:r>
      <w:r w:rsidRPr="002F738D">
        <w:rPr>
          <w:b/>
          <w:bCs/>
        </w:rPr>
        <w:t xml:space="preserve"> </w:t>
      </w:r>
      <w:r w:rsidRPr="002F738D">
        <w:rPr>
          <w:b/>
          <w:bCs/>
          <w:lang w:val="el-GR"/>
        </w:rPr>
        <w:t>Εμπλουτισμός</w:t>
      </w:r>
      <w:r w:rsidRPr="002F738D">
        <w:rPr>
          <w:b/>
          <w:bCs/>
        </w:rPr>
        <w:t xml:space="preserve"> (Functional Enrichment Analysis, DAVID, </w:t>
      </w:r>
      <w:proofErr w:type="spellStart"/>
      <w:r w:rsidRPr="002F738D">
        <w:rPr>
          <w:b/>
          <w:bCs/>
        </w:rPr>
        <w:t>Enrichr</w:t>
      </w:r>
      <w:proofErr w:type="spellEnd"/>
      <w:r w:rsidRPr="002F738D">
        <w:rPr>
          <w:b/>
          <w:bCs/>
        </w:rPr>
        <w:t>)</w:t>
      </w:r>
    </w:p>
    <w:p w14:paraId="049DE6C2" w14:textId="77777777" w:rsidR="002F738D" w:rsidRPr="002F738D" w:rsidRDefault="002F738D" w:rsidP="002F738D">
      <w:pPr>
        <w:rPr>
          <w:lang w:val="el-GR"/>
        </w:rPr>
      </w:pPr>
      <w:r w:rsidRPr="002F738D">
        <w:rPr>
          <w:lang w:val="el-GR"/>
        </w:rPr>
        <w:t xml:space="preserve">Η ανάλυση λειτουργικού εμπλουτισμού χρησιμοποιείται για να προσδιορίσει τις βιολογικές λειτουργίες και τα μονοπάτια στα οποία συμμετέχουν γονίδια που έχουν αναδειχθεί από προηγούμενες αναλύσεις. Εργαλεία όπως το DAVID και το </w:t>
      </w:r>
      <w:proofErr w:type="spellStart"/>
      <w:r w:rsidRPr="002F738D">
        <w:rPr>
          <w:lang w:val="el-GR"/>
        </w:rPr>
        <w:t>Enrichr</w:t>
      </w:r>
      <w:proofErr w:type="spellEnd"/>
      <w:r w:rsidRPr="002F738D">
        <w:rPr>
          <w:lang w:val="el-GR"/>
        </w:rPr>
        <w:t xml:space="preserve"> παρέχουν τη δυνατότητα να εντοπίζονται σημαντικά εμπλουτισμένες βιολογικές διεργασίες, μοριακές λειτουργίες και μονοπάτια (</w:t>
      </w:r>
      <w:hyperlink r:id="rId16" w:history="1">
        <w:r w:rsidRPr="002F738D">
          <w:rPr>
            <w:rStyle w:val="-"/>
            <w:lang w:val="el-GR"/>
          </w:rPr>
          <w:t>D</w:t>
        </w:r>
        <w:r w:rsidRPr="002F738D">
          <w:rPr>
            <w:rStyle w:val="-"/>
            <w:lang w:val="el-GR"/>
          </w:rPr>
          <w:t>A</w:t>
        </w:r>
        <w:r w:rsidRPr="002F738D">
          <w:rPr>
            <w:rStyle w:val="-"/>
            <w:lang w:val="el-GR"/>
          </w:rPr>
          <w:t>VID</w:t>
        </w:r>
      </w:hyperlink>
      <w:r w:rsidRPr="002F738D">
        <w:rPr>
          <w:lang w:val="el-GR"/>
        </w:rPr>
        <w:t xml:space="preserve">, </w:t>
      </w:r>
      <w:hyperlink r:id="rId17" w:history="1">
        <w:proofErr w:type="spellStart"/>
        <w:r w:rsidRPr="002F738D">
          <w:rPr>
            <w:rStyle w:val="-"/>
            <w:lang w:val="el-GR"/>
          </w:rPr>
          <w:t>Enrichr</w:t>
        </w:r>
        <w:proofErr w:type="spellEnd"/>
      </w:hyperlink>
      <w:r w:rsidRPr="002F738D">
        <w:rPr>
          <w:lang w:val="el-GR"/>
        </w:rPr>
        <w:t>).</w:t>
      </w:r>
    </w:p>
    <w:p w14:paraId="38AA4890" w14:textId="77777777" w:rsidR="002F738D" w:rsidRPr="002F738D" w:rsidRDefault="002F738D" w:rsidP="002F738D">
      <w:pPr>
        <w:rPr>
          <w:b/>
          <w:bCs/>
          <w:lang w:val="el-GR"/>
        </w:rPr>
      </w:pPr>
      <w:r w:rsidRPr="002F738D">
        <w:rPr>
          <w:b/>
          <w:bCs/>
          <w:lang w:val="el-GR"/>
        </w:rPr>
        <w:t>Ανάλυση Επιβίωσης (</w:t>
      </w:r>
      <w:proofErr w:type="spellStart"/>
      <w:r w:rsidRPr="002F738D">
        <w:rPr>
          <w:b/>
          <w:bCs/>
          <w:lang w:val="el-GR"/>
        </w:rPr>
        <w:t>Survival</w:t>
      </w:r>
      <w:proofErr w:type="spellEnd"/>
      <w:r w:rsidRPr="002F738D">
        <w:rPr>
          <w:b/>
          <w:bCs/>
          <w:lang w:val="el-GR"/>
        </w:rPr>
        <w:t xml:space="preserve"> </w:t>
      </w:r>
      <w:proofErr w:type="spellStart"/>
      <w:r w:rsidRPr="002F738D">
        <w:rPr>
          <w:b/>
          <w:bCs/>
          <w:lang w:val="el-GR"/>
        </w:rPr>
        <w:t>Analysis</w:t>
      </w:r>
      <w:proofErr w:type="spellEnd"/>
      <w:r w:rsidRPr="002F738D">
        <w:rPr>
          <w:b/>
          <w:bCs/>
          <w:lang w:val="el-GR"/>
        </w:rPr>
        <w:t>)</w:t>
      </w:r>
    </w:p>
    <w:p w14:paraId="77AE9CF8" w14:textId="77777777" w:rsidR="002F738D" w:rsidRPr="002F738D" w:rsidRDefault="002F738D" w:rsidP="002F738D">
      <w:pPr>
        <w:rPr>
          <w:lang w:val="el-GR"/>
        </w:rPr>
      </w:pPr>
      <w:r w:rsidRPr="002F738D">
        <w:rPr>
          <w:lang w:val="el-GR"/>
        </w:rPr>
        <w:t xml:space="preserve">Η στατιστική ανάλυση επιβίωσης είναι σημαντική για την αξιολόγηση της προγνωστικής αξίας συγκεκριμένων </w:t>
      </w:r>
      <w:proofErr w:type="spellStart"/>
      <w:r w:rsidRPr="002F738D">
        <w:rPr>
          <w:lang w:val="el-GR"/>
        </w:rPr>
        <w:t>βιοδεικτών</w:t>
      </w:r>
      <w:proofErr w:type="spellEnd"/>
      <w:r w:rsidRPr="002F738D">
        <w:rPr>
          <w:lang w:val="el-GR"/>
        </w:rPr>
        <w:t xml:space="preserve"> ή γονιδιακών υπογραφών. Μέθοδοι όπως η </w:t>
      </w:r>
      <w:proofErr w:type="spellStart"/>
      <w:r w:rsidRPr="002F738D">
        <w:rPr>
          <w:lang w:val="el-GR"/>
        </w:rPr>
        <w:t>Kaplan-Meier</w:t>
      </w:r>
      <w:proofErr w:type="spellEnd"/>
      <w:r w:rsidRPr="002F738D">
        <w:rPr>
          <w:lang w:val="el-GR"/>
        </w:rPr>
        <w:t xml:space="preserve"> ανάλυση και τα μοντέλα </w:t>
      </w:r>
      <w:proofErr w:type="spellStart"/>
      <w:r w:rsidRPr="002F738D">
        <w:rPr>
          <w:lang w:val="el-GR"/>
        </w:rPr>
        <w:t>Cox</w:t>
      </w:r>
      <w:proofErr w:type="spellEnd"/>
      <w:r w:rsidRPr="002F738D">
        <w:rPr>
          <w:lang w:val="el-GR"/>
        </w:rPr>
        <w:t xml:space="preserve"> </w:t>
      </w:r>
      <w:proofErr w:type="spellStart"/>
      <w:r w:rsidRPr="002F738D">
        <w:rPr>
          <w:lang w:val="el-GR"/>
        </w:rPr>
        <w:t>proportional</w:t>
      </w:r>
      <w:proofErr w:type="spellEnd"/>
      <w:r w:rsidRPr="002F738D">
        <w:rPr>
          <w:lang w:val="el-GR"/>
        </w:rPr>
        <w:t xml:space="preserve"> </w:t>
      </w:r>
      <w:proofErr w:type="spellStart"/>
      <w:r w:rsidRPr="002F738D">
        <w:rPr>
          <w:lang w:val="el-GR"/>
        </w:rPr>
        <w:t>hazards</w:t>
      </w:r>
      <w:proofErr w:type="spellEnd"/>
      <w:r w:rsidRPr="002F738D">
        <w:rPr>
          <w:lang w:val="el-GR"/>
        </w:rPr>
        <w:t xml:space="preserve"> χρησιμοποιούνται για να καθοριστεί αν η έκφραση ενός γονιδίου ή μιας ομάδας γονιδίων συνδέεται με την επιβίωση των ασθενών (</w:t>
      </w:r>
      <w:proofErr w:type="spellStart"/>
      <w:r w:rsidRPr="002F738D">
        <w:rPr>
          <w:lang w:val="el-GR"/>
        </w:rPr>
        <w:fldChar w:fldCharType="begin"/>
      </w:r>
      <w:r w:rsidRPr="002F738D">
        <w:rPr>
          <w:lang w:val="el-GR"/>
        </w:rPr>
        <w:instrText>HYPERLINK "https://lifelines.readthedocs.io/en/latest/"</w:instrText>
      </w:r>
      <w:r w:rsidRPr="002F738D">
        <w:rPr>
          <w:lang w:val="el-GR"/>
        </w:rPr>
      </w:r>
      <w:r w:rsidRPr="002F738D">
        <w:rPr>
          <w:lang w:val="el-GR"/>
        </w:rPr>
        <w:fldChar w:fldCharType="separate"/>
      </w:r>
      <w:r w:rsidRPr="002F738D">
        <w:rPr>
          <w:rStyle w:val="-"/>
          <w:lang w:val="el-GR"/>
        </w:rPr>
        <w:t>Kaplan-Meier</w:t>
      </w:r>
      <w:proofErr w:type="spellEnd"/>
      <w:r w:rsidRPr="002F738D">
        <w:rPr>
          <w:rStyle w:val="-"/>
          <w:lang w:val="el-GR"/>
        </w:rPr>
        <w:t xml:space="preserve"> &amp; </w:t>
      </w:r>
      <w:proofErr w:type="spellStart"/>
      <w:r w:rsidRPr="002F738D">
        <w:rPr>
          <w:rStyle w:val="-"/>
          <w:lang w:val="el-GR"/>
        </w:rPr>
        <w:t>Cox</w:t>
      </w:r>
      <w:proofErr w:type="spellEnd"/>
      <w:r w:rsidRPr="002F738D">
        <w:rPr>
          <w:rStyle w:val="-"/>
          <w:lang w:val="el-GR"/>
        </w:rPr>
        <w:t xml:space="preserve"> </w:t>
      </w:r>
      <w:proofErr w:type="spellStart"/>
      <w:r w:rsidRPr="002F738D">
        <w:rPr>
          <w:rStyle w:val="-"/>
          <w:lang w:val="el-GR"/>
        </w:rPr>
        <w:t>Models</w:t>
      </w:r>
      <w:proofErr w:type="spellEnd"/>
      <w:r w:rsidRPr="002F738D">
        <w:rPr>
          <w:lang w:val="el-GR"/>
        </w:rPr>
        <w:fldChar w:fldCharType="end"/>
      </w:r>
      <w:r w:rsidRPr="002F738D">
        <w:rPr>
          <w:lang w:val="el-GR"/>
        </w:rPr>
        <w:t>).</w:t>
      </w:r>
    </w:p>
    <w:p w14:paraId="6C65B7C8" w14:textId="77777777" w:rsidR="002F738D" w:rsidRDefault="002F738D" w:rsidP="002F738D">
      <w:pPr>
        <w:rPr>
          <w:b/>
          <w:bCs/>
          <w:lang w:val="el-GR"/>
        </w:rPr>
      </w:pPr>
    </w:p>
    <w:p w14:paraId="1591E7B1" w14:textId="77777777" w:rsidR="002F738D" w:rsidRDefault="002F738D" w:rsidP="002F738D">
      <w:pPr>
        <w:rPr>
          <w:b/>
          <w:bCs/>
          <w:lang w:val="el-GR"/>
        </w:rPr>
      </w:pPr>
    </w:p>
    <w:p w14:paraId="00C8BC13" w14:textId="15486686" w:rsidR="002F738D" w:rsidRPr="002F738D" w:rsidRDefault="002F738D" w:rsidP="002F738D">
      <w:pPr>
        <w:rPr>
          <w:b/>
          <w:bCs/>
          <w:lang w:val="el-GR"/>
        </w:rPr>
      </w:pPr>
      <w:r w:rsidRPr="002F738D">
        <w:rPr>
          <w:b/>
          <w:bCs/>
          <w:lang w:val="el-GR"/>
        </w:rPr>
        <w:lastRenderedPageBreak/>
        <w:t xml:space="preserve">Μηχανική Μάθηση για Ανακάλυψη </w:t>
      </w:r>
      <w:proofErr w:type="spellStart"/>
      <w:r w:rsidRPr="002F738D">
        <w:rPr>
          <w:b/>
          <w:bCs/>
          <w:lang w:val="el-GR"/>
        </w:rPr>
        <w:t>Βιοδεικτών</w:t>
      </w:r>
      <w:proofErr w:type="spellEnd"/>
    </w:p>
    <w:p w14:paraId="2FE3E09F" w14:textId="77777777" w:rsidR="002F738D" w:rsidRPr="002F738D" w:rsidRDefault="002F738D" w:rsidP="002F738D">
      <w:pPr>
        <w:rPr>
          <w:lang w:val="el-GR"/>
        </w:rPr>
      </w:pPr>
      <w:r w:rsidRPr="002F738D">
        <w:rPr>
          <w:lang w:val="el-GR"/>
        </w:rPr>
        <w:t xml:space="preserve">Η εφαρμογή αλγορίθμων μηχανικής μάθησης προσφέρει τη δυνατότητα ανακάλυψης και επικύρωσης </w:t>
      </w:r>
      <w:proofErr w:type="spellStart"/>
      <w:r w:rsidRPr="002F738D">
        <w:rPr>
          <w:lang w:val="el-GR"/>
        </w:rPr>
        <w:t>βιοδεικτών</w:t>
      </w:r>
      <w:proofErr w:type="spellEnd"/>
      <w:r w:rsidRPr="002F738D">
        <w:rPr>
          <w:lang w:val="el-GR"/>
        </w:rPr>
        <w:t xml:space="preserve"> από μεγάλα και πολύπλοκα σύνολα δεδομένων. Τεχνικές όπως η παλινδρόμηση LASSO, οι </w:t>
      </w:r>
      <w:proofErr w:type="spellStart"/>
      <w:r w:rsidRPr="002F738D">
        <w:rPr>
          <w:lang w:val="el-GR"/>
        </w:rPr>
        <w:t>ταξινομητές</w:t>
      </w:r>
      <w:proofErr w:type="spellEnd"/>
      <w:r w:rsidRPr="002F738D">
        <w:rPr>
          <w:lang w:val="el-GR"/>
        </w:rPr>
        <w:t xml:space="preserve"> τυχαίου δάσους (</w:t>
      </w:r>
      <w:proofErr w:type="spellStart"/>
      <w:r w:rsidRPr="002F738D">
        <w:rPr>
          <w:lang w:val="el-GR"/>
        </w:rPr>
        <w:t>Random</w:t>
      </w:r>
      <w:proofErr w:type="spellEnd"/>
      <w:r w:rsidRPr="002F738D">
        <w:rPr>
          <w:lang w:val="el-GR"/>
        </w:rPr>
        <w:t xml:space="preserve"> </w:t>
      </w:r>
      <w:proofErr w:type="spellStart"/>
      <w:r w:rsidRPr="002F738D">
        <w:rPr>
          <w:lang w:val="el-GR"/>
        </w:rPr>
        <w:t>Forest</w:t>
      </w:r>
      <w:proofErr w:type="spellEnd"/>
      <w:r w:rsidRPr="002F738D">
        <w:rPr>
          <w:lang w:val="el-GR"/>
        </w:rPr>
        <w:t xml:space="preserve">), και τα </w:t>
      </w:r>
      <w:proofErr w:type="spellStart"/>
      <w:r w:rsidRPr="002F738D">
        <w:rPr>
          <w:lang w:val="el-GR"/>
        </w:rPr>
        <w:t>νευρωνικά</w:t>
      </w:r>
      <w:proofErr w:type="spellEnd"/>
      <w:r w:rsidRPr="002F738D">
        <w:rPr>
          <w:lang w:val="el-GR"/>
        </w:rPr>
        <w:t xml:space="preserve"> δίκτυα είναι δημοφιλείς στην ανακάλυψη </w:t>
      </w:r>
      <w:proofErr w:type="spellStart"/>
      <w:r w:rsidRPr="002F738D">
        <w:rPr>
          <w:lang w:val="el-GR"/>
        </w:rPr>
        <w:t>βιοδεικτών</w:t>
      </w:r>
      <w:proofErr w:type="spellEnd"/>
      <w:r w:rsidRPr="002F738D">
        <w:rPr>
          <w:lang w:val="el-GR"/>
        </w:rPr>
        <w:t xml:space="preserve"> και μπορούν να προσφέρουν βελτιωμένες προβλέψεις όσον αφορά τη διάγνωση και την πρόγνωση της νόσου (</w:t>
      </w:r>
      <w:proofErr w:type="spellStart"/>
      <w:r w:rsidRPr="002F738D">
        <w:rPr>
          <w:lang w:val="el-GR"/>
        </w:rPr>
        <w:fldChar w:fldCharType="begin"/>
      </w:r>
      <w:r w:rsidRPr="002F738D">
        <w:rPr>
          <w:lang w:val="el-GR"/>
        </w:rPr>
        <w:instrText>HYPERLINK "https://scikit-learn.org/stable/"</w:instrText>
      </w:r>
      <w:r w:rsidRPr="002F738D">
        <w:rPr>
          <w:lang w:val="el-GR"/>
        </w:rPr>
      </w:r>
      <w:r w:rsidRPr="002F738D">
        <w:rPr>
          <w:lang w:val="el-GR"/>
        </w:rPr>
        <w:fldChar w:fldCharType="separate"/>
      </w:r>
      <w:r w:rsidRPr="002F738D">
        <w:rPr>
          <w:rStyle w:val="-"/>
          <w:lang w:val="el-GR"/>
        </w:rPr>
        <w:t>scikit-learn</w:t>
      </w:r>
      <w:proofErr w:type="spellEnd"/>
      <w:r w:rsidRPr="002F738D">
        <w:rPr>
          <w:lang w:val="el-GR"/>
        </w:rPr>
        <w:fldChar w:fldCharType="end"/>
      </w:r>
      <w:r w:rsidRPr="002F738D">
        <w:rPr>
          <w:lang w:val="el-GR"/>
        </w:rPr>
        <w:t>).</w:t>
      </w:r>
    </w:p>
    <w:p w14:paraId="495A037B" w14:textId="4E1C8D74" w:rsidR="007321BF" w:rsidRPr="00501C46" w:rsidRDefault="002F738D" w:rsidP="00501C46">
      <w:pPr>
        <w:rPr>
          <w:lang w:val="el-GR"/>
        </w:rPr>
      </w:pPr>
      <w:r w:rsidRPr="002F738D">
        <w:rPr>
          <w:lang w:val="el-GR"/>
        </w:rPr>
        <w:t>Η χρήση αυτών των μεθοδολογιών συνδυαστικά επιτρέπει μια ολοκληρωμένη ανάλυση και μπορεί να προσφέρει πολύτιμες πληροφορίες για την κατανόηση της μοριακής βάσης του καρκίνου του πνεύμονα και την ανάπτυξη νέων θεραπευτικών και διαγνωστικών εργαλείων.</w:t>
      </w:r>
      <w:bookmarkEnd w:id="9"/>
      <w:bookmarkEnd w:id="10"/>
    </w:p>
    <w:p w14:paraId="1D446D63" w14:textId="74580441" w:rsidR="007321BF" w:rsidRPr="000257CC" w:rsidRDefault="007321BF" w:rsidP="007321BF">
      <w:pPr>
        <w:pStyle w:val="1"/>
        <w:rPr>
          <w:lang w:val="el-GR"/>
        </w:rPr>
      </w:pPr>
      <w:bookmarkStart w:id="12" w:name="_Toc193690573"/>
      <w:r w:rsidRPr="000257CC">
        <w:rPr>
          <w:lang w:val="el-GR"/>
        </w:rPr>
        <w:t xml:space="preserve">Ενότητα </w:t>
      </w:r>
      <w:r w:rsidR="00AA2C53">
        <w:rPr>
          <w:lang w:val="el-GR"/>
        </w:rPr>
        <w:t>4</w:t>
      </w:r>
      <w:r w:rsidRPr="000257CC">
        <w:rPr>
          <w:lang w:val="el-GR"/>
        </w:rPr>
        <w:t xml:space="preserve">: </w:t>
      </w:r>
      <w:r w:rsidR="00AA2C53" w:rsidRPr="00AA2C53">
        <w:rPr>
          <w:lang w:val="el-GR"/>
        </w:rPr>
        <w:t xml:space="preserve">Συνοπτική Παρουσίαση Σημαντικών </w:t>
      </w:r>
      <w:proofErr w:type="spellStart"/>
      <w:r w:rsidR="00AA2C53" w:rsidRPr="00AA2C53">
        <w:rPr>
          <w:lang w:val="el-GR"/>
        </w:rPr>
        <w:t>Βιοδεικτών</w:t>
      </w:r>
      <w:proofErr w:type="spellEnd"/>
      <w:r w:rsidR="00AA2C53" w:rsidRPr="00AA2C53">
        <w:rPr>
          <w:lang w:val="el-GR"/>
        </w:rPr>
        <w:t xml:space="preserve"> στον Καρκίνο του Πνεύμονα</w:t>
      </w:r>
      <w:bookmarkEnd w:id="12"/>
      <w:r w:rsidRPr="000257CC">
        <w:rPr>
          <w:lang w:val="el-GR"/>
        </w:rPr>
        <w:t xml:space="preserve"> </w:t>
      </w:r>
    </w:p>
    <w:p w14:paraId="123F3DDA"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Η έρευνα στον καρκίνο του πνεύμονα έχει αναδείξει αρκετούς σημαντικούς </w:t>
      </w:r>
      <w:proofErr w:type="spellStart"/>
      <w:r w:rsidRPr="00501C46">
        <w:rPr>
          <w:rFonts w:ascii="Palatino Linotype" w:hAnsi="Palatino Linotype"/>
          <w:szCs w:val="24"/>
          <w:lang w:val="el-GR"/>
        </w:rPr>
        <w:t>βιοδείκτες</w:t>
      </w:r>
      <w:proofErr w:type="spellEnd"/>
      <w:r w:rsidRPr="00501C46">
        <w:rPr>
          <w:rFonts w:ascii="Palatino Linotype" w:hAnsi="Palatino Linotype"/>
          <w:szCs w:val="24"/>
          <w:lang w:val="el-GR"/>
        </w:rPr>
        <w:t xml:space="preserve">, οι οποίοι έχουν αξιολογηθεί για τη διαγνωστική, προγνωστική ή θεραπευτική τους σημασία. Παρακάτω συνοψίζονται μερικοί από τους πιο ευρέως αποδεκτούς και μελετημένους </w:t>
      </w:r>
      <w:proofErr w:type="spellStart"/>
      <w:r w:rsidRPr="00501C46">
        <w:rPr>
          <w:rFonts w:ascii="Palatino Linotype" w:hAnsi="Palatino Linotype"/>
          <w:szCs w:val="24"/>
          <w:lang w:val="el-GR"/>
        </w:rPr>
        <w:t>βιοδείκτες</w:t>
      </w:r>
      <w:proofErr w:type="spellEnd"/>
      <w:r w:rsidRPr="00501C46">
        <w:rPr>
          <w:rFonts w:ascii="Palatino Linotype" w:hAnsi="Palatino Linotype"/>
          <w:szCs w:val="24"/>
          <w:lang w:val="el-GR"/>
        </w:rPr>
        <w:t xml:space="preserve"> που έχουν προταθεί στη βιβλιογραφία:</w:t>
      </w:r>
    </w:p>
    <w:p w14:paraId="1F348EB8" w14:textId="77777777" w:rsidR="00501C46" w:rsidRPr="00501C46" w:rsidRDefault="00501C46" w:rsidP="00501C46">
      <w:pPr>
        <w:spacing w:after="0" w:line="240" w:lineRule="auto"/>
        <w:jc w:val="both"/>
        <w:rPr>
          <w:rFonts w:ascii="Palatino Linotype" w:hAnsi="Palatino Linotype"/>
          <w:b/>
          <w:bCs/>
          <w:szCs w:val="24"/>
        </w:rPr>
      </w:pPr>
      <w:r w:rsidRPr="00501C46">
        <w:rPr>
          <w:rFonts w:ascii="Palatino Linotype" w:hAnsi="Palatino Linotype"/>
          <w:b/>
          <w:bCs/>
          <w:szCs w:val="24"/>
        </w:rPr>
        <w:t>EGFR (Epidermal Growth Factor Receptor)</w:t>
      </w:r>
    </w:p>
    <w:p w14:paraId="3E53E280"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Οι μεταλλάξεις στο γονίδιο EGFR είναι από τους πιο σημαντικούς </w:t>
      </w:r>
      <w:proofErr w:type="spellStart"/>
      <w:r w:rsidRPr="00501C46">
        <w:rPr>
          <w:rFonts w:ascii="Palatino Linotype" w:hAnsi="Palatino Linotype"/>
          <w:szCs w:val="24"/>
          <w:lang w:val="el-GR"/>
        </w:rPr>
        <w:t>βιοδείκτες</w:t>
      </w:r>
      <w:proofErr w:type="spellEnd"/>
      <w:r w:rsidRPr="00501C46">
        <w:rPr>
          <w:rFonts w:ascii="Palatino Linotype" w:hAnsi="Palatino Linotype"/>
          <w:szCs w:val="24"/>
          <w:lang w:val="el-GR"/>
        </w:rPr>
        <w:t xml:space="preserve"> στον καρκίνο του πνεύμονα, ειδικά στο μη </w:t>
      </w:r>
      <w:proofErr w:type="spellStart"/>
      <w:r w:rsidRPr="00501C46">
        <w:rPr>
          <w:rFonts w:ascii="Palatino Linotype" w:hAnsi="Palatino Linotype"/>
          <w:szCs w:val="24"/>
          <w:lang w:val="el-GR"/>
        </w:rPr>
        <w:t>μικροκυτταρικό</w:t>
      </w:r>
      <w:proofErr w:type="spellEnd"/>
      <w:r w:rsidRPr="00501C46">
        <w:rPr>
          <w:rFonts w:ascii="Palatino Linotype" w:hAnsi="Palatino Linotype"/>
          <w:szCs w:val="24"/>
          <w:lang w:val="el-GR"/>
        </w:rPr>
        <w:t xml:space="preserve"> καρκίνο (NSCLC). Αυτές οι μεταλλάξεις είναι συνήθως προγνωστικές για την αποτελεσματικότητα συγκεκριμένων θεραπειών με αναστολείς </w:t>
      </w:r>
      <w:proofErr w:type="spellStart"/>
      <w:r w:rsidRPr="00501C46">
        <w:rPr>
          <w:rFonts w:ascii="Palatino Linotype" w:hAnsi="Palatino Linotype"/>
          <w:szCs w:val="24"/>
          <w:lang w:val="el-GR"/>
        </w:rPr>
        <w:t>τυροσινικής</w:t>
      </w:r>
      <w:proofErr w:type="spellEnd"/>
      <w:r w:rsidRPr="00501C46">
        <w:rPr>
          <w:rFonts w:ascii="Palatino Linotype" w:hAnsi="Palatino Linotype"/>
          <w:szCs w:val="24"/>
          <w:lang w:val="el-GR"/>
        </w:rPr>
        <w:t xml:space="preserve"> </w:t>
      </w:r>
      <w:proofErr w:type="spellStart"/>
      <w:r w:rsidRPr="00501C46">
        <w:rPr>
          <w:rFonts w:ascii="Palatino Linotype" w:hAnsi="Palatino Linotype"/>
          <w:szCs w:val="24"/>
          <w:lang w:val="el-GR"/>
        </w:rPr>
        <w:t>κινάσης</w:t>
      </w:r>
      <w:proofErr w:type="spellEnd"/>
      <w:r w:rsidRPr="00501C46">
        <w:rPr>
          <w:rFonts w:ascii="Palatino Linotype" w:hAnsi="Palatino Linotype"/>
          <w:szCs w:val="24"/>
          <w:lang w:val="el-GR"/>
        </w:rPr>
        <w:t xml:space="preserve"> του EGFR (π.χ., </w:t>
      </w:r>
      <w:proofErr w:type="spellStart"/>
      <w:r w:rsidRPr="00501C46">
        <w:rPr>
          <w:rFonts w:ascii="Palatino Linotype" w:hAnsi="Palatino Linotype"/>
          <w:szCs w:val="24"/>
          <w:lang w:val="el-GR"/>
        </w:rPr>
        <w:t>erlotinib</w:t>
      </w:r>
      <w:proofErr w:type="spellEnd"/>
      <w:r w:rsidRPr="00501C46">
        <w:rPr>
          <w:rFonts w:ascii="Palatino Linotype" w:hAnsi="Palatino Linotype"/>
          <w:szCs w:val="24"/>
          <w:lang w:val="el-GR"/>
        </w:rPr>
        <w:t xml:space="preserve"> και </w:t>
      </w:r>
      <w:proofErr w:type="spellStart"/>
      <w:r w:rsidRPr="00501C46">
        <w:rPr>
          <w:rFonts w:ascii="Palatino Linotype" w:hAnsi="Palatino Linotype"/>
          <w:szCs w:val="24"/>
          <w:lang w:val="el-GR"/>
        </w:rPr>
        <w:t>osimertinib</w:t>
      </w:r>
      <w:proofErr w:type="spellEnd"/>
      <w:r w:rsidRPr="00501C46">
        <w:rPr>
          <w:rFonts w:ascii="Palatino Linotype" w:hAnsi="Palatino Linotype"/>
          <w:szCs w:val="24"/>
          <w:lang w:val="el-GR"/>
        </w:rPr>
        <w:t>) (</w:t>
      </w:r>
      <w:hyperlink r:id="rId18" w:history="1">
        <w:r w:rsidRPr="00501C46">
          <w:rPr>
            <w:rStyle w:val="-"/>
            <w:rFonts w:ascii="Palatino Linotype" w:hAnsi="Palatino Linotype"/>
            <w:szCs w:val="24"/>
            <w:lang w:val="el-GR"/>
          </w:rPr>
          <w:t>EGF</w:t>
        </w:r>
        <w:r w:rsidRPr="00501C46">
          <w:rPr>
            <w:rStyle w:val="-"/>
            <w:rFonts w:ascii="Palatino Linotype" w:hAnsi="Palatino Linotype"/>
            <w:szCs w:val="24"/>
            <w:lang w:val="el-GR"/>
          </w:rPr>
          <w:t>R</w:t>
        </w:r>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mutations</w:t>
        </w:r>
        <w:proofErr w:type="spellEnd"/>
        <w:r w:rsidRPr="00501C46">
          <w:rPr>
            <w:rStyle w:val="-"/>
            <w:rFonts w:ascii="Palatino Linotype" w:hAnsi="Palatino Linotype"/>
            <w:szCs w:val="24"/>
            <w:lang w:val="el-GR"/>
          </w:rPr>
          <w:t xml:space="preserve"> in NSCLC</w:t>
        </w:r>
      </w:hyperlink>
      <w:r w:rsidRPr="00501C46">
        <w:rPr>
          <w:rFonts w:ascii="Palatino Linotype" w:hAnsi="Palatino Linotype"/>
          <w:szCs w:val="24"/>
          <w:lang w:val="el-GR"/>
        </w:rPr>
        <w:t>).</w:t>
      </w:r>
    </w:p>
    <w:p w14:paraId="33252CCB" w14:textId="77777777" w:rsidR="00501C46" w:rsidRPr="00501C46" w:rsidRDefault="00501C46" w:rsidP="00501C46">
      <w:pPr>
        <w:spacing w:after="0" w:line="240" w:lineRule="auto"/>
        <w:jc w:val="both"/>
        <w:rPr>
          <w:rFonts w:ascii="Palatino Linotype" w:hAnsi="Palatino Linotype"/>
          <w:b/>
          <w:bCs/>
          <w:szCs w:val="24"/>
          <w:lang w:val="el-GR"/>
        </w:rPr>
      </w:pPr>
      <w:r w:rsidRPr="00501C46">
        <w:rPr>
          <w:rFonts w:ascii="Palatino Linotype" w:hAnsi="Palatino Linotype"/>
          <w:b/>
          <w:bCs/>
          <w:szCs w:val="24"/>
          <w:lang w:val="el-GR"/>
        </w:rPr>
        <w:t>ALK (</w:t>
      </w:r>
      <w:proofErr w:type="spellStart"/>
      <w:r w:rsidRPr="00501C46">
        <w:rPr>
          <w:rFonts w:ascii="Palatino Linotype" w:hAnsi="Palatino Linotype"/>
          <w:b/>
          <w:bCs/>
          <w:szCs w:val="24"/>
          <w:lang w:val="el-GR"/>
        </w:rPr>
        <w:t>Anaplastic</w:t>
      </w:r>
      <w:proofErr w:type="spellEnd"/>
      <w:r w:rsidRPr="00501C46">
        <w:rPr>
          <w:rFonts w:ascii="Palatino Linotype" w:hAnsi="Palatino Linotype"/>
          <w:b/>
          <w:bCs/>
          <w:szCs w:val="24"/>
          <w:lang w:val="el-GR"/>
        </w:rPr>
        <w:t xml:space="preserve"> </w:t>
      </w:r>
      <w:proofErr w:type="spellStart"/>
      <w:r w:rsidRPr="00501C46">
        <w:rPr>
          <w:rFonts w:ascii="Palatino Linotype" w:hAnsi="Palatino Linotype"/>
          <w:b/>
          <w:bCs/>
          <w:szCs w:val="24"/>
          <w:lang w:val="el-GR"/>
        </w:rPr>
        <w:t>Lymphoma</w:t>
      </w:r>
      <w:proofErr w:type="spellEnd"/>
      <w:r w:rsidRPr="00501C46">
        <w:rPr>
          <w:rFonts w:ascii="Palatino Linotype" w:hAnsi="Palatino Linotype"/>
          <w:b/>
          <w:bCs/>
          <w:szCs w:val="24"/>
          <w:lang w:val="el-GR"/>
        </w:rPr>
        <w:t xml:space="preserve"> </w:t>
      </w:r>
      <w:proofErr w:type="spellStart"/>
      <w:r w:rsidRPr="00501C46">
        <w:rPr>
          <w:rFonts w:ascii="Palatino Linotype" w:hAnsi="Palatino Linotype"/>
          <w:b/>
          <w:bCs/>
          <w:szCs w:val="24"/>
          <w:lang w:val="el-GR"/>
        </w:rPr>
        <w:t>Kinase</w:t>
      </w:r>
      <w:proofErr w:type="spellEnd"/>
      <w:r w:rsidRPr="00501C46">
        <w:rPr>
          <w:rFonts w:ascii="Palatino Linotype" w:hAnsi="Palatino Linotype"/>
          <w:b/>
          <w:bCs/>
          <w:szCs w:val="24"/>
          <w:lang w:val="el-GR"/>
        </w:rPr>
        <w:t>)</w:t>
      </w:r>
    </w:p>
    <w:p w14:paraId="34343346"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Η συγχώνευση του γονιδίου ALK, όπως η γνωστή EML4-ALK, έχει καθιερωθεί ως ένας κρίσιμος προγνωστικός και θεραπευτικός </w:t>
      </w:r>
      <w:proofErr w:type="spellStart"/>
      <w:r w:rsidRPr="00501C46">
        <w:rPr>
          <w:rFonts w:ascii="Palatino Linotype" w:hAnsi="Palatino Linotype"/>
          <w:szCs w:val="24"/>
          <w:lang w:val="el-GR"/>
        </w:rPr>
        <w:t>βιοδείκτης</w:t>
      </w:r>
      <w:proofErr w:type="spellEnd"/>
      <w:r w:rsidRPr="00501C46">
        <w:rPr>
          <w:rFonts w:ascii="Palatino Linotype" w:hAnsi="Palatino Linotype"/>
          <w:szCs w:val="24"/>
          <w:lang w:val="el-GR"/>
        </w:rPr>
        <w:t xml:space="preserve"> στο NSCLC. Η παρουσία αυτής της συγχώνευσης είναι δείκτης θετικής ανταπόκρισης σε </w:t>
      </w:r>
      <w:proofErr w:type="spellStart"/>
      <w:r w:rsidRPr="00501C46">
        <w:rPr>
          <w:rFonts w:ascii="Palatino Linotype" w:hAnsi="Palatino Linotype"/>
          <w:szCs w:val="24"/>
          <w:lang w:val="el-GR"/>
        </w:rPr>
        <w:t>στοχευμένες</w:t>
      </w:r>
      <w:proofErr w:type="spellEnd"/>
      <w:r w:rsidRPr="00501C46">
        <w:rPr>
          <w:rFonts w:ascii="Palatino Linotype" w:hAnsi="Palatino Linotype"/>
          <w:szCs w:val="24"/>
          <w:lang w:val="el-GR"/>
        </w:rPr>
        <w:t xml:space="preserve"> θεραπείες όπως </w:t>
      </w:r>
      <w:proofErr w:type="spellStart"/>
      <w:r w:rsidRPr="00501C46">
        <w:rPr>
          <w:rFonts w:ascii="Palatino Linotype" w:hAnsi="Palatino Linotype"/>
          <w:szCs w:val="24"/>
          <w:lang w:val="el-GR"/>
        </w:rPr>
        <w:t>crizotinib</w:t>
      </w:r>
      <w:proofErr w:type="spellEnd"/>
      <w:r w:rsidRPr="00501C46">
        <w:rPr>
          <w:rFonts w:ascii="Palatino Linotype" w:hAnsi="Palatino Linotype"/>
          <w:szCs w:val="24"/>
          <w:lang w:val="el-GR"/>
        </w:rPr>
        <w:t xml:space="preserve"> και </w:t>
      </w:r>
      <w:proofErr w:type="spellStart"/>
      <w:r w:rsidRPr="00501C46">
        <w:rPr>
          <w:rFonts w:ascii="Palatino Linotype" w:hAnsi="Palatino Linotype"/>
          <w:szCs w:val="24"/>
          <w:lang w:val="el-GR"/>
        </w:rPr>
        <w:t>alectinib</w:t>
      </w:r>
      <w:proofErr w:type="spellEnd"/>
      <w:r w:rsidRPr="00501C46">
        <w:rPr>
          <w:rFonts w:ascii="Palatino Linotype" w:hAnsi="Palatino Linotype"/>
          <w:szCs w:val="24"/>
          <w:lang w:val="el-GR"/>
        </w:rPr>
        <w:t xml:space="preserve"> (</w:t>
      </w:r>
      <w:hyperlink r:id="rId19" w:history="1">
        <w:r w:rsidRPr="00501C46">
          <w:rPr>
            <w:rStyle w:val="-"/>
            <w:rFonts w:ascii="Palatino Linotype" w:hAnsi="Palatino Linotype"/>
            <w:szCs w:val="24"/>
            <w:lang w:val="el-GR"/>
          </w:rPr>
          <w:t xml:space="preserve">ALK </w:t>
        </w:r>
        <w:proofErr w:type="spellStart"/>
        <w:r w:rsidRPr="00501C46">
          <w:rPr>
            <w:rStyle w:val="-"/>
            <w:rFonts w:ascii="Palatino Linotype" w:hAnsi="Palatino Linotype"/>
            <w:szCs w:val="24"/>
            <w:lang w:val="el-GR"/>
          </w:rPr>
          <w:t>fusio</w:t>
        </w:r>
        <w:r w:rsidRPr="00501C46">
          <w:rPr>
            <w:rStyle w:val="-"/>
            <w:rFonts w:ascii="Palatino Linotype" w:hAnsi="Palatino Linotype"/>
            <w:szCs w:val="24"/>
            <w:lang w:val="el-GR"/>
          </w:rPr>
          <w:t>n</w:t>
        </w:r>
        <w:proofErr w:type="spellEnd"/>
        <w:r w:rsidRPr="00501C46">
          <w:rPr>
            <w:rStyle w:val="-"/>
            <w:rFonts w:ascii="Palatino Linotype" w:hAnsi="Palatino Linotype"/>
            <w:szCs w:val="24"/>
            <w:lang w:val="el-GR"/>
          </w:rPr>
          <w:t xml:space="preserve"> in </w:t>
        </w:r>
        <w:proofErr w:type="spellStart"/>
        <w:r w:rsidRPr="00501C46">
          <w:rPr>
            <w:rStyle w:val="-"/>
            <w:rFonts w:ascii="Palatino Linotype" w:hAnsi="Palatino Linotype"/>
            <w:szCs w:val="24"/>
            <w:lang w:val="el-GR"/>
          </w:rPr>
          <w:t>lung</w:t>
        </w:r>
        <w:proofErr w:type="spellEnd"/>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cancer</w:t>
        </w:r>
        <w:proofErr w:type="spellEnd"/>
      </w:hyperlink>
      <w:r w:rsidRPr="00501C46">
        <w:rPr>
          <w:rFonts w:ascii="Palatino Linotype" w:hAnsi="Palatino Linotype"/>
          <w:szCs w:val="24"/>
          <w:lang w:val="el-GR"/>
        </w:rPr>
        <w:t>).</w:t>
      </w:r>
    </w:p>
    <w:p w14:paraId="519FE1DD" w14:textId="77777777" w:rsidR="00501C46" w:rsidRPr="00501C46" w:rsidRDefault="00501C46" w:rsidP="00501C46">
      <w:pPr>
        <w:spacing w:after="0" w:line="240" w:lineRule="auto"/>
        <w:jc w:val="both"/>
        <w:rPr>
          <w:rFonts w:ascii="Palatino Linotype" w:hAnsi="Palatino Linotype"/>
          <w:b/>
          <w:bCs/>
          <w:szCs w:val="24"/>
        </w:rPr>
      </w:pPr>
      <w:r w:rsidRPr="00501C46">
        <w:rPr>
          <w:rFonts w:ascii="Palatino Linotype" w:hAnsi="Palatino Linotype"/>
          <w:b/>
          <w:bCs/>
          <w:szCs w:val="24"/>
        </w:rPr>
        <w:t>PD-L1 (Programmed Death-Ligand 1)</w:t>
      </w:r>
    </w:p>
    <w:p w14:paraId="7DA8C887"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Η έκφραση της πρωτεΐνης PD-L1 στα καρκινικά κύτταρα έχει γίνει σημαντικός </w:t>
      </w:r>
      <w:proofErr w:type="spellStart"/>
      <w:r w:rsidRPr="00501C46">
        <w:rPr>
          <w:rFonts w:ascii="Palatino Linotype" w:hAnsi="Palatino Linotype"/>
          <w:szCs w:val="24"/>
          <w:lang w:val="el-GR"/>
        </w:rPr>
        <w:t>βιοδείκτης</w:t>
      </w:r>
      <w:proofErr w:type="spellEnd"/>
      <w:r w:rsidRPr="00501C46">
        <w:rPr>
          <w:rFonts w:ascii="Palatino Linotype" w:hAnsi="Palatino Linotype"/>
          <w:szCs w:val="24"/>
          <w:lang w:val="el-GR"/>
        </w:rPr>
        <w:t xml:space="preserve"> στην επιλογή ασθενών για ανοσοθεραπεία. Υψηλά επίπεδα έκφρασης PD-L1 συχνά προβλέπουν καλύτερη ανταπόκριση σε </w:t>
      </w:r>
      <w:proofErr w:type="spellStart"/>
      <w:r w:rsidRPr="00501C46">
        <w:rPr>
          <w:rFonts w:ascii="Palatino Linotype" w:hAnsi="Palatino Linotype"/>
          <w:szCs w:val="24"/>
          <w:lang w:val="el-GR"/>
        </w:rPr>
        <w:t>ανοσοθεραπευτικά</w:t>
      </w:r>
      <w:proofErr w:type="spellEnd"/>
      <w:r w:rsidRPr="00501C46">
        <w:rPr>
          <w:rFonts w:ascii="Palatino Linotype" w:hAnsi="Palatino Linotype"/>
          <w:szCs w:val="24"/>
          <w:lang w:val="el-GR"/>
        </w:rPr>
        <w:t xml:space="preserve"> φάρμακα που στοχεύουν το μονοπάτι PD-1/PD-L1, όπως το </w:t>
      </w:r>
      <w:proofErr w:type="spellStart"/>
      <w:r w:rsidRPr="00501C46">
        <w:rPr>
          <w:rFonts w:ascii="Palatino Linotype" w:hAnsi="Palatino Linotype"/>
          <w:szCs w:val="24"/>
          <w:lang w:val="el-GR"/>
        </w:rPr>
        <w:t>pembrolizumab</w:t>
      </w:r>
      <w:proofErr w:type="spellEnd"/>
      <w:r w:rsidRPr="00501C46">
        <w:rPr>
          <w:rFonts w:ascii="Palatino Linotype" w:hAnsi="Palatino Linotype"/>
          <w:szCs w:val="24"/>
          <w:lang w:val="el-GR"/>
        </w:rPr>
        <w:t xml:space="preserve"> (</w:t>
      </w:r>
      <w:hyperlink r:id="rId20" w:history="1">
        <w:r w:rsidRPr="00501C46">
          <w:rPr>
            <w:rStyle w:val="-"/>
            <w:rFonts w:ascii="Palatino Linotype" w:hAnsi="Palatino Linotype"/>
            <w:szCs w:val="24"/>
            <w:lang w:val="el-GR"/>
          </w:rPr>
          <w:t xml:space="preserve">PD-L1 </w:t>
        </w:r>
        <w:proofErr w:type="spellStart"/>
        <w:r w:rsidRPr="00501C46">
          <w:rPr>
            <w:rStyle w:val="-"/>
            <w:rFonts w:ascii="Palatino Linotype" w:hAnsi="Palatino Linotype"/>
            <w:szCs w:val="24"/>
            <w:lang w:val="el-GR"/>
          </w:rPr>
          <w:t>e</w:t>
        </w:r>
        <w:r w:rsidRPr="00501C46">
          <w:rPr>
            <w:rStyle w:val="-"/>
            <w:rFonts w:ascii="Palatino Linotype" w:hAnsi="Palatino Linotype"/>
            <w:szCs w:val="24"/>
            <w:lang w:val="el-GR"/>
          </w:rPr>
          <w:t>xpression</w:t>
        </w:r>
        <w:proofErr w:type="spellEnd"/>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as</w:t>
        </w:r>
        <w:proofErr w:type="spellEnd"/>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biomarker</w:t>
        </w:r>
        <w:proofErr w:type="spellEnd"/>
      </w:hyperlink>
      <w:r w:rsidRPr="00501C46">
        <w:rPr>
          <w:rFonts w:ascii="Palatino Linotype" w:hAnsi="Palatino Linotype"/>
          <w:szCs w:val="24"/>
          <w:lang w:val="el-GR"/>
        </w:rPr>
        <w:t>).</w:t>
      </w:r>
    </w:p>
    <w:p w14:paraId="4F21DCCD" w14:textId="77777777" w:rsidR="00501C46" w:rsidRPr="00501C46" w:rsidRDefault="00501C46" w:rsidP="00501C46">
      <w:pPr>
        <w:spacing w:after="0" w:line="240" w:lineRule="auto"/>
        <w:jc w:val="both"/>
        <w:rPr>
          <w:rFonts w:ascii="Palatino Linotype" w:hAnsi="Palatino Linotype"/>
          <w:b/>
          <w:bCs/>
          <w:szCs w:val="24"/>
        </w:rPr>
      </w:pPr>
      <w:r w:rsidRPr="00501C46">
        <w:rPr>
          <w:rFonts w:ascii="Palatino Linotype" w:hAnsi="Palatino Linotype"/>
          <w:b/>
          <w:bCs/>
          <w:szCs w:val="24"/>
        </w:rPr>
        <w:t>KRAS (Kirsten Rat Sarcoma Virus)</w:t>
      </w:r>
    </w:p>
    <w:p w14:paraId="612084C1"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Οι μεταλλάξεις στο γονίδιο KRAS είναι συχνές στον καρκίνο του πνεύμονα και έχουν συσχετιστεί με φτωχή πρόγνωση και αντίσταση σε διάφορες </w:t>
      </w:r>
      <w:proofErr w:type="spellStart"/>
      <w:r w:rsidRPr="00501C46">
        <w:rPr>
          <w:rFonts w:ascii="Palatino Linotype" w:hAnsi="Palatino Linotype"/>
          <w:szCs w:val="24"/>
          <w:lang w:val="el-GR"/>
        </w:rPr>
        <w:t>στοχευμένες</w:t>
      </w:r>
      <w:proofErr w:type="spellEnd"/>
      <w:r w:rsidRPr="00501C46">
        <w:rPr>
          <w:rFonts w:ascii="Palatino Linotype" w:hAnsi="Palatino Linotype"/>
          <w:szCs w:val="24"/>
          <w:lang w:val="el-GR"/>
        </w:rPr>
        <w:t xml:space="preserve"> θεραπείες. Πρόσφατα αναπτύχθηκαν νέοι θεραπευτικοί παράγοντες που στοχεύουν συγκεκριμένες μεταλλάξεις KRAS (π.χ., KRAS G12C), ανοίγοντας νέους δρόμους για θεραπεία (</w:t>
      </w:r>
      <w:hyperlink r:id="rId21" w:history="1">
        <w:r w:rsidRPr="00501C46">
          <w:rPr>
            <w:rStyle w:val="-"/>
            <w:rFonts w:ascii="Palatino Linotype" w:hAnsi="Palatino Linotype"/>
            <w:szCs w:val="24"/>
            <w:lang w:val="el-GR"/>
          </w:rPr>
          <w:t xml:space="preserve">KRAS </w:t>
        </w:r>
        <w:proofErr w:type="spellStart"/>
        <w:r w:rsidRPr="00501C46">
          <w:rPr>
            <w:rStyle w:val="-"/>
            <w:rFonts w:ascii="Palatino Linotype" w:hAnsi="Palatino Linotype"/>
            <w:szCs w:val="24"/>
            <w:lang w:val="el-GR"/>
          </w:rPr>
          <w:t>mu</w:t>
        </w:r>
        <w:r w:rsidRPr="00501C46">
          <w:rPr>
            <w:rStyle w:val="-"/>
            <w:rFonts w:ascii="Palatino Linotype" w:hAnsi="Palatino Linotype"/>
            <w:szCs w:val="24"/>
            <w:lang w:val="el-GR"/>
          </w:rPr>
          <w:t>t</w:t>
        </w:r>
        <w:r w:rsidRPr="00501C46">
          <w:rPr>
            <w:rStyle w:val="-"/>
            <w:rFonts w:ascii="Palatino Linotype" w:hAnsi="Palatino Linotype"/>
            <w:szCs w:val="24"/>
            <w:lang w:val="el-GR"/>
          </w:rPr>
          <w:t>ations</w:t>
        </w:r>
        <w:proofErr w:type="spellEnd"/>
      </w:hyperlink>
      <w:r w:rsidRPr="00501C46">
        <w:rPr>
          <w:rFonts w:ascii="Palatino Linotype" w:hAnsi="Palatino Linotype"/>
          <w:szCs w:val="24"/>
          <w:lang w:val="el-GR"/>
        </w:rPr>
        <w:t>).</w:t>
      </w:r>
    </w:p>
    <w:p w14:paraId="472F2ED7" w14:textId="77777777" w:rsidR="00672D60" w:rsidRDefault="00672D60" w:rsidP="00501C46">
      <w:pPr>
        <w:spacing w:after="0" w:line="240" w:lineRule="auto"/>
        <w:jc w:val="both"/>
        <w:rPr>
          <w:rFonts w:ascii="Palatino Linotype" w:hAnsi="Palatino Linotype"/>
          <w:b/>
          <w:bCs/>
          <w:szCs w:val="24"/>
        </w:rPr>
      </w:pPr>
    </w:p>
    <w:p w14:paraId="3791C99D" w14:textId="1113FF20" w:rsidR="00501C46" w:rsidRPr="00501C46" w:rsidRDefault="00501C46" w:rsidP="00501C46">
      <w:pPr>
        <w:spacing w:after="0" w:line="240" w:lineRule="auto"/>
        <w:jc w:val="both"/>
        <w:rPr>
          <w:rFonts w:ascii="Palatino Linotype" w:hAnsi="Palatino Linotype"/>
          <w:b/>
          <w:bCs/>
          <w:szCs w:val="24"/>
          <w:lang w:val="el-GR"/>
        </w:rPr>
      </w:pPr>
      <w:r w:rsidRPr="00501C46">
        <w:rPr>
          <w:rFonts w:ascii="Palatino Linotype" w:hAnsi="Palatino Linotype"/>
          <w:b/>
          <w:bCs/>
          <w:szCs w:val="24"/>
          <w:lang w:val="el-GR"/>
        </w:rPr>
        <w:lastRenderedPageBreak/>
        <w:t>ROS1</w:t>
      </w:r>
    </w:p>
    <w:p w14:paraId="6EF05C48"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Οι συγχωνεύσεις ROS1 είναι σπάνιες αλλά σημαντικές στο NSCLC, καθώς σχετίζονται με εξαιρετική ανταπόκριση σε </w:t>
      </w:r>
      <w:proofErr w:type="spellStart"/>
      <w:r w:rsidRPr="00501C46">
        <w:rPr>
          <w:rFonts w:ascii="Palatino Linotype" w:hAnsi="Palatino Linotype"/>
          <w:szCs w:val="24"/>
          <w:lang w:val="el-GR"/>
        </w:rPr>
        <w:t>στοχευμένες</w:t>
      </w:r>
      <w:proofErr w:type="spellEnd"/>
      <w:r w:rsidRPr="00501C46">
        <w:rPr>
          <w:rFonts w:ascii="Palatino Linotype" w:hAnsi="Palatino Linotype"/>
          <w:szCs w:val="24"/>
          <w:lang w:val="el-GR"/>
        </w:rPr>
        <w:t xml:space="preserve"> θεραπείες όπως το </w:t>
      </w:r>
      <w:proofErr w:type="spellStart"/>
      <w:r w:rsidRPr="00501C46">
        <w:rPr>
          <w:rFonts w:ascii="Palatino Linotype" w:hAnsi="Palatino Linotype"/>
          <w:szCs w:val="24"/>
          <w:lang w:val="el-GR"/>
        </w:rPr>
        <w:t>crizotinib</w:t>
      </w:r>
      <w:proofErr w:type="spellEnd"/>
      <w:r w:rsidRPr="00501C46">
        <w:rPr>
          <w:rFonts w:ascii="Palatino Linotype" w:hAnsi="Palatino Linotype"/>
          <w:szCs w:val="24"/>
          <w:lang w:val="el-GR"/>
        </w:rPr>
        <w:t xml:space="preserve">. Αυτό καθιστά το ROS1 έναν πολύτιμο θεραπευτικό </w:t>
      </w:r>
      <w:proofErr w:type="spellStart"/>
      <w:r w:rsidRPr="00501C46">
        <w:rPr>
          <w:rFonts w:ascii="Palatino Linotype" w:hAnsi="Palatino Linotype"/>
          <w:szCs w:val="24"/>
          <w:lang w:val="el-GR"/>
        </w:rPr>
        <w:t>βιοδείκτη</w:t>
      </w:r>
      <w:proofErr w:type="spellEnd"/>
      <w:r w:rsidRPr="00501C46">
        <w:rPr>
          <w:rFonts w:ascii="Palatino Linotype" w:hAnsi="Palatino Linotype"/>
          <w:szCs w:val="24"/>
          <w:lang w:val="el-GR"/>
        </w:rPr>
        <w:t xml:space="preserve"> (</w:t>
      </w:r>
      <w:hyperlink r:id="rId22" w:history="1">
        <w:r w:rsidRPr="00501C46">
          <w:rPr>
            <w:rStyle w:val="-"/>
            <w:rFonts w:ascii="Palatino Linotype" w:hAnsi="Palatino Linotype"/>
            <w:szCs w:val="24"/>
            <w:lang w:val="el-GR"/>
          </w:rPr>
          <w:t xml:space="preserve">ROS1 </w:t>
        </w:r>
        <w:proofErr w:type="spellStart"/>
        <w:r w:rsidRPr="00501C46">
          <w:rPr>
            <w:rStyle w:val="-"/>
            <w:rFonts w:ascii="Palatino Linotype" w:hAnsi="Palatino Linotype"/>
            <w:szCs w:val="24"/>
            <w:lang w:val="el-GR"/>
          </w:rPr>
          <w:t>fusio</w:t>
        </w:r>
        <w:r w:rsidRPr="00501C46">
          <w:rPr>
            <w:rStyle w:val="-"/>
            <w:rFonts w:ascii="Palatino Linotype" w:hAnsi="Palatino Linotype"/>
            <w:szCs w:val="24"/>
            <w:lang w:val="el-GR"/>
          </w:rPr>
          <w:t>n</w:t>
        </w:r>
        <w:r w:rsidRPr="00501C46">
          <w:rPr>
            <w:rStyle w:val="-"/>
            <w:rFonts w:ascii="Palatino Linotype" w:hAnsi="Palatino Linotype"/>
            <w:szCs w:val="24"/>
            <w:lang w:val="el-GR"/>
          </w:rPr>
          <w:t>-positive</w:t>
        </w:r>
        <w:proofErr w:type="spellEnd"/>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lung</w:t>
        </w:r>
        <w:proofErr w:type="spellEnd"/>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cancer</w:t>
        </w:r>
        <w:proofErr w:type="spellEnd"/>
      </w:hyperlink>
      <w:r w:rsidRPr="00501C46">
        <w:rPr>
          <w:rFonts w:ascii="Palatino Linotype" w:hAnsi="Palatino Linotype"/>
          <w:szCs w:val="24"/>
          <w:lang w:val="el-GR"/>
        </w:rPr>
        <w:t>).</w:t>
      </w:r>
    </w:p>
    <w:p w14:paraId="1611249A" w14:textId="77777777" w:rsidR="00501C46" w:rsidRPr="00501C46" w:rsidRDefault="00501C46" w:rsidP="00501C46">
      <w:pPr>
        <w:spacing w:after="0" w:line="240" w:lineRule="auto"/>
        <w:jc w:val="both"/>
        <w:rPr>
          <w:rFonts w:ascii="Palatino Linotype" w:hAnsi="Palatino Linotype"/>
          <w:b/>
          <w:bCs/>
          <w:szCs w:val="24"/>
          <w:lang w:val="el-GR"/>
        </w:rPr>
      </w:pPr>
      <w:r w:rsidRPr="00501C46">
        <w:rPr>
          <w:rFonts w:ascii="Palatino Linotype" w:hAnsi="Palatino Linotype"/>
          <w:b/>
          <w:bCs/>
          <w:szCs w:val="24"/>
          <w:lang w:val="el-GR"/>
        </w:rPr>
        <w:t>MET</w:t>
      </w:r>
    </w:p>
    <w:p w14:paraId="2AB5F7E5"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Η ενίσχυση ή μετάλλαξη του MET σχετίζεται με αντοχή στις τρέχουσες θεραπείες και φτωχότερη πρόγνωση. Η </w:t>
      </w:r>
      <w:proofErr w:type="spellStart"/>
      <w:r w:rsidRPr="00501C46">
        <w:rPr>
          <w:rFonts w:ascii="Palatino Linotype" w:hAnsi="Palatino Linotype"/>
          <w:szCs w:val="24"/>
          <w:lang w:val="el-GR"/>
        </w:rPr>
        <w:t>στοχευμένη</w:t>
      </w:r>
      <w:proofErr w:type="spellEnd"/>
      <w:r w:rsidRPr="00501C46">
        <w:rPr>
          <w:rFonts w:ascii="Palatino Linotype" w:hAnsi="Palatino Linotype"/>
          <w:szCs w:val="24"/>
          <w:lang w:val="el-GR"/>
        </w:rPr>
        <w:t xml:space="preserve"> θεραπεία με αναστολείς MET έχει δείξει αποτελεσματικότητα σε ασθενείς με συγκεκριμένες μεταλλάξεις ή ενισχύσεις MET (</w:t>
      </w:r>
      <w:hyperlink r:id="rId23" w:history="1">
        <w:r w:rsidRPr="00501C46">
          <w:rPr>
            <w:rStyle w:val="-"/>
            <w:rFonts w:ascii="Palatino Linotype" w:hAnsi="Palatino Linotype"/>
            <w:szCs w:val="24"/>
            <w:lang w:val="el-GR"/>
          </w:rPr>
          <w:t xml:space="preserve">MET </w:t>
        </w:r>
        <w:proofErr w:type="spellStart"/>
        <w:r w:rsidRPr="00501C46">
          <w:rPr>
            <w:rStyle w:val="-"/>
            <w:rFonts w:ascii="Palatino Linotype" w:hAnsi="Palatino Linotype"/>
            <w:szCs w:val="24"/>
            <w:lang w:val="el-GR"/>
          </w:rPr>
          <w:t>alter</w:t>
        </w:r>
        <w:r w:rsidRPr="00501C46">
          <w:rPr>
            <w:rStyle w:val="-"/>
            <w:rFonts w:ascii="Palatino Linotype" w:hAnsi="Palatino Linotype"/>
            <w:szCs w:val="24"/>
            <w:lang w:val="el-GR"/>
          </w:rPr>
          <w:t>a</w:t>
        </w:r>
        <w:r w:rsidRPr="00501C46">
          <w:rPr>
            <w:rStyle w:val="-"/>
            <w:rFonts w:ascii="Palatino Linotype" w:hAnsi="Palatino Linotype"/>
            <w:szCs w:val="24"/>
            <w:lang w:val="el-GR"/>
          </w:rPr>
          <w:t>tions</w:t>
        </w:r>
        <w:proofErr w:type="spellEnd"/>
      </w:hyperlink>
      <w:r w:rsidRPr="00501C46">
        <w:rPr>
          <w:rFonts w:ascii="Palatino Linotype" w:hAnsi="Palatino Linotype"/>
          <w:szCs w:val="24"/>
          <w:lang w:val="el-GR"/>
        </w:rPr>
        <w:t>).</w:t>
      </w:r>
    </w:p>
    <w:p w14:paraId="21F3DEC4" w14:textId="77777777" w:rsidR="00501C46" w:rsidRPr="00501C46" w:rsidRDefault="00501C46" w:rsidP="00501C46">
      <w:pPr>
        <w:spacing w:after="0" w:line="240" w:lineRule="auto"/>
        <w:jc w:val="both"/>
        <w:rPr>
          <w:rFonts w:ascii="Palatino Linotype" w:hAnsi="Palatino Linotype"/>
          <w:b/>
          <w:bCs/>
          <w:szCs w:val="24"/>
          <w:lang w:val="el-GR"/>
        </w:rPr>
      </w:pPr>
      <w:r w:rsidRPr="00501C46">
        <w:rPr>
          <w:rFonts w:ascii="Palatino Linotype" w:hAnsi="Palatino Linotype"/>
          <w:b/>
          <w:bCs/>
          <w:szCs w:val="24"/>
          <w:lang w:val="el-GR"/>
        </w:rPr>
        <w:t>BRAF</w:t>
      </w:r>
    </w:p>
    <w:p w14:paraId="23B5BF20"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Οι μεταλλάξεις BRAF, ιδιαίτερα η μετάλλαξη V600E, αν και σχετικά σπάνιες, είναι σημαντικές καθώς ανταποκρίνονται καλά σε θεραπεία με αναστολείς BRAF και MEK, προσφέροντας θεραπευτική εναλλακτική (</w:t>
      </w:r>
      <w:hyperlink r:id="rId24" w:history="1">
        <w:r w:rsidRPr="00501C46">
          <w:rPr>
            <w:rStyle w:val="-"/>
            <w:rFonts w:ascii="Palatino Linotype" w:hAnsi="Palatino Linotype"/>
            <w:szCs w:val="24"/>
            <w:lang w:val="el-GR"/>
          </w:rPr>
          <w:t xml:space="preserve">BRAF </w:t>
        </w:r>
        <w:proofErr w:type="spellStart"/>
        <w:r w:rsidRPr="00501C46">
          <w:rPr>
            <w:rStyle w:val="-"/>
            <w:rFonts w:ascii="Palatino Linotype" w:hAnsi="Palatino Linotype"/>
            <w:szCs w:val="24"/>
            <w:lang w:val="el-GR"/>
          </w:rPr>
          <w:t>mutations</w:t>
        </w:r>
        <w:proofErr w:type="spellEnd"/>
        <w:r w:rsidRPr="00501C46">
          <w:rPr>
            <w:rStyle w:val="-"/>
            <w:rFonts w:ascii="Palatino Linotype" w:hAnsi="Palatino Linotype"/>
            <w:szCs w:val="24"/>
            <w:lang w:val="el-GR"/>
          </w:rPr>
          <w:t xml:space="preserve"> i</w:t>
        </w:r>
        <w:r w:rsidRPr="00501C46">
          <w:rPr>
            <w:rStyle w:val="-"/>
            <w:rFonts w:ascii="Palatino Linotype" w:hAnsi="Palatino Linotype"/>
            <w:szCs w:val="24"/>
            <w:lang w:val="el-GR"/>
          </w:rPr>
          <w:t>n</w:t>
        </w:r>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lung</w:t>
        </w:r>
        <w:proofErr w:type="spellEnd"/>
        <w:r w:rsidRPr="00501C46">
          <w:rPr>
            <w:rStyle w:val="-"/>
            <w:rFonts w:ascii="Palatino Linotype" w:hAnsi="Palatino Linotype"/>
            <w:szCs w:val="24"/>
            <w:lang w:val="el-GR"/>
          </w:rPr>
          <w:t xml:space="preserve"> </w:t>
        </w:r>
        <w:proofErr w:type="spellStart"/>
        <w:r w:rsidRPr="00501C46">
          <w:rPr>
            <w:rStyle w:val="-"/>
            <w:rFonts w:ascii="Palatino Linotype" w:hAnsi="Palatino Linotype"/>
            <w:szCs w:val="24"/>
            <w:lang w:val="el-GR"/>
          </w:rPr>
          <w:t>cancer</w:t>
        </w:r>
        <w:proofErr w:type="spellEnd"/>
      </w:hyperlink>
      <w:r w:rsidRPr="00501C46">
        <w:rPr>
          <w:rFonts w:ascii="Palatino Linotype" w:hAnsi="Palatino Linotype"/>
          <w:szCs w:val="24"/>
          <w:lang w:val="el-GR"/>
        </w:rPr>
        <w:t>).</w:t>
      </w:r>
    </w:p>
    <w:p w14:paraId="0E71F1C4" w14:textId="77777777" w:rsidR="00501C46" w:rsidRPr="00501C46" w:rsidRDefault="00501C46" w:rsidP="00501C46">
      <w:pPr>
        <w:spacing w:after="0" w:line="240" w:lineRule="auto"/>
        <w:jc w:val="both"/>
        <w:rPr>
          <w:rFonts w:ascii="Palatino Linotype" w:hAnsi="Palatino Linotype"/>
          <w:szCs w:val="24"/>
          <w:lang w:val="el-GR"/>
        </w:rPr>
      </w:pPr>
      <w:r w:rsidRPr="00501C46">
        <w:rPr>
          <w:rFonts w:ascii="Palatino Linotype" w:hAnsi="Palatino Linotype"/>
          <w:szCs w:val="24"/>
          <w:lang w:val="el-GR"/>
        </w:rPr>
        <w:t xml:space="preserve">Η συνεχής έρευνα και αξιολόγηση αυτών των </w:t>
      </w:r>
      <w:proofErr w:type="spellStart"/>
      <w:r w:rsidRPr="00501C46">
        <w:rPr>
          <w:rFonts w:ascii="Palatino Linotype" w:hAnsi="Palatino Linotype"/>
          <w:szCs w:val="24"/>
          <w:lang w:val="el-GR"/>
        </w:rPr>
        <w:t>βιοδεικτών</w:t>
      </w:r>
      <w:proofErr w:type="spellEnd"/>
      <w:r w:rsidRPr="00501C46">
        <w:rPr>
          <w:rFonts w:ascii="Palatino Linotype" w:hAnsi="Palatino Linotype"/>
          <w:szCs w:val="24"/>
          <w:lang w:val="el-GR"/>
        </w:rPr>
        <w:t xml:space="preserve"> είναι ζωτικής σημασίας για τη βελτίωση της διάγνωσης, της πρόγνωσης και της θεραπευτικής προσέγγισης του καρκίνου του πνεύμονα, συμβάλλοντας καθοριστικά στην ανάπτυξη εξατομικευμένης ιατρικής.</w:t>
      </w:r>
    </w:p>
    <w:p w14:paraId="5EE600DB" w14:textId="77777777" w:rsidR="007321BF" w:rsidRPr="000257CC" w:rsidRDefault="007321BF" w:rsidP="007321BF">
      <w:pPr>
        <w:spacing w:after="0" w:line="240" w:lineRule="auto"/>
        <w:jc w:val="both"/>
        <w:rPr>
          <w:rFonts w:ascii="Palatino Linotype" w:hAnsi="Palatino Linotype"/>
          <w:szCs w:val="24"/>
          <w:lang w:val="el-GR"/>
        </w:rPr>
      </w:pPr>
    </w:p>
    <w:p w14:paraId="754A8732" w14:textId="77777777" w:rsidR="00611B50" w:rsidRDefault="00611B50" w:rsidP="00611B50">
      <w:pPr>
        <w:pStyle w:val="1"/>
        <w:rPr>
          <w:lang w:val="el-GR"/>
        </w:rPr>
      </w:pPr>
      <w:r w:rsidRPr="00611B50">
        <w:rPr>
          <w:lang w:val="el-GR"/>
        </w:rPr>
        <w:t xml:space="preserve">Ενότητα 5: Εφαρμογή </w:t>
      </w:r>
      <w:proofErr w:type="spellStart"/>
      <w:r w:rsidRPr="00611B50">
        <w:rPr>
          <w:lang w:val="el-GR"/>
        </w:rPr>
        <w:t>Βιοπληροφορικής</w:t>
      </w:r>
      <w:proofErr w:type="spellEnd"/>
      <w:r w:rsidRPr="00611B50">
        <w:rPr>
          <w:lang w:val="el-GR"/>
        </w:rPr>
        <w:t xml:space="preserve"> Ανάλυσης σε Ανοιχτά Δεδομένα</w:t>
      </w:r>
    </w:p>
    <w:p w14:paraId="0FBB181C" w14:textId="77777777" w:rsidR="00611B50" w:rsidRPr="00611B50" w:rsidRDefault="00611B50" w:rsidP="00611B50">
      <w:pPr>
        <w:rPr>
          <w:lang w:val="el-GR"/>
        </w:rPr>
      </w:pPr>
      <w:r w:rsidRPr="00611B50">
        <w:rPr>
          <w:lang w:val="el-GR"/>
        </w:rPr>
        <w:t xml:space="preserve">Στην παρούσα ενότητα περιγράφεται η εφαρμογή </w:t>
      </w:r>
      <w:proofErr w:type="spellStart"/>
      <w:r w:rsidRPr="00611B50">
        <w:rPr>
          <w:lang w:val="el-GR"/>
        </w:rPr>
        <w:t>βιοπληροφορικής</w:t>
      </w:r>
      <w:proofErr w:type="spellEnd"/>
      <w:r w:rsidRPr="00611B50">
        <w:rPr>
          <w:lang w:val="el-GR"/>
        </w:rPr>
        <w:t xml:space="preserve"> ανάλυσης σε πραγματικά δεδομένα από ανοικτές βάσεις του GEO (</w:t>
      </w:r>
      <w:proofErr w:type="spellStart"/>
      <w:r w:rsidRPr="00611B50">
        <w:rPr>
          <w:lang w:val="el-GR"/>
        </w:rPr>
        <w:t>Gene</w:t>
      </w:r>
      <w:proofErr w:type="spellEnd"/>
      <w:r w:rsidRPr="00611B50">
        <w:rPr>
          <w:lang w:val="el-GR"/>
        </w:rPr>
        <w:t xml:space="preserve"> </w:t>
      </w:r>
      <w:proofErr w:type="spellStart"/>
      <w:r w:rsidRPr="00611B50">
        <w:rPr>
          <w:lang w:val="el-GR"/>
        </w:rPr>
        <w:t>Expression</w:t>
      </w:r>
      <w:proofErr w:type="spellEnd"/>
      <w:r w:rsidRPr="00611B50">
        <w:rPr>
          <w:lang w:val="el-GR"/>
        </w:rPr>
        <w:t xml:space="preserve"> </w:t>
      </w:r>
      <w:proofErr w:type="spellStart"/>
      <w:r w:rsidRPr="00611B50">
        <w:rPr>
          <w:lang w:val="el-GR"/>
        </w:rPr>
        <w:t>Omnibus</w:t>
      </w:r>
      <w:proofErr w:type="spellEnd"/>
      <w:r w:rsidRPr="00611B50">
        <w:rPr>
          <w:lang w:val="el-GR"/>
        </w:rPr>
        <w:t xml:space="preserve">). Ο στόχος είναι να αναλυθεί η έκφραση γονιδίων μεταξύ φυσιολογικών και καρκινικών δειγμάτων στον καρκίνο του πνεύμονα. Για την ανάλυση χρησιμοποιήθηκαν δύο </w:t>
      </w:r>
      <w:proofErr w:type="spellStart"/>
      <w:r w:rsidRPr="00611B50">
        <w:rPr>
          <w:lang w:val="el-GR"/>
        </w:rPr>
        <w:t>datasets</w:t>
      </w:r>
      <w:proofErr w:type="spellEnd"/>
      <w:r w:rsidRPr="00611B50">
        <w:rPr>
          <w:lang w:val="el-GR"/>
        </w:rPr>
        <w:t>: GSE31210 και GSE19804.</w:t>
      </w:r>
    </w:p>
    <w:p w14:paraId="17989808" w14:textId="77777777" w:rsidR="00611B50" w:rsidRPr="00611B50" w:rsidRDefault="00611B50" w:rsidP="00611B50">
      <w:pPr>
        <w:rPr>
          <w:lang w:val="el-GR"/>
        </w:rPr>
      </w:pPr>
      <w:r w:rsidRPr="00611B50">
        <w:rPr>
          <w:lang w:val="el-GR"/>
        </w:rPr>
        <w:t xml:space="preserve">Το GSE31210 περιλαμβάνει δεδομένα έκφρασης από 226 δείγματα καρκίνου του πνεύμονα. Το GSE19804 περιέχει επίσης δείγματα από καρκινικούς ιστούς και φυσιολογικούς πνεύμονες, με πιο </w:t>
      </w:r>
      <w:proofErr w:type="spellStart"/>
      <w:r w:rsidRPr="00611B50">
        <w:rPr>
          <w:lang w:val="el-GR"/>
        </w:rPr>
        <w:t>στοχευμένο</w:t>
      </w:r>
      <w:proofErr w:type="spellEnd"/>
      <w:r w:rsidRPr="00611B50">
        <w:rPr>
          <w:lang w:val="el-GR"/>
        </w:rPr>
        <w:t xml:space="preserve"> σχεδιασμό για διαφοροποίηση μεταξύ καρκινικών και μη δειγμάτων. Αμφότερα τα </w:t>
      </w:r>
      <w:proofErr w:type="spellStart"/>
      <w:r w:rsidRPr="00611B50">
        <w:rPr>
          <w:lang w:val="el-GR"/>
        </w:rPr>
        <w:t>datasets</w:t>
      </w:r>
      <w:proofErr w:type="spellEnd"/>
      <w:r w:rsidRPr="00611B50">
        <w:rPr>
          <w:lang w:val="el-GR"/>
        </w:rPr>
        <w:t xml:space="preserve"> βασίζονται στην πλατφόρμα </w:t>
      </w:r>
      <w:proofErr w:type="spellStart"/>
      <w:r w:rsidRPr="00611B50">
        <w:rPr>
          <w:lang w:val="el-GR"/>
        </w:rPr>
        <w:t>Affymetrix</w:t>
      </w:r>
      <w:proofErr w:type="spellEnd"/>
      <w:r w:rsidRPr="00611B50">
        <w:rPr>
          <w:lang w:val="el-GR"/>
        </w:rPr>
        <w:t xml:space="preserve"> U133 </w:t>
      </w:r>
      <w:proofErr w:type="spellStart"/>
      <w:r w:rsidRPr="00611B50">
        <w:rPr>
          <w:lang w:val="el-GR"/>
        </w:rPr>
        <w:t>Plus</w:t>
      </w:r>
      <w:proofErr w:type="spellEnd"/>
      <w:r w:rsidRPr="00611B50">
        <w:rPr>
          <w:lang w:val="el-GR"/>
        </w:rPr>
        <w:t xml:space="preserve"> 2.0 (GPL570), για την οποία διατίθεται αρχείο συσχέτισης </w:t>
      </w:r>
      <w:proofErr w:type="spellStart"/>
      <w:r w:rsidRPr="00611B50">
        <w:rPr>
          <w:lang w:val="el-GR"/>
        </w:rPr>
        <w:t>probes</w:t>
      </w:r>
      <w:proofErr w:type="spellEnd"/>
      <w:r w:rsidRPr="00611B50">
        <w:rPr>
          <w:lang w:val="el-GR"/>
        </w:rPr>
        <w:t xml:space="preserve"> με γονίδια.</w:t>
      </w:r>
    </w:p>
    <w:p w14:paraId="540D24AD" w14:textId="77777777" w:rsidR="00611B50" w:rsidRPr="00611B50" w:rsidRDefault="00611B50" w:rsidP="00611B50">
      <w:pPr>
        <w:rPr>
          <w:lang w:val="el-GR"/>
        </w:rPr>
      </w:pPr>
      <w:r w:rsidRPr="00611B50">
        <w:rPr>
          <w:lang w:val="el-GR"/>
        </w:rPr>
        <w:t xml:space="preserve">Η επεξεργασία των αρχείων πραγματοποιήθηκε σε </w:t>
      </w:r>
      <w:proofErr w:type="spellStart"/>
      <w:r w:rsidRPr="00611B50">
        <w:rPr>
          <w:lang w:val="el-GR"/>
        </w:rPr>
        <w:t>Python</w:t>
      </w:r>
      <w:proofErr w:type="spellEnd"/>
      <w:r w:rsidRPr="00611B50">
        <w:rPr>
          <w:lang w:val="el-GR"/>
        </w:rPr>
        <w:t xml:space="preserve">. Αρχικά, τα δεδομένα διαβάστηκαν και οργανώθηκαν σε </w:t>
      </w:r>
      <w:proofErr w:type="spellStart"/>
      <w:r w:rsidRPr="00611B50">
        <w:rPr>
          <w:lang w:val="el-GR"/>
        </w:rPr>
        <w:t>dataframes</w:t>
      </w:r>
      <w:proofErr w:type="spellEnd"/>
      <w:r w:rsidRPr="00611B50">
        <w:rPr>
          <w:lang w:val="el-GR"/>
        </w:rPr>
        <w:t xml:space="preserve">. Από το </w:t>
      </w:r>
      <w:proofErr w:type="spellStart"/>
      <w:r w:rsidRPr="00611B50">
        <w:rPr>
          <w:lang w:val="el-GR"/>
        </w:rPr>
        <w:t>annotation</w:t>
      </w:r>
      <w:proofErr w:type="spellEnd"/>
      <w:r w:rsidRPr="00611B50">
        <w:rPr>
          <w:lang w:val="el-GR"/>
        </w:rPr>
        <w:t xml:space="preserve"> αρχείο προέκυψε αντιστοίχιση των </w:t>
      </w:r>
      <w:proofErr w:type="spellStart"/>
      <w:r w:rsidRPr="00611B50">
        <w:rPr>
          <w:lang w:val="el-GR"/>
        </w:rPr>
        <w:t>probes</w:t>
      </w:r>
      <w:proofErr w:type="spellEnd"/>
      <w:r w:rsidRPr="00611B50">
        <w:rPr>
          <w:lang w:val="el-GR"/>
        </w:rPr>
        <w:t xml:space="preserve"> (ID_REF) σε ονόματα γονιδίων (</w:t>
      </w:r>
      <w:proofErr w:type="spellStart"/>
      <w:r w:rsidRPr="00611B50">
        <w:rPr>
          <w:lang w:val="el-GR"/>
        </w:rPr>
        <w:t>Gene</w:t>
      </w:r>
      <w:proofErr w:type="spellEnd"/>
      <w:r w:rsidRPr="00611B50">
        <w:rPr>
          <w:lang w:val="el-GR"/>
        </w:rPr>
        <w:t xml:space="preserve"> </w:t>
      </w:r>
      <w:proofErr w:type="spellStart"/>
      <w:r w:rsidRPr="00611B50">
        <w:rPr>
          <w:lang w:val="el-GR"/>
        </w:rPr>
        <w:t>Symbols</w:t>
      </w:r>
      <w:proofErr w:type="spellEnd"/>
      <w:r w:rsidRPr="00611B50">
        <w:rPr>
          <w:lang w:val="el-GR"/>
        </w:rPr>
        <w:t xml:space="preserve">). Η μετατροπή αυτή ήταν κρίσιμη για να μπορέσουν να συνενωθούν τα </w:t>
      </w:r>
      <w:proofErr w:type="spellStart"/>
      <w:r w:rsidRPr="00611B50">
        <w:rPr>
          <w:lang w:val="el-GR"/>
        </w:rPr>
        <w:t>datasets</w:t>
      </w:r>
      <w:proofErr w:type="spellEnd"/>
      <w:r w:rsidRPr="00611B50">
        <w:rPr>
          <w:lang w:val="el-GR"/>
        </w:rPr>
        <w:t xml:space="preserve"> με συνεπή τρόπο, και να μειωθεί η πολυπλοκότητα των δεδομένων. Στη συνέχεια, έγινε ομαδοποίηση των γραμμών βάσει </w:t>
      </w:r>
      <w:proofErr w:type="spellStart"/>
      <w:r w:rsidRPr="00611B50">
        <w:rPr>
          <w:lang w:val="el-GR"/>
        </w:rPr>
        <w:t>Gene</w:t>
      </w:r>
      <w:proofErr w:type="spellEnd"/>
      <w:r w:rsidRPr="00611B50">
        <w:rPr>
          <w:lang w:val="el-GR"/>
        </w:rPr>
        <w:t xml:space="preserve"> </w:t>
      </w:r>
      <w:proofErr w:type="spellStart"/>
      <w:r w:rsidRPr="00611B50">
        <w:rPr>
          <w:lang w:val="el-GR"/>
        </w:rPr>
        <w:t>Symbol</w:t>
      </w:r>
      <w:proofErr w:type="spellEnd"/>
      <w:r w:rsidRPr="00611B50">
        <w:rPr>
          <w:lang w:val="el-GR"/>
        </w:rPr>
        <w:t xml:space="preserve"> και υπολογισμός του μέσου όρου για τις επαναλαμβανόμενες τιμές.</w:t>
      </w:r>
    </w:p>
    <w:p w14:paraId="1744DC6A" w14:textId="77777777" w:rsidR="00611B50" w:rsidRPr="00611B50" w:rsidRDefault="00611B50" w:rsidP="00611B50">
      <w:pPr>
        <w:rPr>
          <w:lang w:val="el-GR"/>
        </w:rPr>
      </w:pPr>
      <w:r w:rsidRPr="00611B50">
        <w:rPr>
          <w:lang w:val="el-GR"/>
        </w:rPr>
        <w:t xml:space="preserve">Από τα δύο </w:t>
      </w:r>
      <w:proofErr w:type="spellStart"/>
      <w:r w:rsidRPr="00611B50">
        <w:rPr>
          <w:lang w:val="el-GR"/>
        </w:rPr>
        <w:t>datasets</w:t>
      </w:r>
      <w:proofErr w:type="spellEnd"/>
      <w:r w:rsidRPr="00611B50">
        <w:rPr>
          <w:lang w:val="el-GR"/>
        </w:rPr>
        <w:t xml:space="preserve"> απομονώθηκαν τα δείγματα που ήταν χρήσιμα για την ανάλυση. Η πληροφορία αυτή εξήχθη αυτόματα από τα </w:t>
      </w:r>
      <w:proofErr w:type="spellStart"/>
      <w:r w:rsidRPr="00611B50">
        <w:rPr>
          <w:lang w:val="el-GR"/>
        </w:rPr>
        <w:t>metadata</w:t>
      </w:r>
      <w:proofErr w:type="spellEnd"/>
      <w:r w:rsidRPr="00611B50">
        <w:rPr>
          <w:lang w:val="el-GR"/>
        </w:rPr>
        <w:t xml:space="preserve"> των GEO αρχείων και καταγράφηκε σε δύο αρχεία κειμένου: cancer.txt και normal.txt. Μέσα από αυτά τα αρχεία κατασκευάστηκαν οι </w:t>
      </w:r>
      <w:r w:rsidRPr="00611B50">
        <w:rPr>
          <w:lang w:val="el-GR"/>
        </w:rPr>
        <w:lastRenderedPageBreak/>
        <w:t>ετικέτες κατηγοριοποίησης (</w:t>
      </w:r>
      <w:proofErr w:type="spellStart"/>
      <w:r w:rsidRPr="00611B50">
        <w:rPr>
          <w:lang w:val="el-GR"/>
        </w:rPr>
        <w:t>labels</w:t>
      </w:r>
      <w:proofErr w:type="spellEnd"/>
      <w:r w:rsidRPr="00611B50">
        <w:rPr>
          <w:lang w:val="el-GR"/>
        </w:rPr>
        <w:t>), που υποδεικνύουν ποια δείγματα ανήκουν στην κατηγορία "</w:t>
      </w:r>
      <w:proofErr w:type="spellStart"/>
      <w:r w:rsidRPr="00611B50">
        <w:rPr>
          <w:lang w:val="el-GR"/>
        </w:rPr>
        <w:t>cancer</w:t>
      </w:r>
      <w:proofErr w:type="spellEnd"/>
      <w:r w:rsidRPr="00611B50">
        <w:rPr>
          <w:lang w:val="el-GR"/>
        </w:rPr>
        <w:t>" και ποια στην "</w:t>
      </w:r>
      <w:proofErr w:type="spellStart"/>
      <w:r w:rsidRPr="00611B50">
        <w:rPr>
          <w:lang w:val="el-GR"/>
        </w:rPr>
        <w:t>normal</w:t>
      </w:r>
      <w:proofErr w:type="spellEnd"/>
      <w:r w:rsidRPr="00611B50">
        <w:rPr>
          <w:lang w:val="el-GR"/>
        </w:rPr>
        <w:t>".</w:t>
      </w:r>
    </w:p>
    <w:p w14:paraId="47C880A2" w14:textId="0D0D1996" w:rsidR="00611B50" w:rsidRDefault="00611B50" w:rsidP="00611B50">
      <w:pPr>
        <w:rPr>
          <w:lang w:val="el-GR"/>
        </w:rPr>
      </w:pPr>
      <w:r w:rsidRPr="00611B50">
        <w:rPr>
          <w:lang w:val="el-GR"/>
        </w:rPr>
        <w:t xml:space="preserve">Ένα τελικό </w:t>
      </w:r>
      <w:proofErr w:type="spellStart"/>
      <w:r w:rsidRPr="00611B50">
        <w:rPr>
          <w:lang w:val="el-GR"/>
        </w:rPr>
        <w:t>dataframe</w:t>
      </w:r>
      <w:proofErr w:type="spellEnd"/>
      <w:r w:rsidRPr="00611B50">
        <w:rPr>
          <w:lang w:val="el-GR"/>
        </w:rPr>
        <w:t xml:space="preserve"> κατασκευάστηκε, όπου οι στήλες αντιστοιχούν σε γονίδια και οι γραμμές σε δείγματα. Προστέθηκε επιπλέον η στήλη "</w:t>
      </w:r>
      <w:proofErr w:type="spellStart"/>
      <w:r w:rsidRPr="00611B50">
        <w:rPr>
          <w:lang w:val="el-GR"/>
        </w:rPr>
        <w:t>label</w:t>
      </w:r>
      <w:proofErr w:type="spellEnd"/>
      <w:r w:rsidRPr="00611B50">
        <w:rPr>
          <w:lang w:val="el-GR"/>
        </w:rPr>
        <w:t>" ώστε να είναι δυνατή η επίβλεψη της ανάλυσης. Το τελικό σχήμα των δεδομένων είναι 366 δείγματα (286 καρκινικά και 80 φυσιολογικά) και 23.521 γονίδια.</w:t>
      </w:r>
    </w:p>
    <w:p w14:paraId="513D521C" w14:textId="77021B26" w:rsidR="002E5958" w:rsidRDefault="002E5958" w:rsidP="00611B50">
      <w:pPr>
        <w:rPr>
          <w:lang w:val="el-GR"/>
        </w:rPr>
      </w:pPr>
      <w:r w:rsidRPr="002E5958">
        <w:rPr>
          <w:lang w:val="el-GR"/>
        </w:rPr>
        <w:t xml:space="preserve">Παρακάτω παρουσιάζεται </w:t>
      </w:r>
      <w:proofErr w:type="spellStart"/>
      <w:r w:rsidRPr="002E5958">
        <w:rPr>
          <w:lang w:val="el-GR"/>
        </w:rPr>
        <w:t>screenshot</w:t>
      </w:r>
      <w:proofErr w:type="spellEnd"/>
      <w:r w:rsidR="004775BC">
        <w:t>es</w:t>
      </w:r>
      <w:r w:rsidRPr="002E5958">
        <w:rPr>
          <w:lang w:val="el-GR"/>
        </w:rPr>
        <w:t xml:space="preserve"> από τον πίνακα </w:t>
      </w:r>
      <w:proofErr w:type="spellStart"/>
      <w:r w:rsidRPr="002E5958">
        <w:rPr>
          <w:lang w:val="el-GR"/>
        </w:rPr>
        <w:t>expression_data</w:t>
      </w:r>
      <w:proofErr w:type="spellEnd"/>
      <w:r w:rsidRPr="002E5958">
        <w:rPr>
          <w:lang w:val="el-GR"/>
        </w:rPr>
        <w:t xml:space="preserve"> όπως εμφανίζεται στο </w:t>
      </w:r>
      <w:proofErr w:type="spellStart"/>
      <w:r w:rsidRPr="002E5958">
        <w:rPr>
          <w:lang w:val="el-GR"/>
        </w:rPr>
        <w:t>Jupyter</w:t>
      </w:r>
      <w:proofErr w:type="spellEnd"/>
      <w:r w:rsidRPr="002E5958">
        <w:rPr>
          <w:lang w:val="el-GR"/>
        </w:rPr>
        <w:t xml:space="preserve"> </w:t>
      </w:r>
      <w:proofErr w:type="spellStart"/>
      <w:r w:rsidRPr="002E5958">
        <w:rPr>
          <w:lang w:val="el-GR"/>
        </w:rPr>
        <w:t>Notebook</w:t>
      </w:r>
      <w:proofErr w:type="spellEnd"/>
      <w:r w:rsidRPr="002E5958">
        <w:rPr>
          <w:lang w:val="el-GR"/>
        </w:rPr>
        <w:t>, το οποίο επιβεβαιώνει την επιτυχή οργάνωση των δεδομένων:</w:t>
      </w:r>
    </w:p>
    <w:p w14:paraId="42D20557" w14:textId="5C235C5C" w:rsidR="00611B50" w:rsidRDefault="00611B50" w:rsidP="00611B50">
      <w:pPr>
        <w:rPr>
          <w:lang w:val="el-GR"/>
        </w:rPr>
      </w:pPr>
      <w:r>
        <w:rPr>
          <w:lang w:val="el-GR"/>
        </w:rPr>
        <w:t>Εικόνα 2,3:</w:t>
      </w:r>
    </w:p>
    <w:p w14:paraId="6416B52A" w14:textId="3743367A" w:rsidR="00611B50" w:rsidRDefault="00611B50" w:rsidP="00611B50">
      <w:pPr>
        <w:rPr>
          <w:lang w:val="el-GR"/>
        </w:rPr>
      </w:pPr>
      <w:r w:rsidRPr="00611B50">
        <w:rPr>
          <w:lang w:val="el-GR"/>
        </w:rPr>
        <w:drawing>
          <wp:inline distT="0" distB="0" distL="0" distR="0" wp14:anchorId="288DBDEA" wp14:editId="62AA979D">
            <wp:extent cx="5486400" cy="4988560"/>
            <wp:effectExtent l="0" t="0" r="0" b="2540"/>
            <wp:docPr id="1490362605" name="Εικόνα 1" descr="Εικόνα που περιέχει κείμενο, στιγμιότυπο οθόνης, λογισμικό, οθόν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62605" name="Εικόνα 1" descr="Εικόνα που περιέχει κείμενο, στιγμιότυπο οθόνης, λογισμικό, οθόνη&#10;&#10;Το περιεχόμενο που δημιουργείται από τεχνολογία AI ενδέχεται να είναι εσφαλμένο."/>
                    <pic:cNvPicPr/>
                  </pic:nvPicPr>
                  <pic:blipFill>
                    <a:blip r:embed="rId25"/>
                    <a:stretch>
                      <a:fillRect/>
                    </a:stretch>
                  </pic:blipFill>
                  <pic:spPr>
                    <a:xfrm>
                      <a:off x="0" y="0"/>
                      <a:ext cx="5486400" cy="4988560"/>
                    </a:xfrm>
                    <a:prstGeom prst="rect">
                      <a:avLst/>
                    </a:prstGeom>
                  </pic:spPr>
                </pic:pic>
              </a:graphicData>
            </a:graphic>
          </wp:inline>
        </w:drawing>
      </w:r>
    </w:p>
    <w:p w14:paraId="73B14846" w14:textId="4230210B" w:rsidR="00611B50" w:rsidRDefault="002E5958" w:rsidP="00611B50">
      <w:pPr>
        <w:rPr>
          <w:lang w:val="el-GR"/>
        </w:rPr>
      </w:pPr>
      <w:r w:rsidRPr="002E5958">
        <w:rPr>
          <w:lang w:val="el-GR"/>
        </w:rPr>
        <w:drawing>
          <wp:inline distT="0" distB="0" distL="0" distR="0" wp14:anchorId="4B706BFA" wp14:editId="7B7EB033">
            <wp:extent cx="6417885" cy="914400"/>
            <wp:effectExtent l="0" t="0" r="2540" b="0"/>
            <wp:docPr id="2031359878" name="Εικόνα 1" descr="Εικόνα που περιέχει κείμενο, στιγμιότυπο οθόνης, γραμματοσειρά, μαύρ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9878" name="Εικόνα 1" descr="Εικόνα που περιέχει κείμενο, στιγμιότυπο οθόνης, γραμματοσειρά, μαύρο&#10;&#10;Το περιεχόμενο που δημιουργείται από τεχνολογία AI ενδέχεται να είναι εσφαλμένο."/>
                    <pic:cNvPicPr/>
                  </pic:nvPicPr>
                  <pic:blipFill>
                    <a:blip r:embed="rId26"/>
                    <a:stretch>
                      <a:fillRect/>
                    </a:stretch>
                  </pic:blipFill>
                  <pic:spPr>
                    <a:xfrm>
                      <a:off x="0" y="0"/>
                      <a:ext cx="6467690" cy="921496"/>
                    </a:xfrm>
                    <a:prstGeom prst="rect">
                      <a:avLst/>
                    </a:prstGeom>
                  </pic:spPr>
                </pic:pic>
              </a:graphicData>
            </a:graphic>
          </wp:inline>
        </w:drawing>
      </w:r>
    </w:p>
    <w:p w14:paraId="310E6FAE" w14:textId="77777777" w:rsidR="00611B50" w:rsidRPr="00611B50" w:rsidRDefault="00611B50" w:rsidP="00611B50">
      <w:pPr>
        <w:rPr>
          <w:lang w:val="el-GR"/>
        </w:rPr>
      </w:pPr>
    </w:p>
    <w:p w14:paraId="63B47C25" w14:textId="735340DC" w:rsidR="00611B50" w:rsidRPr="00611B50" w:rsidRDefault="00611B50" w:rsidP="00611B50">
      <w:pPr>
        <w:rPr>
          <w:lang w:val="el-GR"/>
        </w:rPr>
      </w:pPr>
    </w:p>
    <w:p w14:paraId="1994A7D3" w14:textId="77777777" w:rsidR="00611B50" w:rsidRPr="00611B50" w:rsidRDefault="00611B50" w:rsidP="00611B50">
      <w:pPr>
        <w:rPr>
          <w:lang w:val="el-GR"/>
        </w:rPr>
      </w:pPr>
    </w:p>
    <w:p w14:paraId="38BBBEBB" w14:textId="77777777" w:rsidR="007321BF" w:rsidRPr="000257CC" w:rsidRDefault="007321BF" w:rsidP="007321BF">
      <w:pPr>
        <w:spacing w:after="0" w:line="240" w:lineRule="auto"/>
        <w:jc w:val="both"/>
        <w:rPr>
          <w:rFonts w:ascii="Palatino Linotype" w:hAnsi="Palatino Linotype"/>
          <w:szCs w:val="24"/>
          <w:lang w:val="el-GR"/>
        </w:rPr>
      </w:pPr>
    </w:p>
    <w:p w14:paraId="1590D85D" w14:textId="77777777" w:rsidR="007321BF" w:rsidRPr="000257CC" w:rsidRDefault="007321BF" w:rsidP="007321BF">
      <w:pPr>
        <w:pageBreakBefore/>
        <w:spacing w:after="0" w:line="240" w:lineRule="auto"/>
        <w:jc w:val="both"/>
        <w:rPr>
          <w:rFonts w:ascii="Palatino Linotype" w:hAnsi="Palatino Linotype"/>
          <w:szCs w:val="24"/>
          <w:lang w:val="el-GR"/>
        </w:rPr>
      </w:pPr>
    </w:p>
    <w:p w14:paraId="70C925C0" w14:textId="77777777" w:rsidR="007321BF" w:rsidRPr="000257CC" w:rsidRDefault="007321BF" w:rsidP="007321BF">
      <w:pPr>
        <w:spacing w:after="0" w:line="240" w:lineRule="auto"/>
        <w:jc w:val="both"/>
        <w:rPr>
          <w:rFonts w:ascii="Palatino Linotype" w:hAnsi="Palatino Linotype"/>
          <w:szCs w:val="24"/>
          <w:lang w:val="el-GR"/>
        </w:rPr>
      </w:pPr>
    </w:p>
    <w:p w14:paraId="6FBA18E7" w14:textId="77777777" w:rsidR="007321BF" w:rsidRPr="000257CC" w:rsidRDefault="007321BF" w:rsidP="007321BF">
      <w:pPr>
        <w:spacing w:after="0" w:line="240" w:lineRule="auto"/>
        <w:jc w:val="both"/>
        <w:rPr>
          <w:rFonts w:ascii="Palatino Linotype" w:hAnsi="Palatino Linotype"/>
          <w:szCs w:val="24"/>
          <w:lang w:val="el-GR"/>
        </w:rPr>
      </w:pPr>
    </w:p>
    <w:p w14:paraId="515A5452" w14:textId="77777777" w:rsidR="007321BF" w:rsidRPr="000257CC" w:rsidRDefault="007321BF" w:rsidP="007321BF">
      <w:pPr>
        <w:spacing w:after="0" w:line="240" w:lineRule="auto"/>
        <w:jc w:val="both"/>
        <w:rPr>
          <w:rFonts w:ascii="Palatino Linotype" w:hAnsi="Palatino Linotype"/>
          <w:szCs w:val="24"/>
          <w:lang w:val="el-GR"/>
        </w:rPr>
      </w:pPr>
    </w:p>
    <w:p w14:paraId="1161B81E" w14:textId="77777777" w:rsidR="007321BF" w:rsidRPr="000257CC" w:rsidRDefault="007321BF" w:rsidP="007321BF">
      <w:pPr>
        <w:pStyle w:val="1"/>
        <w:rPr>
          <w:lang w:val="el-GR"/>
        </w:rPr>
      </w:pPr>
      <w:bookmarkStart w:id="13" w:name="_Toc193690574"/>
      <w:r w:rsidRPr="000257CC">
        <w:rPr>
          <w:lang w:val="el-GR"/>
        </w:rPr>
        <w:t>Βιβλιογραφία</w:t>
      </w:r>
      <w:bookmarkEnd w:id="13"/>
    </w:p>
    <w:p w14:paraId="6CE100B5" w14:textId="77777777" w:rsidR="007321BF" w:rsidRPr="000257CC" w:rsidRDefault="007321BF" w:rsidP="007321BF">
      <w:pPr>
        <w:spacing w:after="0" w:line="240" w:lineRule="auto"/>
        <w:jc w:val="both"/>
        <w:rPr>
          <w:rFonts w:ascii="Palatino Linotype" w:hAnsi="Palatino Linotype"/>
          <w:szCs w:val="24"/>
          <w:lang w:val="el-GR"/>
        </w:rPr>
      </w:pPr>
    </w:p>
    <w:p w14:paraId="0EE5073C" w14:textId="77777777" w:rsidR="007321BF" w:rsidRPr="000257CC" w:rsidRDefault="007321BF" w:rsidP="007321BF">
      <w:pPr>
        <w:spacing w:after="0" w:line="240" w:lineRule="auto"/>
        <w:jc w:val="both"/>
        <w:rPr>
          <w:rFonts w:ascii="Palatino Linotype" w:hAnsi="Palatino Linotype"/>
          <w:szCs w:val="24"/>
          <w:lang w:val="el-GR"/>
        </w:rPr>
      </w:pPr>
    </w:p>
    <w:p w14:paraId="0353366F" w14:textId="77777777" w:rsidR="007321BF" w:rsidRPr="000257CC" w:rsidRDefault="007321BF" w:rsidP="007321BF">
      <w:pPr>
        <w:spacing w:after="0" w:line="240" w:lineRule="auto"/>
        <w:jc w:val="both"/>
        <w:rPr>
          <w:rFonts w:ascii="Palatino Linotype" w:hAnsi="Palatino Linotype"/>
          <w:szCs w:val="24"/>
          <w:lang w:val="el-GR"/>
        </w:rPr>
      </w:pPr>
    </w:p>
    <w:p w14:paraId="2A5BE531" w14:textId="77777777" w:rsidR="007321BF" w:rsidRPr="003E75AA" w:rsidRDefault="007321BF" w:rsidP="007321BF">
      <w:pPr>
        <w:jc w:val="both"/>
        <w:rPr>
          <w:lang w:val="el-GR"/>
        </w:rPr>
      </w:pPr>
    </w:p>
    <w:p w14:paraId="22744A5E" w14:textId="77777777" w:rsidR="007321BF" w:rsidRPr="000257CC" w:rsidRDefault="007321BF" w:rsidP="007321BF">
      <w:pPr>
        <w:rPr>
          <w:lang w:val="el-GR"/>
        </w:rPr>
      </w:pPr>
    </w:p>
    <w:p w14:paraId="44C49A87" w14:textId="77777777" w:rsidR="002B1FBD" w:rsidRPr="00064913" w:rsidRDefault="002B1FBD">
      <w:pPr>
        <w:rPr>
          <w:lang w:val="el-GR"/>
        </w:rPr>
      </w:pPr>
    </w:p>
    <w:sectPr w:rsidR="002B1FBD" w:rsidRPr="000649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74E98" w14:textId="77777777" w:rsidR="00A10740" w:rsidRDefault="00A10740" w:rsidP="00672D60">
      <w:pPr>
        <w:spacing w:after="0" w:line="240" w:lineRule="auto"/>
      </w:pPr>
      <w:r>
        <w:separator/>
      </w:r>
    </w:p>
  </w:endnote>
  <w:endnote w:type="continuationSeparator" w:id="0">
    <w:p w14:paraId="64129A67" w14:textId="77777777" w:rsidR="00A10740" w:rsidRDefault="00A10740" w:rsidP="0067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Palatino Linotype">
    <w:panose1 w:val="02040502050505030304"/>
    <w:charset w:val="A1"/>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AD78C" w14:textId="77777777" w:rsidR="00A10740" w:rsidRDefault="00A10740" w:rsidP="00672D60">
      <w:pPr>
        <w:spacing w:after="0" w:line="240" w:lineRule="auto"/>
      </w:pPr>
      <w:r>
        <w:separator/>
      </w:r>
    </w:p>
  </w:footnote>
  <w:footnote w:type="continuationSeparator" w:id="0">
    <w:p w14:paraId="73F699E5" w14:textId="77777777" w:rsidR="00A10740" w:rsidRDefault="00A10740" w:rsidP="00672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E55A1"/>
    <w:multiLevelType w:val="multilevel"/>
    <w:tmpl w:val="756C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42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BF"/>
    <w:rsid w:val="00034F84"/>
    <w:rsid w:val="00064913"/>
    <w:rsid w:val="00103C8C"/>
    <w:rsid w:val="00111340"/>
    <w:rsid w:val="0015504A"/>
    <w:rsid w:val="002B1FBD"/>
    <w:rsid w:val="002E5958"/>
    <w:rsid w:val="002F738D"/>
    <w:rsid w:val="00340F30"/>
    <w:rsid w:val="004775BC"/>
    <w:rsid w:val="00501C46"/>
    <w:rsid w:val="00597D64"/>
    <w:rsid w:val="006003BA"/>
    <w:rsid w:val="00611B50"/>
    <w:rsid w:val="00651955"/>
    <w:rsid w:val="00672D60"/>
    <w:rsid w:val="007321BF"/>
    <w:rsid w:val="00737C2B"/>
    <w:rsid w:val="008509C3"/>
    <w:rsid w:val="00880CD0"/>
    <w:rsid w:val="00981101"/>
    <w:rsid w:val="00A10740"/>
    <w:rsid w:val="00AA2C53"/>
    <w:rsid w:val="00AD4855"/>
    <w:rsid w:val="00BA6056"/>
    <w:rsid w:val="00FB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97AC"/>
  <w15:chartTrackingRefBased/>
  <w15:docId w15:val="{F6829CCD-34C1-4A37-8EBB-DA937105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1BF"/>
  </w:style>
  <w:style w:type="paragraph" w:styleId="1">
    <w:name w:val="heading 1"/>
    <w:basedOn w:val="a"/>
    <w:next w:val="a"/>
    <w:link w:val="1Char"/>
    <w:qFormat/>
    <w:rsid w:val="007321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7321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7321B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7321B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7321B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7321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321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321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321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7321BF"/>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7321BF"/>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7321BF"/>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7321BF"/>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7321BF"/>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7321B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321B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321B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321BF"/>
    <w:rPr>
      <w:rFonts w:eastAsiaTheme="majorEastAsia" w:cstheme="majorBidi"/>
      <w:color w:val="272727" w:themeColor="text1" w:themeTint="D8"/>
    </w:rPr>
  </w:style>
  <w:style w:type="paragraph" w:styleId="a3">
    <w:name w:val="Title"/>
    <w:basedOn w:val="a"/>
    <w:next w:val="a"/>
    <w:link w:val="Char"/>
    <w:uiPriority w:val="10"/>
    <w:qFormat/>
    <w:rsid w:val="00732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321B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321B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321B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321BF"/>
    <w:pPr>
      <w:spacing w:before="160"/>
      <w:jc w:val="center"/>
    </w:pPr>
    <w:rPr>
      <w:i/>
      <w:iCs/>
      <w:color w:val="404040" w:themeColor="text1" w:themeTint="BF"/>
    </w:rPr>
  </w:style>
  <w:style w:type="character" w:customStyle="1" w:styleId="Char1">
    <w:name w:val="Απόσπασμα Char"/>
    <w:basedOn w:val="a0"/>
    <w:link w:val="a5"/>
    <w:uiPriority w:val="29"/>
    <w:rsid w:val="007321BF"/>
    <w:rPr>
      <w:i/>
      <w:iCs/>
      <w:color w:val="404040" w:themeColor="text1" w:themeTint="BF"/>
    </w:rPr>
  </w:style>
  <w:style w:type="paragraph" w:styleId="a6">
    <w:name w:val="List Paragraph"/>
    <w:basedOn w:val="a"/>
    <w:uiPriority w:val="34"/>
    <w:qFormat/>
    <w:rsid w:val="007321BF"/>
    <w:pPr>
      <w:ind w:left="720"/>
      <w:contextualSpacing/>
    </w:pPr>
  </w:style>
  <w:style w:type="character" w:styleId="a7">
    <w:name w:val="Intense Emphasis"/>
    <w:basedOn w:val="a0"/>
    <w:uiPriority w:val="21"/>
    <w:qFormat/>
    <w:rsid w:val="007321BF"/>
    <w:rPr>
      <w:i/>
      <w:iCs/>
      <w:color w:val="2F5496" w:themeColor="accent1" w:themeShade="BF"/>
    </w:rPr>
  </w:style>
  <w:style w:type="paragraph" w:styleId="a8">
    <w:name w:val="Intense Quote"/>
    <w:basedOn w:val="a"/>
    <w:next w:val="a"/>
    <w:link w:val="Char2"/>
    <w:uiPriority w:val="30"/>
    <w:qFormat/>
    <w:rsid w:val="007321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7321BF"/>
    <w:rPr>
      <w:i/>
      <w:iCs/>
      <w:color w:val="2F5496" w:themeColor="accent1" w:themeShade="BF"/>
    </w:rPr>
  </w:style>
  <w:style w:type="character" w:styleId="a9">
    <w:name w:val="Intense Reference"/>
    <w:basedOn w:val="a0"/>
    <w:uiPriority w:val="32"/>
    <w:qFormat/>
    <w:rsid w:val="007321BF"/>
    <w:rPr>
      <w:b/>
      <w:bCs/>
      <w:smallCaps/>
      <w:color w:val="2F5496" w:themeColor="accent1" w:themeShade="BF"/>
      <w:spacing w:val="5"/>
    </w:rPr>
  </w:style>
  <w:style w:type="character" w:styleId="-">
    <w:name w:val="Hyperlink"/>
    <w:basedOn w:val="a0"/>
    <w:uiPriority w:val="99"/>
    <w:unhideWhenUsed/>
    <w:rsid w:val="007321BF"/>
    <w:rPr>
      <w:color w:val="0563C1" w:themeColor="hyperlink"/>
      <w:u w:val="single"/>
    </w:rPr>
  </w:style>
  <w:style w:type="paragraph" w:styleId="10">
    <w:name w:val="toc 1"/>
    <w:basedOn w:val="a"/>
    <w:next w:val="a"/>
    <w:autoRedefine/>
    <w:uiPriority w:val="39"/>
    <w:rsid w:val="007321BF"/>
    <w:pPr>
      <w:tabs>
        <w:tab w:val="right" w:leader="dot" w:pos="8296"/>
      </w:tabs>
      <w:suppressAutoHyphens/>
      <w:autoSpaceDN w:val="0"/>
      <w:spacing w:after="100" w:line="276" w:lineRule="auto"/>
      <w:textAlignment w:val="baseline"/>
    </w:pPr>
    <w:rPr>
      <w:rFonts w:ascii="Times New Roman" w:eastAsia="Calibri" w:hAnsi="Times New Roman" w:cs="Times New Roman"/>
      <w:kern w:val="0"/>
      <w:sz w:val="24"/>
      <w:lang w:val="el-GR"/>
      <w14:ligatures w14:val="none"/>
    </w:rPr>
  </w:style>
  <w:style w:type="character" w:styleId="aa">
    <w:name w:val="Unresolved Mention"/>
    <w:basedOn w:val="a0"/>
    <w:uiPriority w:val="99"/>
    <w:semiHidden/>
    <w:unhideWhenUsed/>
    <w:rsid w:val="00737C2B"/>
    <w:rPr>
      <w:color w:val="605E5C"/>
      <w:shd w:val="clear" w:color="auto" w:fill="E1DFDD"/>
    </w:rPr>
  </w:style>
  <w:style w:type="character" w:styleId="-0">
    <w:name w:val="FollowedHyperlink"/>
    <w:basedOn w:val="a0"/>
    <w:uiPriority w:val="99"/>
    <w:semiHidden/>
    <w:unhideWhenUsed/>
    <w:rsid w:val="00737C2B"/>
    <w:rPr>
      <w:color w:val="954F72" w:themeColor="followedHyperlink"/>
      <w:u w:val="single"/>
    </w:rPr>
  </w:style>
  <w:style w:type="paragraph" w:styleId="ab">
    <w:name w:val="header"/>
    <w:basedOn w:val="a"/>
    <w:link w:val="Char3"/>
    <w:uiPriority w:val="99"/>
    <w:unhideWhenUsed/>
    <w:rsid w:val="00672D60"/>
    <w:pPr>
      <w:tabs>
        <w:tab w:val="center" w:pos="4153"/>
        <w:tab w:val="right" w:pos="8306"/>
      </w:tabs>
      <w:spacing w:after="0" w:line="240" w:lineRule="auto"/>
    </w:pPr>
  </w:style>
  <w:style w:type="character" w:customStyle="1" w:styleId="Char3">
    <w:name w:val="Κεφαλίδα Char"/>
    <w:basedOn w:val="a0"/>
    <w:link w:val="ab"/>
    <w:uiPriority w:val="99"/>
    <w:rsid w:val="00672D60"/>
  </w:style>
  <w:style w:type="paragraph" w:styleId="ac">
    <w:name w:val="footer"/>
    <w:basedOn w:val="a"/>
    <w:link w:val="Char4"/>
    <w:uiPriority w:val="99"/>
    <w:unhideWhenUsed/>
    <w:rsid w:val="00672D60"/>
    <w:pPr>
      <w:tabs>
        <w:tab w:val="center" w:pos="4153"/>
        <w:tab w:val="right" w:pos="8306"/>
      </w:tabs>
      <w:spacing w:after="0" w:line="240" w:lineRule="auto"/>
    </w:pPr>
  </w:style>
  <w:style w:type="character" w:customStyle="1" w:styleId="Char4">
    <w:name w:val="Υποσέλιδο Char"/>
    <w:basedOn w:val="a0"/>
    <w:link w:val="ac"/>
    <w:uiPriority w:val="99"/>
    <w:rsid w:val="00672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5025">
      <w:bodyDiv w:val="1"/>
      <w:marLeft w:val="0"/>
      <w:marRight w:val="0"/>
      <w:marTop w:val="0"/>
      <w:marBottom w:val="0"/>
      <w:divBdr>
        <w:top w:val="none" w:sz="0" w:space="0" w:color="auto"/>
        <w:left w:val="none" w:sz="0" w:space="0" w:color="auto"/>
        <w:bottom w:val="none" w:sz="0" w:space="0" w:color="auto"/>
        <w:right w:val="none" w:sz="0" w:space="0" w:color="auto"/>
      </w:divBdr>
    </w:div>
    <w:div w:id="156655262">
      <w:bodyDiv w:val="1"/>
      <w:marLeft w:val="0"/>
      <w:marRight w:val="0"/>
      <w:marTop w:val="0"/>
      <w:marBottom w:val="0"/>
      <w:divBdr>
        <w:top w:val="none" w:sz="0" w:space="0" w:color="auto"/>
        <w:left w:val="none" w:sz="0" w:space="0" w:color="auto"/>
        <w:bottom w:val="none" w:sz="0" w:space="0" w:color="auto"/>
        <w:right w:val="none" w:sz="0" w:space="0" w:color="auto"/>
      </w:divBdr>
    </w:div>
    <w:div w:id="276259851">
      <w:bodyDiv w:val="1"/>
      <w:marLeft w:val="0"/>
      <w:marRight w:val="0"/>
      <w:marTop w:val="0"/>
      <w:marBottom w:val="0"/>
      <w:divBdr>
        <w:top w:val="none" w:sz="0" w:space="0" w:color="auto"/>
        <w:left w:val="none" w:sz="0" w:space="0" w:color="auto"/>
        <w:bottom w:val="none" w:sz="0" w:space="0" w:color="auto"/>
        <w:right w:val="none" w:sz="0" w:space="0" w:color="auto"/>
      </w:divBdr>
    </w:div>
    <w:div w:id="402029355">
      <w:bodyDiv w:val="1"/>
      <w:marLeft w:val="0"/>
      <w:marRight w:val="0"/>
      <w:marTop w:val="0"/>
      <w:marBottom w:val="0"/>
      <w:divBdr>
        <w:top w:val="none" w:sz="0" w:space="0" w:color="auto"/>
        <w:left w:val="none" w:sz="0" w:space="0" w:color="auto"/>
        <w:bottom w:val="none" w:sz="0" w:space="0" w:color="auto"/>
        <w:right w:val="none" w:sz="0" w:space="0" w:color="auto"/>
      </w:divBdr>
    </w:div>
    <w:div w:id="440805609">
      <w:bodyDiv w:val="1"/>
      <w:marLeft w:val="0"/>
      <w:marRight w:val="0"/>
      <w:marTop w:val="0"/>
      <w:marBottom w:val="0"/>
      <w:divBdr>
        <w:top w:val="none" w:sz="0" w:space="0" w:color="auto"/>
        <w:left w:val="none" w:sz="0" w:space="0" w:color="auto"/>
        <w:bottom w:val="none" w:sz="0" w:space="0" w:color="auto"/>
        <w:right w:val="none" w:sz="0" w:space="0" w:color="auto"/>
      </w:divBdr>
    </w:div>
    <w:div w:id="497161696">
      <w:bodyDiv w:val="1"/>
      <w:marLeft w:val="0"/>
      <w:marRight w:val="0"/>
      <w:marTop w:val="0"/>
      <w:marBottom w:val="0"/>
      <w:divBdr>
        <w:top w:val="none" w:sz="0" w:space="0" w:color="auto"/>
        <w:left w:val="none" w:sz="0" w:space="0" w:color="auto"/>
        <w:bottom w:val="none" w:sz="0" w:space="0" w:color="auto"/>
        <w:right w:val="none" w:sz="0" w:space="0" w:color="auto"/>
      </w:divBdr>
    </w:div>
    <w:div w:id="529148580">
      <w:bodyDiv w:val="1"/>
      <w:marLeft w:val="0"/>
      <w:marRight w:val="0"/>
      <w:marTop w:val="0"/>
      <w:marBottom w:val="0"/>
      <w:divBdr>
        <w:top w:val="none" w:sz="0" w:space="0" w:color="auto"/>
        <w:left w:val="none" w:sz="0" w:space="0" w:color="auto"/>
        <w:bottom w:val="none" w:sz="0" w:space="0" w:color="auto"/>
        <w:right w:val="none" w:sz="0" w:space="0" w:color="auto"/>
      </w:divBdr>
    </w:div>
    <w:div w:id="568997630">
      <w:bodyDiv w:val="1"/>
      <w:marLeft w:val="0"/>
      <w:marRight w:val="0"/>
      <w:marTop w:val="0"/>
      <w:marBottom w:val="0"/>
      <w:divBdr>
        <w:top w:val="none" w:sz="0" w:space="0" w:color="auto"/>
        <w:left w:val="none" w:sz="0" w:space="0" w:color="auto"/>
        <w:bottom w:val="none" w:sz="0" w:space="0" w:color="auto"/>
        <w:right w:val="none" w:sz="0" w:space="0" w:color="auto"/>
      </w:divBdr>
    </w:div>
    <w:div w:id="815225143">
      <w:bodyDiv w:val="1"/>
      <w:marLeft w:val="0"/>
      <w:marRight w:val="0"/>
      <w:marTop w:val="0"/>
      <w:marBottom w:val="0"/>
      <w:divBdr>
        <w:top w:val="none" w:sz="0" w:space="0" w:color="auto"/>
        <w:left w:val="none" w:sz="0" w:space="0" w:color="auto"/>
        <w:bottom w:val="none" w:sz="0" w:space="0" w:color="auto"/>
        <w:right w:val="none" w:sz="0" w:space="0" w:color="auto"/>
      </w:divBdr>
    </w:div>
    <w:div w:id="921256028">
      <w:bodyDiv w:val="1"/>
      <w:marLeft w:val="0"/>
      <w:marRight w:val="0"/>
      <w:marTop w:val="0"/>
      <w:marBottom w:val="0"/>
      <w:divBdr>
        <w:top w:val="none" w:sz="0" w:space="0" w:color="auto"/>
        <w:left w:val="none" w:sz="0" w:space="0" w:color="auto"/>
        <w:bottom w:val="none" w:sz="0" w:space="0" w:color="auto"/>
        <w:right w:val="none" w:sz="0" w:space="0" w:color="auto"/>
      </w:divBdr>
    </w:div>
    <w:div w:id="935674131">
      <w:bodyDiv w:val="1"/>
      <w:marLeft w:val="0"/>
      <w:marRight w:val="0"/>
      <w:marTop w:val="0"/>
      <w:marBottom w:val="0"/>
      <w:divBdr>
        <w:top w:val="none" w:sz="0" w:space="0" w:color="auto"/>
        <w:left w:val="none" w:sz="0" w:space="0" w:color="auto"/>
        <w:bottom w:val="none" w:sz="0" w:space="0" w:color="auto"/>
        <w:right w:val="none" w:sz="0" w:space="0" w:color="auto"/>
      </w:divBdr>
    </w:div>
    <w:div w:id="1039821134">
      <w:bodyDiv w:val="1"/>
      <w:marLeft w:val="0"/>
      <w:marRight w:val="0"/>
      <w:marTop w:val="0"/>
      <w:marBottom w:val="0"/>
      <w:divBdr>
        <w:top w:val="none" w:sz="0" w:space="0" w:color="auto"/>
        <w:left w:val="none" w:sz="0" w:space="0" w:color="auto"/>
        <w:bottom w:val="none" w:sz="0" w:space="0" w:color="auto"/>
        <w:right w:val="none" w:sz="0" w:space="0" w:color="auto"/>
      </w:divBdr>
    </w:div>
    <w:div w:id="1045134359">
      <w:bodyDiv w:val="1"/>
      <w:marLeft w:val="0"/>
      <w:marRight w:val="0"/>
      <w:marTop w:val="0"/>
      <w:marBottom w:val="0"/>
      <w:divBdr>
        <w:top w:val="none" w:sz="0" w:space="0" w:color="auto"/>
        <w:left w:val="none" w:sz="0" w:space="0" w:color="auto"/>
        <w:bottom w:val="none" w:sz="0" w:space="0" w:color="auto"/>
        <w:right w:val="none" w:sz="0" w:space="0" w:color="auto"/>
      </w:divBdr>
    </w:div>
    <w:div w:id="1058699403">
      <w:bodyDiv w:val="1"/>
      <w:marLeft w:val="0"/>
      <w:marRight w:val="0"/>
      <w:marTop w:val="0"/>
      <w:marBottom w:val="0"/>
      <w:divBdr>
        <w:top w:val="none" w:sz="0" w:space="0" w:color="auto"/>
        <w:left w:val="none" w:sz="0" w:space="0" w:color="auto"/>
        <w:bottom w:val="none" w:sz="0" w:space="0" w:color="auto"/>
        <w:right w:val="none" w:sz="0" w:space="0" w:color="auto"/>
      </w:divBdr>
    </w:div>
    <w:div w:id="1187907905">
      <w:bodyDiv w:val="1"/>
      <w:marLeft w:val="0"/>
      <w:marRight w:val="0"/>
      <w:marTop w:val="0"/>
      <w:marBottom w:val="0"/>
      <w:divBdr>
        <w:top w:val="none" w:sz="0" w:space="0" w:color="auto"/>
        <w:left w:val="none" w:sz="0" w:space="0" w:color="auto"/>
        <w:bottom w:val="none" w:sz="0" w:space="0" w:color="auto"/>
        <w:right w:val="none" w:sz="0" w:space="0" w:color="auto"/>
      </w:divBdr>
    </w:div>
    <w:div w:id="1228682663">
      <w:bodyDiv w:val="1"/>
      <w:marLeft w:val="0"/>
      <w:marRight w:val="0"/>
      <w:marTop w:val="0"/>
      <w:marBottom w:val="0"/>
      <w:divBdr>
        <w:top w:val="none" w:sz="0" w:space="0" w:color="auto"/>
        <w:left w:val="none" w:sz="0" w:space="0" w:color="auto"/>
        <w:bottom w:val="none" w:sz="0" w:space="0" w:color="auto"/>
        <w:right w:val="none" w:sz="0" w:space="0" w:color="auto"/>
      </w:divBdr>
    </w:div>
    <w:div w:id="1229803368">
      <w:bodyDiv w:val="1"/>
      <w:marLeft w:val="0"/>
      <w:marRight w:val="0"/>
      <w:marTop w:val="0"/>
      <w:marBottom w:val="0"/>
      <w:divBdr>
        <w:top w:val="none" w:sz="0" w:space="0" w:color="auto"/>
        <w:left w:val="none" w:sz="0" w:space="0" w:color="auto"/>
        <w:bottom w:val="none" w:sz="0" w:space="0" w:color="auto"/>
        <w:right w:val="none" w:sz="0" w:space="0" w:color="auto"/>
      </w:divBdr>
    </w:div>
    <w:div w:id="1244101119">
      <w:bodyDiv w:val="1"/>
      <w:marLeft w:val="0"/>
      <w:marRight w:val="0"/>
      <w:marTop w:val="0"/>
      <w:marBottom w:val="0"/>
      <w:divBdr>
        <w:top w:val="none" w:sz="0" w:space="0" w:color="auto"/>
        <w:left w:val="none" w:sz="0" w:space="0" w:color="auto"/>
        <w:bottom w:val="none" w:sz="0" w:space="0" w:color="auto"/>
        <w:right w:val="none" w:sz="0" w:space="0" w:color="auto"/>
      </w:divBdr>
    </w:div>
    <w:div w:id="1255170351">
      <w:bodyDiv w:val="1"/>
      <w:marLeft w:val="0"/>
      <w:marRight w:val="0"/>
      <w:marTop w:val="0"/>
      <w:marBottom w:val="0"/>
      <w:divBdr>
        <w:top w:val="none" w:sz="0" w:space="0" w:color="auto"/>
        <w:left w:val="none" w:sz="0" w:space="0" w:color="auto"/>
        <w:bottom w:val="none" w:sz="0" w:space="0" w:color="auto"/>
        <w:right w:val="none" w:sz="0" w:space="0" w:color="auto"/>
      </w:divBdr>
    </w:div>
    <w:div w:id="1393700249">
      <w:bodyDiv w:val="1"/>
      <w:marLeft w:val="0"/>
      <w:marRight w:val="0"/>
      <w:marTop w:val="0"/>
      <w:marBottom w:val="0"/>
      <w:divBdr>
        <w:top w:val="none" w:sz="0" w:space="0" w:color="auto"/>
        <w:left w:val="none" w:sz="0" w:space="0" w:color="auto"/>
        <w:bottom w:val="none" w:sz="0" w:space="0" w:color="auto"/>
        <w:right w:val="none" w:sz="0" w:space="0" w:color="auto"/>
      </w:divBdr>
    </w:div>
    <w:div w:id="1472406364">
      <w:bodyDiv w:val="1"/>
      <w:marLeft w:val="0"/>
      <w:marRight w:val="0"/>
      <w:marTop w:val="0"/>
      <w:marBottom w:val="0"/>
      <w:divBdr>
        <w:top w:val="none" w:sz="0" w:space="0" w:color="auto"/>
        <w:left w:val="none" w:sz="0" w:space="0" w:color="auto"/>
        <w:bottom w:val="none" w:sz="0" w:space="0" w:color="auto"/>
        <w:right w:val="none" w:sz="0" w:space="0" w:color="auto"/>
      </w:divBdr>
    </w:div>
    <w:div w:id="1534076961">
      <w:bodyDiv w:val="1"/>
      <w:marLeft w:val="0"/>
      <w:marRight w:val="0"/>
      <w:marTop w:val="0"/>
      <w:marBottom w:val="0"/>
      <w:divBdr>
        <w:top w:val="none" w:sz="0" w:space="0" w:color="auto"/>
        <w:left w:val="none" w:sz="0" w:space="0" w:color="auto"/>
        <w:bottom w:val="none" w:sz="0" w:space="0" w:color="auto"/>
        <w:right w:val="none" w:sz="0" w:space="0" w:color="auto"/>
      </w:divBdr>
    </w:div>
    <w:div w:id="1700550494">
      <w:bodyDiv w:val="1"/>
      <w:marLeft w:val="0"/>
      <w:marRight w:val="0"/>
      <w:marTop w:val="0"/>
      <w:marBottom w:val="0"/>
      <w:divBdr>
        <w:top w:val="none" w:sz="0" w:space="0" w:color="auto"/>
        <w:left w:val="none" w:sz="0" w:space="0" w:color="auto"/>
        <w:bottom w:val="none" w:sz="0" w:space="0" w:color="auto"/>
        <w:right w:val="none" w:sz="0" w:space="0" w:color="auto"/>
      </w:divBdr>
    </w:div>
    <w:div w:id="1810320006">
      <w:bodyDiv w:val="1"/>
      <w:marLeft w:val="0"/>
      <w:marRight w:val="0"/>
      <w:marTop w:val="0"/>
      <w:marBottom w:val="0"/>
      <w:divBdr>
        <w:top w:val="none" w:sz="0" w:space="0" w:color="auto"/>
        <w:left w:val="none" w:sz="0" w:space="0" w:color="auto"/>
        <w:bottom w:val="none" w:sz="0" w:space="0" w:color="auto"/>
        <w:right w:val="none" w:sz="0" w:space="0" w:color="auto"/>
      </w:divBdr>
    </w:div>
    <w:div w:id="1923173018">
      <w:bodyDiv w:val="1"/>
      <w:marLeft w:val="0"/>
      <w:marRight w:val="0"/>
      <w:marTop w:val="0"/>
      <w:marBottom w:val="0"/>
      <w:divBdr>
        <w:top w:val="none" w:sz="0" w:space="0" w:color="auto"/>
        <w:left w:val="none" w:sz="0" w:space="0" w:color="auto"/>
        <w:bottom w:val="none" w:sz="0" w:space="0" w:color="auto"/>
        <w:right w:val="none" w:sz="0" w:space="0" w:color="auto"/>
      </w:divBdr>
    </w:div>
    <w:div w:id="1923640603">
      <w:bodyDiv w:val="1"/>
      <w:marLeft w:val="0"/>
      <w:marRight w:val="0"/>
      <w:marTop w:val="0"/>
      <w:marBottom w:val="0"/>
      <w:divBdr>
        <w:top w:val="none" w:sz="0" w:space="0" w:color="auto"/>
        <w:left w:val="none" w:sz="0" w:space="0" w:color="auto"/>
        <w:bottom w:val="none" w:sz="0" w:space="0" w:color="auto"/>
        <w:right w:val="none" w:sz="0" w:space="0" w:color="auto"/>
      </w:divBdr>
    </w:div>
    <w:div w:id="19305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oconductor.org/packages/release/bioc/html/DESeq2.html" TargetMode="External"/><Relationship Id="rId18" Type="http://schemas.openxmlformats.org/officeDocument/2006/relationships/hyperlink" Target="https://pubmed.ncbi.nlm.nih.gov/29401005/"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pubmed.ncbi.nlm.nih.gov/34151404/" TargetMode="External"/><Relationship Id="rId7" Type="http://schemas.openxmlformats.org/officeDocument/2006/relationships/endnotes" Target="endnotes.xml"/><Relationship Id="rId12" Type="http://schemas.openxmlformats.org/officeDocument/2006/relationships/hyperlink" Target="https://proteomics.cancer.gov/data-portal" TargetMode="External"/><Relationship Id="rId17" Type="http://schemas.openxmlformats.org/officeDocument/2006/relationships/hyperlink" Target="https://maayanlab.cloud/Enrich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avid.ncifcrf.gov/" TargetMode="External"/><Relationship Id="rId20" Type="http://schemas.openxmlformats.org/officeDocument/2006/relationships/hyperlink" Target="https://pubmed.ncbi.nlm.nih.gov/317116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geo/" TargetMode="External"/><Relationship Id="rId24" Type="http://schemas.openxmlformats.org/officeDocument/2006/relationships/hyperlink" Target="https://pubmed.ncbi.nlm.nih.gov/31736317/" TargetMode="External"/><Relationship Id="rId5" Type="http://schemas.openxmlformats.org/officeDocument/2006/relationships/webSettings" Target="webSettings.xml"/><Relationship Id="rId15" Type="http://schemas.openxmlformats.org/officeDocument/2006/relationships/hyperlink" Target="https://horvath.genetics.ucla.edu/html/CoexpressionNetwork/Rpackages/WGCNA/" TargetMode="External"/><Relationship Id="rId23" Type="http://schemas.openxmlformats.org/officeDocument/2006/relationships/hyperlink" Target="https://pubmed.ncbi.nlm.nih.gov/33029068/" TargetMode="External"/><Relationship Id="rId28" Type="http://schemas.openxmlformats.org/officeDocument/2006/relationships/theme" Target="theme/theme1.xml"/><Relationship Id="rId10" Type="http://schemas.openxmlformats.org/officeDocument/2006/relationships/hyperlink" Target="https://portal.gdc.cancer.gov/" TargetMode="External"/><Relationship Id="rId19" Type="http://schemas.openxmlformats.org/officeDocument/2006/relationships/hyperlink" Target="https://pubmed.ncbi.nlm.nih.gov/312173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oconductor.org/packages/release/bioc/html/limma.html" TargetMode="External"/><Relationship Id="rId22" Type="http://schemas.openxmlformats.org/officeDocument/2006/relationships/hyperlink" Target="https://pubmed.ncbi.nlm.nih.gov/3208637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BBE4-65F7-4E42-938D-9E136A50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11</Pages>
  <Words>2412</Words>
  <Characters>13029</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KROKIDIS</dc:creator>
  <cp:keywords/>
  <dc:description/>
  <cp:lastModifiedBy>STAMATIS KALLIPOSIS</cp:lastModifiedBy>
  <cp:revision>3</cp:revision>
  <dcterms:created xsi:type="dcterms:W3CDTF">2025-02-24T15:45:00Z</dcterms:created>
  <dcterms:modified xsi:type="dcterms:W3CDTF">2025-03-29T13:32:00Z</dcterms:modified>
</cp:coreProperties>
</file>