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7AD0734C" w:rsidR="00DB49A9" w:rsidRPr="00DB49A9" w:rsidRDefault="004D6603" w:rsidP="007169F5">
            <w:pPr>
              <w:pStyle w:val="MyStyle"/>
            </w:pPr>
            <w: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F22FBA7" w:rsidR="00DB49A9" w:rsidRPr="007169F5" w:rsidRDefault="004D6603" w:rsidP="007169F5">
            <w:pPr>
              <w:pStyle w:val="MySigning"/>
            </w:pPr>
            <w:r w:rsidRPr="007169F5">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F42AC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F42AC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F42AC7"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F42AC7"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in order to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7F0EEA" w:rsidR="005A72E6" w:rsidRPr="00E774A4"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544B70F1" w14:textId="309CA924" w:rsidR="005A72E6" w:rsidRPr="00E774A4"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5118892" w14:textId="7EE168B6" w:rsidR="005A72E6" w:rsidRPr="00E774A4" w:rsidRDefault="005A72E6" w:rsidP="005A72E6">
            <w:pPr>
              <w:pStyle w:val="NoSpacing"/>
              <w:numPr>
                <w:ilvl w:val="0"/>
                <w:numId w:val="25"/>
              </w:numPr>
              <w:rPr>
                <w:sz w:val="24"/>
                <w:szCs w:val="24"/>
                <w:lang w:val="en-US"/>
              </w:rPr>
            </w:pPr>
            <w:r w:rsidRPr="00E774A4">
              <w:rPr>
                <w:sz w:val="24"/>
                <w:szCs w:val="24"/>
                <w:lang w:val="en-US"/>
              </w:rPr>
              <w:t>What should Ian have done?</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373398EB"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517E3607" w14:textId="3F0556FB" w:rsidR="008253AC" w:rsidRPr="00E774A4" w:rsidRDefault="008253AC" w:rsidP="00A43C3B">
            <w:pPr>
              <w:pStyle w:val="NoSpacing"/>
              <w:numPr>
                <w:ilvl w:val="0"/>
                <w:numId w:val="25"/>
              </w:numPr>
              <w:spacing w:after="120"/>
              <w:ind w:left="714" w:hanging="357"/>
              <w:rPr>
                <w:sz w:val="24"/>
                <w:szCs w:val="24"/>
                <w:lang w:val="en-US"/>
              </w:rPr>
            </w:pPr>
            <w:r w:rsidRPr="00E774A4">
              <w:rPr>
                <w:sz w:val="24"/>
                <w:szCs w:val="24"/>
                <w:lang w:val="en-US"/>
              </w:rPr>
              <w:t>What outcome is morally most desirable?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23C2AC93"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7E6359A4" w14:textId="34FC4A51" w:rsidR="008253AC" w:rsidRPr="00E774A4"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57D847E9" w14:textId="5C76864D"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6A14CDBD" w14:textId="3423F6A5"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You work for a solar installation company. You notice that the solar panels being installed are not the same as the rating on the purchase order. You ask your foreman if they are the correct panels and he says that our job is to just install what we are given.</w:t>
            </w:r>
          </w:p>
          <w:p w14:paraId="04870FB3" w14:textId="330C4B50"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What are the moral implications of this situation?</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You do some google research on the panels and realize that they are far superior to what the customer is actually paying for.</w:t>
            </w:r>
          </w:p>
          <w:p w14:paraId="3F106D98" w14:textId="6AE0F669" w:rsidR="002B02E0" w:rsidRPr="00E774A4"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642531B0" w14:textId="0289430D"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If the panels were found to be inferior to those purchased would you think the morality of the situation to be different?</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t>You tell your foreman of your findings and he immediately checks on Google and informs his boss of the situation. The boss credits him with a bonus which he splits 50:50 with you. The future panels are as specified.</w:t>
            </w:r>
          </w:p>
          <w:p w14:paraId="66DE0A75" w14:textId="7E4A687B" w:rsidR="002B02E0" w:rsidRPr="00E774A4"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F824684" w14:textId="4D455E04" w:rsidR="00E774A4" w:rsidRPr="00F63401" w:rsidRDefault="003F7E7A" w:rsidP="003F7E7A">
            <w:pPr>
              <w:pStyle w:val="NoSpacing"/>
              <w:spacing w:after="120"/>
              <w:rPr>
                <w:i/>
                <w:sz w:val="24"/>
                <w:szCs w:val="24"/>
                <w:lang w:val="en-US"/>
              </w:rPr>
            </w:pPr>
            <w:r w:rsidRPr="00F63401">
              <w:rPr>
                <w:i/>
                <w:sz w:val="24"/>
                <w:szCs w:val="24"/>
                <w:lang w:val="en-US"/>
              </w:rPr>
              <w:t>Bernie Madoff is a former American stockbroker who orchestrated the biggest Ponzi scheme in history, and also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3725913A" w14:textId="77777777" w:rsidR="00E774A4" w:rsidRPr="00E774A4" w:rsidRDefault="00E774A4" w:rsidP="003F7E7A">
            <w:pPr>
              <w:pStyle w:val="NoSpacing"/>
              <w:spacing w:after="120"/>
              <w:rPr>
                <w:i/>
                <w:lang w:val="en-US"/>
              </w:rPr>
            </w:pP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55365699" w:rsidR="003F7E7A" w:rsidRPr="00AB4298" w:rsidRDefault="00F42AC7" w:rsidP="003F7E7A">
            <w:pPr>
              <w:pStyle w:val="NoSpacing"/>
              <w:ind w:left="714"/>
              <w:rPr>
                <w:lang w:val="en-US"/>
              </w:rPr>
            </w:pPr>
            <w:hyperlink r:id="rId7" w:history="1">
              <w:r w:rsidR="003F7E7A" w:rsidRPr="00AB4298">
                <w:rPr>
                  <w:rStyle w:val="Hyperlink"/>
                  <w:lang w:val="en-US"/>
                </w:rPr>
                <w:t>https://moneysmart.gov.au/investment-warnings/ponzi-schemes</w:t>
              </w:r>
            </w:hyperlink>
          </w:p>
          <w:p w14:paraId="649DBC21" w14:textId="3D70C35E" w:rsidR="003F7E7A" w:rsidRPr="00AB4298" w:rsidRDefault="003F7E7A" w:rsidP="003F7E7A">
            <w:pPr>
              <w:pStyle w:val="NoSpacing"/>
              <w:ind w:left="714"/>
              <w:rPr>
                <w:lang w:val="en-US"/>
              </w:rPr>
            </w:pPr>
          </w:p>
          <w:p w14:paraId="2A03B23C" w14:textId="77777777" w:rsidR="00F63401" w:rsidRPr="00AB4298" w:rsidRDefault="00F63401" w:rsidP="003F7E7A">
            <w:pPr>
              <w:pStyle w:val="NoSpacing"/>
              <w:ind w:left="714"/>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23724DE1" w:rsidR="004A760B" w:rsidRPr="00AB4298" w:rsidRDefault="00F42AC7" w:rsidP="004A760B">
            <w:pPr>
              <w:pStyle w:val="NoSpacing"/>
              <w:ind w:left="714"/>
              <w:rPr>
                <w:lang w:val="en-US"/>
              </w:rPr>
            </w:pPr>
            <w:hyperlink r:id="rId8" w:history="1">
              <w:r w:rsidR="004A760B" w:rsidRPr="00AB4298">
                <w:rPr>
                  <w:rStyle w:val="Hyperlink"/>
                  <w:lang w:val="en-US"/>
                </w:rPr>
                <w:t>https://en.wikipedia.org/wiki/Madoff_investment_scandal</w:t>
              </w:r>
            </w:hyperlink>
          </w:p>
          <w:p w14:paraId="5DC6D61E" w14:textId="467C338F" w:rsidR="004A760B" w:rsidRPr="00AB4298" w:rsidRDefault="004A760B" w:rsidP="004A760B">
            <w:pPr>
              <w:pStyle w:val="NoSpacing"/>
              <w:ind w:left="714"/>
              <w:rPr>
                <w:lang w:val="en-US"/>
              </w:rPr>
            </w:pPr>
          </w:p>
          <w:p w14:paraId="25D2BDA2" w14:textId="77777777" w:rsidR="00F63401" w:rsidRPr="00AB4298" w:rsidRDefault="00F63401" w:rsidP="004A760B">
            <w:pPr>
              <w:pStyle w:val="NoSpacing"/>
              <w:ind w:left="714"/>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475E44D3" w:rsidR="004A760B" w:rsidRPr="00AB4298" w:rsidRDefault="00F42AC7" w:rsidP="004A760B">
            <w:pPr>
              <w:pStyle w:val="NoSpacing"/>
              <w:ind w:left="714"/>
              <w:rPr>
                <w:lang w:val="en-US"/>
              </w:rPr>
            </w:pPr>
            <w:hyperlink r:id="rId9" w:anchor=":~:text=In%202003%2C%20the%20United%20States,internet%20mail%2C%20and%20that%20the" w:history="1">
              <w:r w:rsidR="004A760B" w:rsidRPr="00AB4298">
                <w:rPr>
                  <w:rStyle w:val="Hyperlink"/>
                  <w:lang w:val="en-US"/>
                </w:rPr>
                <w:t>https://en.wikipedia.org/wiki/Pyramid_scheme#:~:text=In%202003%2C%20the%20United%20States,internet%20mail%2C%20and%20that%20the</w:t>
              </w:r>
            </w:hyperlink>
          </w:p>
          <w:p w14:paraId="5DC8857A" w14:textId="77777777" w:rsidR="004A760B" w:rsidRPr="00AB4298" w:rsidRDefault="004A760B" w:rsidP="004A760B">
            <w:pPr>
              <w:pStyle w:val="NoSpacing"/>
              <w:rPr>
                <w:lang w:val="en-US"/>
              </w:rPr>
            </w:pPr>
          </w:p>
          <w:p w14:paraId="2824BE90" w14:textId="6618D774" w:rsidR="003F7E7A" w:rsidRPr="00AB4298" w:rsidRDefault="003F7E7A" w:rsidP="003F7E7A">
            <w:pPr>
              <w:pStyle w:val="NoSpacing"/>
              <w:numPr>
                <w:ilvl w:val="0"/>
                <w:numId w:val="30"/>
              </w:numPr>
              <w:ind w:left="714" w:hanging="357"/>
              <w:rPr>
                <w:lang w:val="en-US"/>
              </w:rPr>
            </w:pPr>
            <w:r w:rsidRPr="00AB4298">
              <w:rPr>
                <w:lang w:val="en-US"/>
              </w:rPr>
              <w:t>Why are Ponzi and Pyramid sales schemes illegal?</w:t>
            </w:r>
          </w:p>
          <w:p w14:paraId="620E5B79" w14:textId="77777777" w:rsidR="00E774A4" w:rsidRPr="00AB4298" w:rsidRDefault="00E774A4" w:rsidP="00E774A4">
            <w:pPr>
              <w:pStyle w:val="NoSpacing"/>
              <w:ind w:left="714"/>
              <w:rPr>
                <w:lang w:val="en-US"/>
              </w:rPr>
            </w:pPr>
          </w:p>
          <w:p w14:paraId="6DB78660" w14:textId="6B553CB0" w:rsidR="004A760B" w:rsidRPr="00AB4298"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t xml:space="preserve">CASE 1 - </w:t>
            </w:r>
            <w:r w:rsidRPr="0063711E">
              <w:rPr>
                <w:b/>
                <w:bCs/>
                <w:lang w:val="en-US"/>
              </w:rPr>
              <w:t xml:space="preserve">In 2007, the high-end signature </w:t>
            </w:r>
            <w:proofErr w:type="gramStart"/>
            <w:r w:rsidRPr="0063711E">
              <w:rPr>
                <w:b/>
                <w:bCs/>
                <w:lang w:val="en-US"/>
              </w:rPr>
              <w:t>hand-bag</w:t>
            </w:r>
            <w:proofErr w:type="gramEnd"/>
            <w:r w:rsidRPr="0063711E">
              <w:rPr>
                <w:b/>
                <w:bCs/>
                <w:lang w:val="en-US"/>
              </w:rPr>
              <w:t xml:space="preserve">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w:t>
            </w:r>
            <w:proofErr w:type="gramStart"/>
            <w:r w:rsidRPr="00D54335">
              <w:rPr>
                <w:lang w:val="en-US"/>
              </w:rPr>
              <w:t>knock-offs</w:t>
            </w:r>
            <w:proofErr w:type="gramEnd"/>
            <w:r w:rsidRPr="00D54335">
              <w:rPr>
                <w:lang w:val="en-US"/>
              </w:rPr>
              <w:t xml:space="preserve">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9AA35E"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097A1588" w14:textId="7C92A014" w:rsidR="00F63401" w:rsidRDefault="00F63401" w:rsidP="00F63401">
            <w:pPr>
              <w:pStyle w:val="NoSpacing"/>
              <w:ind w:left="720"/>
              <w:rPr>
                <w:lang w:val="en-US"/>
              </w:rPr>
            </w:pPr>
          </w:p>
          <w:p w14:paraId="20142C95" w14:textId="77777777" w:rsidR="003777EF" w:rsidRDefault="003777EF" w:rsidP="00F63401">
            <w:pPr>
              <w:pStyle w:val="NoSpacing"/>
              <w:ind w:left="720"/>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w:t>
            </w:r>
            <w:proofErr w:type="gramStart"/>
            <w:r>
              <w:rPr>
                <w:lang w:val="en-US"/>
              </w:rPr>
              <w:t>product</w:t>
            </w:r>
            <w:proofErr w:type="gramEnd"/>
            <w:r>
              <w:rPr>
                <w:lang w:val="en-US"/>
              </w:rPr>
              <w:t xml:space="preserve">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2278DA3A" w:rsidR="00F63401" w:rsidRDefault="00F63401" w:rsidP="00F63401">
            <w:pPr>
              <w:pStyle w:val="NoSpacing"/>
              <w:rPr>
                <w:lang w:val="en-US"/>
              </w:rPr>
            </w:pPr>
          </w:p>
          <w:p w14:paraId="1158A995" w14:textId="77777777" w:rsidR="003777EF" w:rsidRPr="00D54335" w:rsidRDefault="003777EF" w:rsidP="00F63401">
            <w:pPr>
              <w:pStyle w:val="NoSpacing"/>
              <w:rPr>
                <w:lang w:val="en-US"/>
              </w:rPr>
            </w:pP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2011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48C24CF9"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lastRenderedPageBreak/>
              <w:t>What should Warner Bros. have done about using the very recognizable Tyson tattoo?</w:t>
            </w:r>
          </w:p>
          <w:p w14:paraId="6F3CB302" w14:textId="77777777" w:rsidR="00F63401" w:rsidRDefault="00F63401" w:rsidP="00F63401">
            <w:pPr>
              <w:pStyle w:val="ListParagraph"/>
              <w:rPr>
                <w:lang w:val="en-US"/>
              </w:rPr>
            </w:pPr>
          </w:p>
          <w:p w14:paraId="6B32E9D9" w14:textId="77777777" w:rsidR="00F63401" w:rsidRDefault="00F63401" w:rsidP="00F63401">
            <w:pPr>
              <w:pStyle w:val="NoSpacing"/>
              <w:ind w:left="714"/>
              <w:rPr>
                <w:lang w:val="en-US"/>
              </w:rPr>
            </w:pPr>
          </w:p>
          <w:p w14:paraId="0FBE092A" w14:textId="0808F2EC"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Acuff-Rose Music Inc. cried copyright infringement. The case went to the Supreme Court, which, in so many words, said, lighten up. “Parody, or in any event its comment, necessarily springs from 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78ADACF6" w:rsidR="0063711E" w:rsidRDefault="003A4697" w:rsidP="0049570B">
            <w:pPr>
              <w:pStyle w:val="NoSpacing"/>
              <w:numPr>
                <w:ilvl w:val="0"/>
                <w:numId w:val="32"/>
              </w:numPr>
              <w:rPr>
                <w:lang w:val="en-US"/>
              </w:rPr>
            </w:pPr>
            <w:r>
              <w:rPr>
                <w:lang w:val="en-US"/>
              </w:rPr>
              <w:t>Why do you think the music industry has so much IP theft and infringement?</w:t>
            </w:r>
          </w:p>
          <w:p w14:paraId="39D14E2E" w14:textId="77777777" w:rsidR="00F63401" w:rsidRDefault="00F63401" w:rsidP="00F63401">
            <w:pPr>
              <w:pStyle w:val="NoSpacing"/>
              <w:ind w:left="720"/>
              <w:rPr>
                <w:lang w:val="en-US"/>
              </w:rPr>
            </w:pPr>
          </w:p>
          <w:p w14:paraId="7E513712" w14:textId="3430DD03"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5705147F" w14:textId="77777777" w:rsidR="00F63401" w:rsidRDefault="00F63401" w:rsidP="00F63401">
            <w:pPr>
              <w:pStyle w:val="ListParagraph"/>
              <w:rPr>
                <w:lang w:val="en-US"/>
              </w:rPr>
            </w:pPr>
          </w:p>
          <w:p w14:paraId="519B800D" w14:textId="77777777" w:rsidR="00F63401" w:rsidRDefault="00F63401" w:rsidP="00F63401">
            <w:pPr>
              <w:pStyle w:val="NoSpacing"/>
              <w:spacing w:after="120"/>
              <w:ind w:left="714"/>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w:t>
            </w:r>
            <w:proofErr w:type="gramStart"/>
            <w:r w:rsidRPr="003A4697">
              <w:rPr>
                <w:b/>
                <w:lang w:val="en-US"/>
              </w:rPr>
              <w:t>At</w:t>
            </w:r>
            <w:proofErr w:type="gramEnd"/>
            <w:r w:rsidRPr="003A4697">
              <w:rPr>
                <w:b/>
                <w:lang w:val="en-US"/>
              </w:rPr>
              <w:t xml:space="preserve">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 xml:space="preserve">Kookaburra Sits </w:t>
            </w:r>
            <w:proofErr w:type="gramStart"/>
            <w:r w:rsidRPr="003A4697">
              <w:rPr>
                <w:lang w:val="en-US"/>
              </w:rPr>
              <w:t>In</w:t>
            </w:r>
            <w:proofErr w:type="gramEnd"/>
            <w:r w:rsidRPr="003A4697">
              <w:rPr>
                <w:lang w:val="en-US"/>
              </w:rPr>
              <w:t xml:space="preserve">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w:t>
            </w:r>
            <w:proofErr w:type="gramStart"/>
            <w:r w:rsidRPr="003A4697">
              <w:rPr>
                <w:lang w:val="en-US"/>
              </w:rPr>
              <w:t>As</w:t>
            </w:r>
            <w:proofErr w:type="gramEnd"/>
            <w:r w:rsidRPr="003A4697">
              <w:rPr>
                <w:lang w:val="en-US"/>
              </w:rPr>
              <w:t xml:space="preserve">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 xml:space="preserve">Justice Jacobsen ordered Men </w:t>
            </w:r>
            <w:proofErr w:type="gramStart"/>
            <w:r w:rsidRPr="003A4697">
              <w:rPr>
                <w:lang w:val="en-US"/>
              </w:rPr>
              <w:t>At</w:t>
            </w:r>
            <w:proofErr w:type="gramEnd"/>
            <w:r w:rsidRPr="003A4697">
              <w:rPr>
                <w:lang w:val="en-US"/>
              </w:rPr>
              <w:t xml:space="preserve">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F42AC7" w:rsidP="003A4697">
            <w:pPr>
              <w:pStyle w:val="NoSpacing"/>
              <w:rPr>
                <w:lang w:val="en-US"/>
              </w:rPr>
            </w:pPr>
            <w:hyperlink r:id="rId10" w:history="1">
              <w:r w:rsidR="00917053" w:rsidRPr="00D03D0B">
                <w:rPr>
                  <w:rStyle w:val="Hyperlink"/>
                  <w:lang w:val="en-US"/>
                </w:rPr>
                <w:t>https://en.wikipedia.org/wiki/Down_Under_(song)</w:t>
              </w:r>
            </w:hyperlink>
          </w:p>
          <w:p w14:paraId="479748C2" w14:textId="77777777" w:rsidR="00917053" w:rsidRDefault="00917053" w:rsidP="003A4697">
            <w:pPr>
              <w:pStyle w:val="NoSpacing"/>
              <w:rPr>
                <w:lang w:val="en-US"/>
              </w:rPr>
            </w:pPr>
          </w:p>
          <w:p w14:paraId="1B92F59D" w14:textId="2C4459E0" w:rsidR="003A4697" w:rsidRDefault="00917053" w:rsidP="00917053">
            <w:pPr>
              <w:pStyle w:val="NoSpacing"/>
              <w:numPr>
                <w:ilvl w:val="0"/>
                <w:numId w:val="37"/>
              </w:numPr>
              <w:rPr>
                <w:lang w:val="en-US"/>
              </w:rPr>
            </w:pPr>
            <w:r>
              <w:rPr>
                <w:lang w:val="en-US"/>
              </w:rPr>
              <w:t>What are your opinions on the fairness of the case above?</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F42AC7" w:rsidP="00F63401">
            <w:pPr>
              <w:pStyle w:val="NoSpacing"/>
              <w:rPr>
                <w:lang w:val="en-US"/>
              </w:rPr>
            </w:pPr>
            <w:hyperlink r:id="rId11" w:history="1">
              <w:r w:rsidR="00F63401" w:rsidRPr="00C843FE">
                <w:rPr>
                  <w:rStyle w:val="Hyperlink"/>
                  <w:lang w:val="en-US"/>
                </w:rPr>
                <w:t>https://www.news.com.au/entertainment/music/men-at-works-colin-hay-says-down-under-lawsuit-contributed-to-death-of-his-dad-and-bandmate/news-story/db47d17797386c960b7a7737974ea1ce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9AE6EDA"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Larrikin Music Publishing Pty Ltd v EMI Songs Australia Pty Limited</w:t>
            </w:r>
            <w:proofErr w:type="gramStart"/>
            <w:r w:rsidR="00843BDB">
              <w:rPr>
                <w:rFonts w:ascii="Calibri" w:hAnsi="Calibri" w:cs="Calibri"/>
                <w:i/>
                <w:iCs/>
                <w:color w:val="000000"/>
                <w:shd w:val="clear" w:color="auto" w:fill="FFFFFF"/>
              </w:rPr>
              <w:t xml:space="preserve">) </w:t>
            </w:r>
            <w:r>
              <w:rPr>
                <w:lang w:val="en-US"/>
              </w:rPr>
              <w:t>?</w:t>
            </w:r>
            <w:proofErr w:type="gramEnd"/>
          </w:p>
          <w:p w14:paraId="257A8B70" w14:textId="77777777" w:rsidR="00F63401" w:rsidRDefault="00F63401" w:rsidP="00F63401">
            <w:pPr>
              <w:pStyle w:val="NoSpacing"/>
              <w:ind w:left="720"/>
              <w:rPr>
                <w:lang w:val="en-US"/>
              </w:rPr>
            </w:pPr>
          </w:p>
          <w:p w14:paraId="13039601" w14:textId="064D2512" w:rsidR="0063711E" w:rsidRPr="00843BDB"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t>WAM Clothing was granted the exclusive use of the Aboriginal flag on clothing, physical and digital media by its designer and copyright holder, the Luritja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on cloth, clothing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F42AC7" w:rsidP="00FC5529">
            <w:pPr>
              <w:pStyle w:val="NoSpacing"/>
              <w:spacing w:after="120"/>
              <w:rPr>
                <w:rFonts w:cstheme="minorHAnsi"/>
                <w:lang w:val="en-US"/>
              </w:rPr>
            </w:pPr>
            <w:hyperlink r:id="rId12" w:history="1">
              <w:r w:rsidR="00FC5529" w:rsidRPr="00D03D0B">
                <w:rPr>
                  <w:rStyle w:val="Hyperlink"/>
                  <w:rFonts w:cstheme="minorHAnsi"/>
                  <w:lang w:val="en-US"/>
                </w:rPr>
                <w:t>https://www.bbc.com/news/world-australia-49315063</w:t>
              </w:r>
            </w:hyperlink>
          </w:p>
          <w:p w14:paraId="5C1A47C2" w14:textId="206A7AFD" w:rsidR="00CA7CF1" w:rsidRDefault="00F42AC7" w:rsidP="00FC5529">
            <w:pPr>
              <w:pStyle w:val="NoSpacing"/>
              <w:spacing w:after="120"/>
              <w:rPr>
                <w:rFonts w:cstheme="minorHAnsi"/>
                <w:lang w:val="en-US"/>
              </w:rPr>
            </w:pPr>
            <w:hyperlink r:id="rId13" w:history="1">
              <w:r w:rsidR="00CA7CF1" w:rsidRPr="00D03D0B">
                <w:rPr>
                  <w:rStyle w:val="Hyperlink"/>
                  <w:rFonts w:cstheme="minorHAnsi"/>
                  <w:lang w:val="en-US"/>
                </w:rPr>
                <w:t>https://www.worldtrademarkreview.com/brand-management/tale-two-flags</w:t>
              </w:r>
            </w:hyperlink>
          </w:p>
          <w:p w14:paraId="29D73DC3" w14:textId="326710B2"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Use google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409BDEC0" w:rsidR="00CA7CF1" w:rsidRDefault="00CA7CF1" w:rsidP="00FC5529">
            <w:pPr>
              <w:pStyle w:val="NoSpacing"/>
              <w:numPr>
                <w:ilvl w:val="0"/>
                <w:numId w:val="37"/>
              </w:numPr>
              <w:rPr>
                <w:rFonts w:cstheme="minorHAnsi"/>
                <w:lang w:val="en-US"/>
              </w:rPr>
            </w:pPr>
            <w:r>
              <w:rPr>
                <w:rFonts w:cstheme="minorHAnsi"/>
                <w:lang w:val="en-US"/>
              </w:rPr>
              <w:t>Can you legally fly a pirate flag?</w:t>
            </w:r>
          </w:p>
          <w:p w14:paraId="0888E849" w14:textId="77777777" w:rsidR="00F63401" w:rsidRDefault="00F63401" w:rsidP="00F63401">
            <w:pPr>
              <w:pStyle w:val="ListParagraph"/>
              <w:rPr>
                <w:rFonts w:cstheme="minorHAnsi"/>
                <w:lang w:val="en-US"/>
              </w:rPr>
            </w:pP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099610EC" w:rsidR="00F63401" w:rsidRDefault="00F63401" w:rsidP="00F63401">
            <w:pPr>
              <w:pStyle w:val="NoSpacing"/>
              <w:rPr>
                <w:rFonts w:cstheme="minorHAnsi"/>
                <w:lang w:val="en-US"/>
              </w:rPr>
            </w:pP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77777777" w:rsidR="00F63401" w:rsidRPr="00281794" w:rsidRDefault="00F63401" w:rsidP="00F63401">
            <w:pPr>
              <w:pStyle w:val="NoSpacing"/>
              <w:ind w:left="720"/>
              <w:rPr>
                <w:rFonts w:cstheme="minorHAnsi"/>
                <w:lang w:val="en-US"/>
              </w:rPr>
            </w:pP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lastRenderedPageBreak/>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7311E924" w14:textId="15751243" w:rsidR="00876C30" w:rsidRDefault="00876C30" w:rsidP="00876C30">
            <w:pPr>
              <w:pStyle w:val="NoSpacing"/>
              <w:ind w:left="720"/>
              <w:rPr>
                <w:bCs/>
                <w:lang w:val="en-US"/>
              </w:rPr>
            </w:pPr>
          </w:p>
          <w:p w14:paraId="474A5082" w14:textId="77777777" w:rsidR="003777EF" w:rsidRDefault="003777EF" w:rsidP="00876C30">
            <w:pPr>
              <w:pStyle w:val="NoSpacing"/>
              <w:ind w:left="720"/>
              <w:rPr>
                <w:bCs/>
                <w:lang w:val="en-US"/>
              </w:rPr>
            </w:pP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1351962E" w14:textId="77777777" w:rsidR="00AB4298" w:rsidRDefault="00AB4298" w:rsidP="00AB4298">
            <w:pPr>
              <w:pStyle w:val="ListParagraph"/>
              <w:rPr>
                <w:bCs/>
                <w:lang w:val="en-US"/>
              </w:rPr>
            </w:pPr>
          </w:p>
          <w:p w14:paraId="5E61A7E3" w14:textId="77777777" w:rsidR="00AB4298" w:rsidRDefault="00AB4298" w:rsidP="00AB4298">
            <w:pPr>
              <w:pStyle w:val="NoSpacing"/>
              <w:ind w:left="720"/>
              <w:rPr>
                <w:bCs/>
                <w:lang w:val="en-US"/>
              </w:rPr>
            </w:pP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analys</w:t>
            </w:r>
            <w:r>
              <w:rPr>
                <w:bCs/>
                <w:lang w:val="en-US"/>
              </w:rPr>
              <w:t>e</w:t>
            </w:r>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1E1EE49A" w14:textId="284A90AC" w:rsidR="00AB4298" w:rsidRDefault="00AB4298" w:rsidP="00AB4298">
            <w:pPr>
              <w:pStyle w:val="NoSpacing"/>
              <w:ind w:left="720"/>
              <w:rPr>
                <w:bCs/>
                <w:lang w:val="en-US"/>
              </w:rPr>
            </w:pPr>
          </w:p>
          <w:p w14:paraId="4F9CDEB7" w14:textId="77777777" w:rsidR="003777EF" w:rsidRDefault="003777EF" w:rsidP="00AB4298">
            <w:pPr>
              <w:pStyle w:val="NoSpacing"/>
              <w:ind w:left="720"/>
              <w:rPr>
                <w:bCs/>
                <w:lang w:val="en-US"/>
              </w:rPr>
            </w:pP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6CD3EDEB" w14:textId="77777777" w:rsidR="004E572D" w:rsidRPr="004217A6" w:rsidRDefault="004E572D" w:rsidP="004E572D">
            <w:pPr>
              <w:spacing w:after="120" w:line="264" w:lineRule="auto"/>
              <w:ind w:left="360"/>
              <w:contextualSpacing/>
              <w:rPr>
                <w:rFonts w:ascii="Calibri" w:eastAsia="Times New Roman" w:hAnsi="Calibri" w:cs="Calibri"/>
                <w:sz w:val="24"/>
                <w:szCs w:val="24"/>
                <w:lang w:eastAsia="en-AU"/>
              </w:rPr>
            </w:pP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video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4"/>
      <w:footerReference w:type="default" r:id="rId15"/>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C361" w14:textId="77777777" w:rsidR="00F42AC7" w:rsidRDefault="00F42AC7" w:rsidP="00865EC7">
      <w:pPr>
        <w:spacing w:after="0" w:line="240" w:lineRule="auto"/>
      </w:pPr>
      <w:r>
        <w:separator/>
      </w:r>
    </w:p>
  </w:endnote>
  <w:endnote w:type="continuationSeparator" w:id="0">
    <w:p w14:paraId="600E14E6" w14:textId="77777777" w:rsidR="00F42AC7" w:rsidRDefault="00F42AC7"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6F24" w14:textId="77777777" w:rsidR="00F42AC7" w:rsidRDefault="00F42AC7" w:rsidP="00865EC7">
      <w:pPr>
        <w:spacing w:after="0" w:line="240" w:lineRule="auto"/>
      </w:pPr>
      <w:r>
        <w:separator/>
      </w:r>
    </w:p>
  </w:footnote>
  <w:footnote w:type="continuationSeparator" w:id="0">
    <w:p w14:paraId="07D0FD9B" w14:textId="77777777" w:rsidR="00F42AC7" w:rsidRDefault="00F42AC7"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2"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970129">
    <w:abstractNumId w:val="10"/>
  </w:num>
  <w:num w:numId="2" w16cid:durableId="2146849958">
    <w:abstractNumId w:val="9"/>
  </w:num>
  <w:num w:numId="3" w16cid:durableId="359625847">
    <w:abstractNumId w:val="37"/>
  </w:num>
  <w:num w:numId="4" w16cid:durableId="1781339956">
    <w:abstractNumId w:val="6"/>
  </w:num>
  <w:num w:numId="5" w16cid:durableId="1096487238">
    <w:abstractNumId w:val="38"/>
  </w:num>
  <w:num w:numId="6" w16cid:durableId="651520273">
    <w:abstractNumId w:val="20"/>
  </w:num>
  <w:num w:numId="7" w16cid:durableId="1146388449">
    <w:abstractNumId w:val="8"/>
  </w:num>
  <w:num w:numId="8" w16cid:durableId="528950847">
    <w:abstractNumId w:val="14"/>
  </w:num>
  <w:num w:numId="9" w16cid:durableId="727647798">
    <w:abstractNumId w:val="16"/>
  </w:num>
  <w:num w:numId="10" w16cid:durableId="456720726">
    <w:abstractNumId w:val="3"/>
  </w:num>
  <w:num w:numId="11" w16cid:durableId="423234356">
    <w:abstractNumId w:val="25"/>
  </w:num>
  <w:num w:numId="12" w16cid:durableId="388891032">
    <w:abstractNumId w:val="22"/>
  </w:num>
  <w:num w:numId="13" w16cid:durableId="1325357307">
    <w:abstractNumId w:val="5"/>
  </w:num>
  <w:num w:numId="14" w16cid:durableId="1947731520">
    <w:abstractNumId w:val="7"/>
  </w:num>
  <w:num w:numId="15" w16cid:durableId="1244408761">
    <w:abstractNumId w:val="11"/>
  </w:num>
  <w:num w:numId="16" w16cid:durableId="1519351375">
    <w:abstractNumId w:val="34"/>
  </w:num>
  <w:num w:numId="17" w16cid:durableId="1930887214">
    <w:abstractNumId w:val="0"/>
  </w:num>
  <w:num w:numId="18" w16cid:durableId="1645767915">
    <w:abstractNumId w:val="12"/>
  </w:num>
  <w:num w:numId="19" w16cid:durableId="556205559">
    <w:abstractNumId w:val="39"/>
  </w:num>
  <w:num w:numId="20" w16cid:durableId="2088260617">
    <w:abstractNumId w:val="33"/>
  </w:num>
  <w:num w:numId="21" w16cid:durableId="695542823">
    <w:abstractNumId w:val="15"/>
  </w:num>
  <w:num w:numId="22" w16cid:durableId="204412393">
    <w:abstractNumId w:val="28"/>
  </w:num>
  <w:num w:numId="23" w16cid:durableId="504252317">
    <w:abstractNumId w:val="2"/>
  </w:num>
  <w:num w:numId="24" w16cid:durableId="1021585691">
    <w:abstractNumId w:val="1"/>
  </w:num>
  <w:num w:numId="25" w16cid:durableId="1593199003">
    <w:abstractNumId w:val="40"/>
  </w:num>
  <w:num w:numId="26" w16cid:durableId="970133413">
    <w:abstractNumId w:val="4"/>
  </w:num>
  <w:num w:numId="27" w16cid:durableId="813527134">
    <w:abstractNumId w:val="24"/>
  </w:num>
  <w:num w:numId="28" w16cid:durableId="584608744">
    <w:abstractNumId w:val="27"/>
  </w:num>
  <w:num w:numId="29" w16cid:durableId="182600731">
    <w:abstractNumId w:val="31"/>
  </w:num>
  <w:num w:numId="30" w16cid:durableId="1893151474">
    <w:abstractNumId w:val="18"/>
  </w:num>
  <w:num w:numId="31" w16cid:durableId="1996298683">
    <w:abstractNumId w:val="21"/>
  </w:num>
  <w:num w:numId="32" w16cid:durableId="1637947094">
    <w:abstractNumId w:val="36"/>
  </w:num>
  <w:num w:numId="33" w16cid:durableId="169293557">
    <w:abstractNumId w:val="19"/>
  </w:num>
  <w:num w:numId="34" w16cid:durableId="1207839211">
    <w:abstractNumId w:val="23"/>
  </w:num>
  <w:num w:numId="35" w16cid:durableId="789126840">
    <w:abstractNumId w:val="13"/>
  </w:num>
  <w:num w:numId="36" w16cid:durableId="979191875">
    <w:abstractNumId w:val="41"/>
  </w:num>
  <w:num w:numId="37" w16cid:durableId="963734189">
    <w:abstractNumId w:val="29"/>
  </w:num>
  <w:num w:numId="38" w16cid:durableId="1448887316">
    <w:abstractNumId w:val="35"/>
  </w:num>
  <w:num w:numId="39" w16cid:durableId="781076210">
    <w:abstractNumId w:val="42"/>
  </w:num>
  <w:num w:numId="40" w16cid:durableId="588271521">
    <w:abstractNumId w:val="32"/>
  </w:num>
  <w:num w:numId="41" w16cid:durableId="61291337">
    <w:abstractNumId w:val="26"/>
  </w:num>
  <w:num w:numId="42" w16cid:durableId="693851283">
    <w:abstractNumId w:val="17"/>
  </w:num>
  <w:num w:numId="43" w16cid:durableId="20558871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B53DB"/>
    <w:rsid w:val="000F6251"/>
    <w:rsid w:val="000F6314"/>
    <w:rsid w:val="00133C94"/>
    <w:rsid w:val="001360E8"/>
    <w:rsid w:val="001551A2"/>
    <w:rsid w:val="00165E34"/>
    <w:rsid w:val="002027B6"/>
    <w:rsid w:val="00220BBC"/>
    <w:rsid w:val="00220D74"/>
    <w:rsid w:val="00281794"/>
    <w:rsid w:val="00297FC5"/>
    <w:rsid w:val="002A630C"/>
    <w:rsid w:val="002B02E0"/>
    <w:rsid w:val="002D61C6"/>
    <w:rsid w:val="00302E03"/>
    <w:rsid w:val="0032271D"/>
    <w:rsid w:val="00362094"/>
    <w:rsid w:val="00371A7A"/>
    <w:rsid w:val="003777EF"/>
    <w:rsid w:val="00385B33"/>
    <w:rsid w:val="003A4697"/>
    <w:rsid w:val="003E2435"/>
    <w:rsid w:val="003E2C0E"/>
    <w:rsid w:val="003F7790"/>
    <w:rsid w:val="003F7E7A"/>
    <w:rsid w:val="004206EC"/>
    <w:rsid w:val="004217A6"/>
    <w:rsid w:val="004226E1"/>
    <w:rsid w:val="0049570B"/>
    <w:rsid w:val="004A760B"/>
    <w:rsid w:val="004D6603"/>
    <w:rsid w:val="004E572D"/>
    <w:rsid w:val="004E69AF"/>
    <w:rsid w:val="004F68AC"/>
    <w:rsid w:val="005724A2"/>
    <w:rsid w:val="005A72E6"/>
    <w:rsid w:val="00633509"/>
    <w:rsid w:val="0063711E"/>
    <w:rsid w:val="00640DF0"/>
    <w:rsid w:val="00644875"/>
    <w:rsid w:val="006902E5"/>
    <w:rsid w:val="006D0B24"/>
    <w:rsid w:val="006E336C"/>
    <w:rsid w:val="0071316C"/>
    <w:rsid w:val="007165D3"/>
    <w:rsid w:val="007169F5"/>
    <w:rsid w:val="00776E49"/>
    <w:rsid w:val="007E533A"/>
    <w:rsid w:val="008253AC"/>
    <w:rsid w:val="00843BDB"/>
    <w:rsid w:val="00865EC7"/>
    <w:rsid w:val="00872508"/>
    <w:rsid w:val="00876C30"/>
    <w:rsid w:val="00881C1E"/>
    <w:rsid w:val="008E77FB"/>
    <w:rsid w:val="00917053"/>
    <w:rsid w:val="00967FC0"/>
    <w:rsid w:val="009704F5"/>
    <w:rsid w:val="00973711"/>
    <w:rsid w:val="00985A0B"/>
    <w:rsid w:val="00A06A0F"/>
    <w:rsid w:val="00A40D6A"/>
    <w:rsid w:val="00A43C3B"/>
    <w:rsid w:val="00A762FC"/>
    <w:rsid w:val="00A77A0F"/>
    <w:rsid w:val="00A8021E"/>
    <w:rsid w:val="00AB0764"/>
    <w:rsid w:val="00AB4298"/>
    <w:rsid w:val="00AB7B84"/>
    <w:rsid w:val="00B275C9"/>
    <w:rsid w:val="00B37791"/>
    <w:rsid w:val="00B43EA6"/>
    <w:rsid w:val="00B55111"/>
    <w:rsid w:val="00B562E3"/>
    <w:rsid w:val="00B64E6E"/>
    <w:rsid w:val="00BA23BA"/>
    <w:rsid w:val="00BA7407"/>
    <w:rsid w:val="00BC23F7"/>
    <w:rsid w:val="00BC5ADA"/>
    <w:rsid w:val="00BE26E9"/>
    <w:rsid w:val="00C32120"/>
    <w:rsid w:val="00C66B24"/>
    <w:rsid w:val="00C72A7F"/>
    <w:rsid w:val="00CA419E"/>
    <w:rsid w:val="00CA6211"/>
    <w:rsid w:val="00CA7CF1"/>
    <w:rsid w:val="00CD08C4"/>
    <w:rsid w:val="00D02437"/>
    <w:rsid w:val="00D37A6C"/>
    <w:rsid w:val="00D50E11"/>
    <w:rsid w:val="00D54335"/>
    <w:rsid w:val="00D57CB8"/>
    <w:rsid w:val="00D633BD"/>
    <w:rsid w:val="00D74788"/>
    <w:rsid w:val="00DB1A64"/>
    <w:rsid w:val="00DB49A9"/>
    <w:rsid w:val="00DC1E7A"/>
    <w:rsid w:val="00E011EB"/>
    <w:rsid w:val="00E26052"/>
    <w:rsid w:val="00E30D31"/>
    <w:rsid w:val="00E53629"/>
    <w:rsid w:val="00E578D6"/>
    <w:rsid w:val="00E774A4"/>
    <w:rsid w:val="00EB0578"/>
    <w:rsid w:val="00EC1D19"/>
    <w:rsid w:val="00ED54EF"/>
    <w:rsid w:val="00F177ED"/>
    <w:rsid w:val="00F301CA"/>
    <w:rsid w:val="00F42AC7"/>
    <w:rsid w:val="00F450C4"/>
    <w:rsid w:val="00F47730"/>
    <w:rsid w:val="00F63401"/>
    <w:rsid w:val="00F7119A"/>
    <w:rsid w:val="00F7710F"/>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eading">
    <w:name w:val="My Heading"/>
    <w:basedOn w:val="Heading1"/>
    <w:next w:val="Normal"/>
    <w:qFormat/>
    <w:rsid w:val="007169F5"/>
    <w:rPr>
      <w:color w:val="000099"/>
    </w:rPr>
  </w:style>
  <w:style w:type="paragraph" w:customStyle="1" w:styleId="MyStyle">
    <w:name w:val="My Style"/>
    <w:basedOn w:val="Normal"/>
    <w:link w:val="MyStyleChar"/>
    <w:qFormat/>
    <w:rsid w:val="007169F5"/>
    <w:pPr>
      <w:spacing w:after="0"/>
    </w:pPr>
    <w:rPr>
      <w:color w:val="0000FF"/>
      <w:sz w:val="24"/>
    </w:rPr>
  </w:style>
  <w:style w:type="character" w:customStyle="1" w:styleId="MyStyleChar">
    <w:name w:val="My Style Char"/>
    <w:basedOn w:val="DefaultParagraphFont"/>
    <w:link w:val="MyStyle"/>
    <w:rsid w:val="007169F5"/>
    <w:rPr>
      <w:color w:val="0000FF"/>
      <w:sz w:val="24"/>
    </w:rPr>
  </w:style>
  <w:style w:type="paragraph" w:customStyle="1" w:styleId="MySubtitle">
    <w:name w:val="My Subtitle"/>
    <w:basedOn w:val="Subtitle"/>
    <w:next w:val="MyStyle"/>
    <w:link w:val="MySubtitleChar"/>
    <w:qFormat/>
    <w:rsid w:val="007169F5"/>
    <w:rPr>
      <w:color w:val="0066FF"/>
      <w:sz w:val="20"/>
    </w:rPr>
  </w:style>
  <w:style w:type="character" w:customStyle="1" w:styleId="MySubtitleChar">
    <w:name w:val="My Subtitle Char"/>
    <w:basedOn w:val="SubtitleChar"/>
    <w:link w:val="MySubtitle"/>
    <w:rsid w:val="007169F5"/>
    <w:rPr>
      <w:rFonts w:eastAsiaTheme="minorEastAsia"/>
      <w:color w:val="0066FF"/>
      <w:spacing w:val="15"/>
      <w:sz w:val="20"/>
    </w:rPr>
  </w:style>
  <w:style w:type="paragraph" w:styleId="Subtitle">
    <w:name w:val="Subtitle"/>
    <w:basedOn w:val="Normal"/>
    <w:next w:val="Normal"/>
    <w:link w:val="SubtitleChar"/>
    <w:uiPriority w:val="11"/>
    <w:qFormat/>
    <w:rsid w:val="007169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9F5"/>
    <w:rPr>
      <w:rFonts w:eastAsiaTheme="minorEastAsia"/>
      <w:color w:val="5A5A5A" w:themeColor="text1" w:themeTint="A5"/>
      <w:spacing w:val="15"/>
    </w:rPr>
  </w:style>
  <w:style w:type="paragraph" w:customStyle="1" w:styleId="MyTitle">
    <w:name w:val="My Title"/>
    <w:basedOn w:val="Title"/>
    <w:next w:val="MyStyle"/>
    <w:link w:val="MyTitleChar"/>
    <w:qFormat/>
    <w:rsid w:val="007169F5"/>
    <w:pPr>
      <w:jc w:val="left"/>
    </w:pPr>
    <w:rPr>
      <w:rFonts w:asciiTheme="majorHAnsi" w:hAnsiTheme="majorHAnsi" w:cstheme="majorBidi"/>
      <w:color w:val="000099"/>
      <w:sz w:val="56"/>
      <w:szCs w:val="56"/>
    </w:rPr>
  </w:style>
  <w:style w:type="character" w:customStyle="1" w:styleId="MyTitleChar">
    <w:name w:val="My Title Char"/>
    <w:basedOn w:val="TitleChar"/>
    <w:link w:val="MyTitle"/>
    <w:rsid w:val="007169F5"/>
    <w:rPr>
      <w:rFonts w:asciiTheme="majorHAnsi" w:eastAsiaTheme="majorEastAsia" w:hAnsiTheme="majorHAnsi" w:cstheme="majorBidi"/>
      <w:color w:val="000099"/>
      <w:spacing w:val="-10"/>
      <w:kern w:val="28"/>
      <w:sz w:val="56"/>
      <w:szCs w:val="56"/>
    </w:rPr>
  </w:style>
  <w:style w:type="paragraph" w:customStyle="1" w:styleId="MySigning">
    <w:name w:val="My Signing"/>
    <w:basedOn w:val="Normal"/>
    <w:link w:val="MySigningChar"/>
    <w:qFormat/>
    <w:rsid w:val="007169F5"/>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7169F5"/>
    <w:rPr>
      <w:rFonts w:ascii="Brush Script MT" w:hAnsi="Brush Script MT" w:cs="Tahoma"/>
      <w:strike/>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worldtrademarkreview.com/brand-management/tale-two-flags" TargetMode="External"/><Relationship Id="rId3" Type="http://schemas.openxmlformats.org/officeDocument/2006/relationships/settings" Target="settings.xml"/><Relationship Id="rId7" Type="http://schemas.openxmlformats.org/officeDocument/2006/relationships/hyperlink" Target="https://moneysmart.gov.au/investment-warnings/ponzi-schemes" TargetMode="External"/><Relationship Id="rId12" Type="http://schemas.openxmlformats.org/officeDocument/2006/relationships/hyperlink" Target="https://www.bbc.com/news/world-australia-493150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own_Under_(song)" TargetMode="Externa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4</cp:revision>
  <cp:lastPrinted>2020-01-29T01:54:00Z</cp:lastPrinted>
  <dcterms:created xsi:type="dcterms:W3CDTF">2022-03-09T05:07:00Z</dcterms:created>
  <dcterms:modified xsi:type="dcterms:W3CDTF">2022-05-12T06:13:00Z</dcterms:modified>
</cp:coreProperties>
</file>