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502EF5D7" w:rsidR="00F46BB2" w:rsidRPr="00F46BB2" w:rsidRDefault="006F3BAD" w:rsidP="006F3BAD">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20100A1D" w:rsidR="00F46BB2" w:rsidRPr="00F46BB2" w:rsidRDefault="006F3BAD" w:rsidP="006F3BAD">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Computer operating system;</w:t>
            </w:r>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Internet Access;</w:t>
            </w:r>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Word processing software;</w:t>
            </w:r>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Access to online learning system;</w:t>
            </w:r>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As an employee for CITEMS, part of your job is to look at the industries your customers work in, and consider technology solutions that may assist them in the future.  In order to do this, you need to be familiar with what the industry is currently using, and also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2D0D41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r w:rsidR="009E4C07">
        <w:rPr>
          <w:rFonts w:ascii="Tahoma" w:hAnsi="Tahoma" w:cs="Tahoma"/>
          <w:sz w:val="20"/>
        </w:rPr>
        <w:t xml:space="preserve"> </w:t>
      </w:r>
      <w:r w:rsidR="009E4C07" w:rsidRPr="009E4C07">
        <w:rPr>
          <w:rStyle w:val="MyStyleChar"/>
          <w:sz w:val="20"/>
          <w:szCs w:val="18"/>
        </w:rPr>
        <w:t>(AI)</w:t>
      </w:r>
    </w:p>
    <w:p w14:paraId="0696C209" w14:textId="38311167"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r w:rsidR="009E4C07">
        <w:rPr>
          <w:rFonts w:ascii="Tahoma" w:hAnsi="Tahoma" w:cs="Tahoma"/>
          <w:sz w:val="20"/>
        </w:rPr>
        <w:t xml:space="preserve"> </w:t>
      </w:r>
      <w:r w:rsidR="009E4C07" w:rsidRPr="009E4C07">
        <w:rPr>
          <w:rStyle w:val="MyStyleChar"/>
          <w:sz w:val="20"/>
          <w:szCs w:val="18"/>
        </w:rPr>
        <w:t>(VR)</w:t>
      </w:r>
    </w:p>
    <w:p w14:paraId="3FD967F2" w14:textId="3B1BCD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r w:rsidR="009E4C07">
        <w:rPr>
          <w:rFonts w:ascii="Tahoma" w:hAnsi="Tahoma" w:cs="Tahoma"/>
          <w:sz w:val="20"/>
        </w:rPr>
        <w:t xml:space="preserve"> </w:t>
      </w:r>
      <w:r w:rsidR="009E4C07" w:rsidRPr="009E4C07">
        <w:rPr>
          <w:rStyle w:val="MyStyleChar"/>
          <w:sz w:val="20"/>
          <w:szCs w:val="18"/>
        </w:rPr>
        <w:t>(AR)</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441FB111"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r w:rsidR="009E4C07">
        <w:rPr>
          <w:rFonts w:ascii="Tahoma" w:hAnsi="Tahoma" w:cs="Tahoma"/>
          <w:sz w:val="20"/>
        </w:rPr>
        <w:t xml:space="preserve"> </w:t>
      </w:r>
      <w:r w:rsidR="009E4C07" w:rsidRPr="009E4C07">
        <w:rPr>
          <w:rStyle w:val="MyStyleChar"/>
          <w:sz w:val="20"/>
          <w:szCs w:val="18"/>
        </w:rPr>
        <w:t>(Internet of Things)</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the industry will use in the near future, or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76B1B104" w:rsidR="009335CC" w:rsidRPr="000D1C6A" w:rsidRDefault="00BD5207" w:rsidP="000D1C6A">
            <w:pPr>
              <w:pStyle w:val="MyStyle"/>
              <w:rPr>
                <w:sz w:val="20"/>
                <w:szCs w:val="18"/>
              </w:rPr>
            </w:pPr>
            <w:r>
              <w:rPr>
                <w:sz w:val="20"/>
                <w:szCs w:val="18"/>
              </w:rPr>
              <w:t xml:space="preserve">Help desk &amp;or </w:t>
            </w:r>
            <w:r w:rsidR="00676C25" w:rsidRPr="000D1C6A">
              <w:rPr>
                <w:sz w:val="20"/>
                <w:szCs w:val="18"/>
              </w:rPr>
              <w:t>IT support desk</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488B5F4F" w:rsidR="009335CC" w:rsidRPr="000D1C6A" w:rsidRDefault="00160C51" w:rsidP="000D1C6A">
            <w:pPr>
              <w:pStyle w:val="MyStyle"/>
              <w:rPr>
                <w:sz w:val="20"/>
                <w:szCs w:val="18"/>
              </w:rPr>
            </w:pPr>
            <w:r>
              <w:rPr>
                <w:sz w:val="20"/>
                <w:szCs w:val="18"/>
              </w:rPr>
              <w:t xml:space="preserve">It is a communications </w:t>
            </w:r>
            <w:r w:rsidR="009E4C07">
              <w:rPr>
                <w:sz w:val="20"/>
                <w:szCs w:val="18"/>
              </w:rPr>
              <w:t>center</w:t>
            </w:r>
            <w:r>
              <w:rPr>
                <w:sz w:val="20"/>
                <w:szCs w:val="18"/>
              </w:rPr>
              <w:t xml:space="preserve"> for providing a single point of contact (SPOC) between a company, its customers, employees &amp; business partners. </w:t>
            </w:r>
            <w:r w:rsidR="009E4C07">
              <w:rPr>
                <w:sz w:val="20"/>
                <w:szCs w:val="18"/>
              </w:rPr>
              <w:t>The currently used technology is phones, computers, automation technology, AI, IoT, and remote connection software.</w:t>
            </w:r>
          </w:p>
        </w:tc>
      </w:tr>
      <w:tr w:rsidR="00F72F90" w14:paraId="7ABA4AEC" w14:textId="77777777" w:rsidTr="009335CC">
        <w:tc>
          <w:tcPr>
            <w:tcW w:w="2263" w:type="dxa"/>
          </w:tcPr>
          <w:p w14:paraId="1CE45890" w14:textId="25C1A272" w:rsidR="00F72F90" w:rsidRDefault="00F72F90" w:rsidP="00160C51">
            <w:pPr>
              <w:pStyle w:val="MyStyle"/>
            </w:pPr>
            <w:r w:rsidRPr="00160C51">
              <w:rPr>
                <w:sz w:val="20"/>
                <w:szCs w:val="18"/>
              </w:rPr>
              <w:t>References</w:t>
            </w:r>
            <w:r w:rsidR="009E4C07">
              <w:rPr>
                <w:sz w:val="20"/>
                <w:szCs w:val="18"/>
              </w:rPr>
              <w:t xml:space="preserve"> </w:t>
            </w:r>
            <w:r w:rsidR="00260C6A">
              <w:rPr>
                <w:sz w:val="20"/>
                <w:szCs w:val="18"/>
              </w:rPr>
              <w:t>used</w:t>
            </w:r>
            <w:r w:rsidR="009E4C07">
              <w:rPr>
                <w:sz w:val="20"/>
                <w:szCs w:val="18"/>
              </w:rPr>
              <w:t xml:space="preserve"> for overview.</w:t>
            </w:r>
          </w:p>
        </w:tc>
        <w:tc>
          <w:tcPr>
            <w:tcW w:w="8193" w:type="dxa"/>
          </w:tcPr>
          <w:p w14:paraId="7F26488D" w14:textId="2CE1EB93" w:rsidR="00F72F90" w:rsidRPr="000D1C6A" w:rsidRDefault="00F72F90" w:rsidP="000D1C6A">
            <w:pPr>
              <w:pStyle w:val="MyStyle"/>
              <w:rPr>
                <w:sz w:val="20"/>
                <w:szCs w:val="18"/>
              </w:rPr>
            </w:pPr>
            <w:hyperlink r:id="rId12" w:history="1">
              <w:r w:rsidRPr="0067715C">
                <w:rPr>
                  <w:rStyle w:val="Hyperlink"/>
                  <w:sz w:val="20"/>
                  <w:szCs w:val="18"/>
                </w:rPr>
                <w:t>https://www.techtarget.com/searchwindowsserver/definition/service-desk</w:t>
              </w:r>
            </w:hyperlink>
            <w:r>
              <w:rPr>
                <w:sz w:val="20"/>
                <w:szCs w:val="18"/>
              </w:rPr>
              <w:t xml:space="preserve"> </w:t>
            </w:r>
            <w:r w:rsidR="00BD5207">
              <w:rPr>
                <w:sz w:val="20"/>
                <w:szCs w:val="18"/>
              </w:rPr>
              <w:br/>
            </w:r>
            <w:hyperlink r:id="rId13" w:history="1">
              <w:r w:rsidR="00BD5207" w:rsidRPr="0067715C">
                <w:rPr>
                  <w:rStyle w:val="Hyperlink"/>
                  <w:sz w:val="20"/>
                  <w:szCs w:val="18"/>
                </w:rPr>
                <w:t>https://www.beyondtrust.com/blog/entry/what-is-it-support-your-technical-support-tools-and-service-desk-explained</w:t>
              </w:r>
            </w:hyperlink>
            <w:r w:rsidR="00BD5207">
              <w:rPr>
                <w:sz w:val="20"/>
                <w:szCs w:val="18"/>
              </w:rPr>
              <w:t xml:space="preserve"> </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2" w:name="_Hlk33439449"/>
            <w:r>
              <w:rPr>
                <w:rFonts w:ascii="Tahoma" w:hAnsi="Tahoma" w:cs="Tahoma"/>
                <w:sz w:val="20"/>
              </w:rPr>
              <w:t>Technology #1</w:t>
            </w:r>
          </w:p>
        </w:tc>
        <w:tc>
          <w:tcPr>
            <w:tcW w:w="8193" w:type="dxa"/>
          </w:tcPr>
          <w:p w14:paraId="552062AF" w14:textId="34E698FF" w:rsidR="009335CC" w:rsidRPr="000D1C6A" w:rsidRDefault="00260C6A" w:rsidP="000D1C6A">
            <w:pPr>
              <w:pStyle w:val="MyStyle"/>
              <w:rPr>
                <w:sz w:val="20"/>
                <w:szCs w:val="18"/>
              </w:rPr>
            </w:pPr>
            <w:r>
              <w:rPr>
                <w:sz w:val="20"/>
                <w:szCs w:val="18"/>
              </w:rPr>
              <w:t>Big Data</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Pr="000D1C6A" w:rsidRDefault="001C5A35" w:rsidP="000D1C6A">
            <w:pPr>
              <w:pStyle w:val="MyStyle"/>
              <w:rPr>
                <w:sz w:val="20"/>
                <w:szCs w:val="18"/>
              </w:rPr>
            </w:pPr>
            <w:r w:rsidRPr="000D1C6A">
              <w:rPr>
                <w:sz w:val="20"/>
                <w:szCs w:val="18"/>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lastRenderedPageBreak/>
              <w:t>Describe how the technology will change the industry practices</w:t>
            </w:r>
          </w:p>
        </w:tc>
        <w:tc>
          <w:tcPr>
            <w:tcW w:w="8193" w:type="dxa"/>
          </w:tcPr>
          <w:p w14:paraId="0CAA0CB1" w14:textId="2525E4C0" w:rsidR="009335CC" w:rsidRPr="000D1C6A" w:rsidRDefault="001C5A35" w:rsidP="000D1C6A">
            <w:pPr>
              <w:pStyle w:val="MyStyle"/>
              <w:rPr>
                <w:sz w:val="20"/>
                <w:szCs w:val="18"/>
              </w:rPr>
            </w:pPr>
            <w:r w:rsidRPr="000D1C6A">
              <w:rPr>
                <w:sz w:val="20"/>
                <w:szCs w:val="18"/>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8B5AEDD" w:rsidR="009335CC" w:rsidRPr="000D1C6A" w:rsidRDefault="00260C6A" w:rsidP="000D1C6A">
            <w:pPr>
              <w:pStyle w:val="MyStyle"/>
              <w:rPr>
                <w:sz w:val="20"/>
                <w:szCs w:val="18"/>
              </w:rPr>
            </w:pPr>
            <w:hyperlink r:id="rId14" w:history="1">
              <w:r w:rsidRPr="009B78B0">
                <w:rPr>
                  <w:rStyle w:val="Hyperlink"/>
                  <w:sz w:val="20"/>
                  <w:szCs w:val="18"/>
                </w:rPr>
                <w:t>https://www.coursera.org/articles/big-data-technologies</w:t>
              </w:r>
            </w:hyperlink>
            <w:r>
              <w:rPr>
                <w:sz w:val="20"/>
                <w:szCs w:val="18"/>
              </w:rPr>
              <w:t xml:space="preserve"> </w:t>
            </w:r>
            <w:r>
              <w:rPr>
                <w:sz w:val="20"/>
                <w:szCs w:val="18"/>
              </w:rPr>
              <w:br/>
            </w:r>
            <w:hyperlink r:id="rId15" w:history="1">
              <w:r w:rsidRPr="009B78B0">
                <w:rPr>
                  <w:rStyle w:val="Hyperlink"/>
                  <w:sz w:val="20"/>
                  <w:szCs w:val="18"/>
                </w:rPr>
                <w:t>https://www.techtarget.com/searchdatamanagement/definition/big-data</w:t>
              </w:r>
            </w:hyperlink>
            <w:r>
              <w:rPr>
                <w:sz w:val="20"/>
                <w:szCs w:val="18"/>
              </w:rPr>
              <w:t xml:space="preserve"> </w:t>
            </w:r>
            <w:r w:rsidR="004A6711">
              <w:rPr>
                <w:sz w:val="20"/>
                <w:szCs w:val="18"/>
              </w:rPr>
              <w:br/>
            </w:r>
            <w:hyperlink r:id="rId16" w:history="1">
              <w:r w:rsidR="004A6711" w:rsidRPr="009B78B0">
                <w:rPr>
                  <w:rStyle w:val="Hyperlink"/>
                  <w:sz w:val="20"/>
                  <w:szCs w:val="18"/>
                </w:rPr>
                <w:t>https://www.javatpoint.com/big-data-technologies</w:t>
              </w:r>
            </w:hyperlink>
            <w:r w:rsidR="004A6711">
              <w:rPr>
                <w:sz w:val="20"/>
                <w:szCs w:val="18"/>
              </w:rPr>
              <w:t xml:space="preserve"> </w:t>
            </w:r>
          </w:p>
        </w:tc>
      </w:tr>
      <w:bookmarkEnd w:id="2"/>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t>Technology #2</w:t>
            </w:r>
          </w:p>
        </w:tc>
        <w:tc>
          <w:tcPr>
            <w:tcW w:w="8193" w:type="dxa"/>
          </w:tcPr>
          <w:p w14:paraId="0D887047" w14:textId="25DDCC7A" w:rsidR="001C5A35" w:rsidRPr="000D1C6A" w:rsidRDefault="00260C6A" w:rsidP="000D1C6A">
            <w:pPr>
              <w:pStyle w:val="MyStyle"/>
              <w:rPr>
                <w:sz w:val="20"/>
                <w:szCs w:val="18"/>
              </w:rPr>
            </w:pPr>
            <w:r>
              <w:rPr>
                <w:sz w:val="20"/>
                <w:szCs w:val="18"/>
              </w:rPr>
              <w:t>5G</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6B2B3BBC" w:rsidR="001C5A35" w:rsidRPr="000D1C6A" w:rsidRDefault="001C5A35" w:rsidP="000D1C6A">
            <w:pPr>
              <w:pStyle w:val="MyStyle"/>
              <w:rPr>
                <w:sz w:val="20"/>
                <w:szCs w:val="18"/>
              </w:rPr>
            </w:pPr>
            <w:r w:rsidRPr="000D1C6A">
              <w:rPr>
                <w:sz w:val="20"/>
                <w:szCs w:val="18"/>
              </w:rPr>
              <w:t>&lt;describe how your industry can use the new technology&gt;</w:t>
            </w:r>
            <w:r w:rsidR="00470CE5">
              <w:rPr>
                <w:sz w:val="20"/>
                <w:szCs w:val="18"/>
              </w:rPr>
              <w:br/>
              <w:t xml:space="preserve">The industry will use 5G </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Pr="000D1C6A" w:rsidRDefault="001C5A35" w:rsidP="000D1C6A">
            <w:pPr>
              <w:pStyle w:val="MyStyle"/>
              <w:rPr>
                <w:sz w:val="20"/>
                <w:szCs w:val="18"/>
              </w:rPr>
            </w:pPr>
            <w:r w:rsidRPr="000D1C6A">
              <w:rPr>
                <w:sz w:val="20"/>
                <w:szCs w:val="18"/>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DB7E8B2" w14:textId="7C4872E6" w:rsidR="001C5A35" w:rsidRPr="000D1C6A" w:rsidRDefault="00260C6A" w:rsidP="000D1C6A">
            <w:pPr>
              <w:pStyle w:val="MyStyle"/>
              <w:rPr>
                <w:sz w:val="20"/>
                <w:szCs w:val="18"/>
              </w:rPr>
            </w:pPr>
            <w:hyperlink r:id="rId17" w:history="1">
              <w:r w:rsidRPr="0067715C">
                <w:rPr>
                  <w:rStyle w:val="Hyperlink"/>
                  <w:sz w:val="20"/>
                  <w:szCs w:val="18"/>
                </w:rPr>
                <w:t>https://www.techtarget.com/searchnetworking/definition/5G</w:t>
              </w:r>
            </w:hyperlink>
            <w:r>
              <w:rPr>
                <w:sz w:val="20"/>
                <w:szCs w:val="18"/>
              </w:rPr>
              <w:t xml:space="preserve"> </w:t>
            </w:r>
            <w:r>
              <w:rPr>
                <w:sz w:val="20"/>
                <w:szCs w:val="18"/>
              </w:rPr>
              <w:br/>
            </w:r>
            <w:hyperlink r:id="rId18" w:history="1">
              <w:r w:rsidRPr="0067715C">
                <w:rPr>
                  <w:rStyle w:val="Hyperlink"/>
                  <w:sz w:val="20"/>
                  <w:szCs w:val="18"/>
                </w:rPr>
                <w:t>https://www.ericsson.com/en/5g</w:t>
              </w:r>
            </w:hyperlink>
            <w:r>
              <w:rPr>
                <w:sz w:val="20"/>
                <w:szCs w:val="18"/>
              </w:rPr>
              <w:t xml:space="preserve"> </w:t>
            </w:r>
            <w:r w:rsidR="00470CE5">
              <w:rPr>
                <w:sz w:val="20"/>
                <w:szCs w:val="18"/>
              </w:rPr>
              <w:br/>
            </w:r>
            <w:hyperlink r:id="rId19" w:history="1">
              <w:r w:rsidR="00470CE5" w:rsidRPr="009B78B0">
                <w:rPr>
                  <w:rStyle w:val="Hyperlink"/>
                  <w:sz w:val="20"/>
                  <w:szCs w:val="18"/>
                </w:rPr>
                <w:t>https://www.qualcomm.com/5g/what-is-5g</w:t>
              </w:r>
            </w:hyperlink>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435E9ECD" w:rsidR="000E35DE" w:rsidRPr="000D1C6A" w:rsidRDefault="00F51625" w:rsidP="000D1C6A">
            <w:pPr>
              <w:pStyle w:val="MyStyle"/>
              <w:rPr>
                <w:sz w:val="20"/>
                <w:szCs w:val="18"/>
              </w:rPr>
            </w:pPr>
            <w:r w:rsidRPr="000D1C6A">
              <w:rPr>
                <w:sz w:val="20"/>
                <w:szCs w:val="18"/>
              </w:rPr>
              <w:t>Teaching and training</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Pr="000D1C6A" w:rsidRDefault="000E35DE" w:rsidP="000D1C6A">
            <w:pPr>
              <w:pStyle w:val="MyStyle"/>
              <w:rPr>
                <w:sz w:val="20"/>
                <w:szCs w:val="18"/>
              </w:rPr>
            </w:pPr>
            <w:r w:rsidRPr="000D1C6A">
              <w:rPr>
                <w:sz w:val="20"/>
                <w:szCs w:val="18"/>
              </w:rPr>
              <w:t>&lt;provide an overview on the industry, and what technology is currently common&gt;</w:t>
            </w:r>
          </w:p>
        </w:tc>
      </w:tr>
      <w:tr w:rsidR="00260C6A" w14:paraId="47122041" w14:textId="77777777" w:rsidTr="00173973">
        <w:tc>
          <w:tcPr>
            <w:tcW w:w="2263" w:type="dxa"/>
          </w:tcPr>
          <w:p w14:paraId="3598F907" w14:textId="140139D0" w:rsidR="00260C6A" w:rsidRDefault="00260C6A" w:rsidP="00260C6A">
            <w:pPr>
              <w:pStyle w:val="MyStyle"/>
              <w:rPr>
                <w:rFonts w:ascii="Tahoma" w:hAnsi="Tahoma" w:cs="Tahoma"/>
              </w:rPr>
            </w:pPr>
            <w:r w:rsidRPr="00260C6A">
              <w:rPr>
                <w:sz w:val="20"/>
                <w:szCs w:val="18"/>
              </w:rPr>
              <w:t>References used for overview.</w:t>
            </w:r>
          </w:p>
        </w:tc>
        <w:tc>
          <w:tcPr>
            <w:tcW w:w="8193" w:type="dxa"/>
          </w:tcPr>
          <w:p w14:paraId="48963F95" w14:textId="77777777" w:rsidR="00260C6A" w:rsidRPr="000D1C6A" w:rsidRDefault="00260C6A" w:rsidP="000D1C6A">
            <w:pPr>
              <w:pStyle w:val="MyStyle"/>
              <w:rPr>
                <w:sz w:val="20"/>
                <w:szCs w:val="18"/>
              </w:rPr>
            </w:pP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1E738377" w:rsidR="000E35DE" w:rsidRPr="009F2919" w:rsidRDefault="009F2919" w:rsidP="009F2919">
            <w:pPr>
              <w:pStyle w:val="MyStyle"/>
              <w:rPr>
                <w:szCs w:val="20"/>
              </w:rPr>
            </w:pPr>
            <w:r w:rsidRPr="009F2919">
              <w:rPr>
                <w:sz w:val="20"/>
                <w:szCs w:val="18"/>
              </w:rPr>
              <w:t>Augmented Reality</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Pr="000D1C6A" w:rsidRDefault="000E35DE" w:rsidP="000D1C6A">
            <w:pPr>
              <w:pStyle w:val="MyStyle"/>
              <w:rPr>
                <w:sz w:val="20"/>
                <w:szCs w:val="18"/>
              </w:rPr>
            </w:pPr>
            <w:r w:rsidRPr="000D1C6A">
              <w:rPr>
                <w:sz w:val="20"/>
                <w:szCs w:val="18"/>
              </w:rPr>
              <w:t xml:space="preserve">&lt;select a </w:t>
            </w:r>
            <w:r w:rsidRPr="000D1C6A">
              <w:rPr>
                <w:b/>
                <w:sz w:val="20"/>
                <w:szCs w:val="18"/>
              </w:rPr>
              <w:t>second</w:t>
            </w:r>
            <w:r w:rsidRPr="000D1C6A">
              <w:rPr>
                <w:sz w:val="20"/>
                <w:szCs w:val="18"/>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 xml:space="preserve">CITEMS is looking to expand.  They plan on opening new service desk sites where they can be closer to their customers.  CITEMS need to consider the technology solutions they will use in the new offices.  The solutions they are </w:t>
      </w:r>
      <w:r>
        <w:rPr>
          <w:rFonts w:ascii="Tahoma" w:hAnsi="Tahoma" w:cs="Tahoma"/>
          <w:sz w:val="20"/>
        </w:rPr>
        <w:lastRenderedPageBreak/>
        <w:t>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Servers: The server used to log in can either be on-premise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299E" w14:textId="77777777" w:rsidR="00451ADE" w:rsidRDefault="00451ADE" w:rsidP="00203940">
      <w:r>
        <w:separator/>
      </w:r>
    </w:p>
  </w:endnote>
  <w:endnote w:type="continuationSeparator" w:id="0">
    <w:p w14:paraId="4434BCB2" w14:textId="77777777" w:rsidR="00451ADE" w:rsidRDefault="00451AD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697E" w14:textId="77777777" w:rsidR="00451ADE" w:rsidRDefault="00451ADE" w:rsidP="00203940">
      <w:r>
        <w:separator/>
      </w:r>
    </w:p>
  </w:footnote>
  <w:footnote w:type="continuationSeparator" w:id="0">
    <w:p w14:paraId="1DA07999" w14:textId="77777777" w:rsidR="00451ADE" w:rsidRDefault="00451AD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95731">
    <w:abstractNumId w:val="8"/>
  </w:num>
  <w:num w:numId="2" w16cid:durableId="103695110">
    <w:abstractNumId w:val="12"/>
  </w:num>
  <w:num w:numId="3" w16cid:durableId="111633691">
    <w:abstractNumId w:val="4"/>
  </w:num>
  <w:num w:numId="4" w16cid:durableId="826938318">
    <w:abstractNumId w:val="9"/>
  </w:num>
  <w:num w:numId="5" w16cid:durableId="776827605">
    <w:abstractNumId w:val="5"/>
  </w:num>
  <w:num w:numId="6" w16cid:durableId="2122532070">
    <w:abstractNumId w:val="1"/>
  </w:num>
  <w:num w:numId="7" w16cid:durableId="2067072226">
    <w:abstractNumId w:val="13"/>
  </w:num>
  <w:num w:numId="8" w16cid:durableId="1778060682">
    <w:abstractNumId w:val="0"/>
  </w:num>
  <w:num w:numId="9" w16cid:durableId="1406564219">
    <w:abstractNumId w:val="11"/>
  </w:num>
  <w:num w:numId="10" w16cid:durableId="1336151017">
    <w:abstractNumId w:val="6"/>
  </w:num>
  <w:num w:numId="11" w16cid:durableId="1869222158">
    <w:abstractNumId w:val="2"/>
  </w:num>
  <w:num w:numId="12" w16cid:durableId="217589109">
    <w:abstractNumId w:val="10"/>
  </w:num>
  <w:num w:numId="13" w16cid:durableId="345526747">
    <w:abstractNumId w:val="3"/>
  </w:num>
  <w:num w:numId="14" w16cid:durableId="120645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D1C6A"/>
    <w:rsid w:val="000E35DE"/>
    <w:rsid w:val="000F45D0"/>
    <w:rsid w:val="001140C9"/>
    <w:rsid w:val="0014505D"/>
    <w:rsid w:val="00160C51"/>
    <w:rsid w:val="001758C3"/>
    <w:rsid w:val="001A7F18"/>
    <w:rsid w:val="001B2426"/>
    <w:rsid w:val="001B273D"/>
    <w:rsid w:val="001C5A35"/>
    <w:rsid w:val="001C7003"/>
    <w:rsid w:val="001E189E"/>
    <w:rsid w:val="00203940"/>
    <w:rsid w:val="00220819"/>
    <w:rsid w:val="002220FA"/>
    <w:rsid w:val="0024707D"/>
    <w:rsid w:val="00260489"/>
    <w:rsid w:val="00260C6A"/>
    <w:rsid w:val="00264A5E"/>
    <w:rsid w:val="002B0792"/>
    <w:rsid w:val="002C40AB"/>
    <w:rsid w:val="002F4FC6"/>
    <w:rsid w:val="0033645A"/>
    <w:rsid w:val="00371367"/>
    <w:rsid w:val="0039283F"/>
    <w:rsid w:val="00393A78"/>
    <w:rsid w:val="003A24DD"/>
    <w:rsid w:val="003B08EF"/>
    <w:rsid w:val="003F234A"/>
    <w:rsid w:val="00411AA3"/>
    <w:rsid w:val="004264C0"/>
    <w:rsid w:val="00451ADE"/>
    <w:rsid w:val="00470CE5"/>
    <w:rsid w:val="0047184D"/>
    <w:rsid w:val="00485BBA"/>
    <w:rsid w:val="004868CC"/>
    <w:rsid w:val="004A6711"/>
    <w:rsid w:val="004D096A"/>
    <w:rsid w:val="004F4995"/>
    <w:rsid w:val="0053746C"/>
    <w:rsid w:val="0059358D"/>
    <w:rsid w:val="005A44D8"/>
    <w:rsid w:val="005C60A5"/>
    <w:rsid w:val="006502C2"/>
    <w:rsid w:val="0066449A"/>
    <w:rsid w:val="00664AD5"/>
    <w:rsid w:val="00675E1C"/>
    <w:rsid w:val="00676C25"/>
    <w:rsid w:val="0068141A"/>
    <w:rsid w:val="006F3BAD"/>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3DDF"/>
    <w:rsid w:val="008E5A01"/>
    <w:rsid w:val="009335CC"/>
    <w:rsid w:val="009368D4"/>
    <w:rsid w:val="009557A3"/>
    <w:rsid w:val="00975220"/>
    <w:rsid w:val="009D2741"/>
    <w:rsid w:val="009D450F"/>
    <w:rsid w:val="009E4C07"/>
    <w:rsid w:val="009F2919"/>
    <w:rsid w:val="00A00DB1"/>
    <w:rsid w:val="00A2025E"/>
    <w:rsid w:val="00A53891"/>
    <w:rsid w:val="00A652F8"/>
    <w:rsid w:val="00AA652D"/>
    <w:rsid w:val="00AB525B"/>
    <w:rsid w:val="00AC553E"/>
    <w:rsid w:val="00AD32EB"/>
    <w:rsid w:val="00AE233A"/>
    <w:rsid w:val="00AE4B96"/>
    <w:rsid w:val="00AF16CF"/>
    <w:rsid w:val="00B476F7"/>
    <w:rsid w:val="00B54DAB"/>
    <w:rsid w:val="00B54FA4"/>
    <w:rsid w:val="00B76A29"/>
    <w:rsid w:val="00BB4858"/>
    <w:rsid w:val="00BB6E36"/>
    <w:rsid w:val="00BD5207"/>
    <w:rsid w:val="00C52D70"/>
    <w:rsid w:val="00CA1250"/>
    <w:rsid w:val="00CB7ABC"/>
    <w:rsid w:val="00CD3549"/>
    <w:rsid w:val="00CE2DF6"/>
    <w:rsid w:val="00D109B9"/>
    <w:rsid w:val="00D238A9"/>
    <w:rsid w:val="00D338AE"/>
    <w:rsid w:val="00D46516"/>
    <w:rsid w:val="00D57256"/>
    <w:rsid w:val="00D72D4D"/>
    <w:rsid w:val="00D848F8"/>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51625"/>
    <w:rsid w:val="00F72F90"/>
    <w:rsid w:val="00F86400"/>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 w:type="paragraph" w:customStyle="1" w:styleId="MeSigning">
    <w:name w:val="Me Signing"/>
    <w:link w:val="MeSigningChar"/>
    <w:qFormat/>
    <w:rsid w:val="006F3BAD"/>
    <w:rPr>
      <w:rFonts w:ascii="Brush Script MT" w:eastAsiaTheme="minorHAnsi" w:hAnsi="Brush Script MT" w:cstheme="minorBidi"/>
      <w:strike/>
      <w:color w:val="0000FF"/>
      <w:sz w:val="22"/>
      <w:szCs w:val="22"/>
      <w:lang w:val="en-US"/>
    </w:rPr>
  </w:style>
  <w:style w:type="character" w:customStyle="1" w:styleId="MeSigningChar">
    <w:name w:val="Me Signing Char"/>
    <w:basedOn w:val="DefaultParagraphFont"/>
    <w:link w:val="MeSigning"/>
    <w:rsid w:val="006F3BAD"/>
    <w:rPr>
      <w:rFonts w:ascii="Brush Script MT" w:eastAsiaTheme="minorHAnsi" w:hAnsi="Brush Script MT" w:cstheme="minorBidi"/>
      <w:strike/>
      <w:color w:val="0000FF"/>
      <w:sz w:val="22"/>
      <w:szCs w:val="22"/>
      <w:lang w:val="en-US"/>
    </w:rPr>
  </w:style>
  <w:style w:type="paragraph" w:customStyle="1" w:styleId="MyHeading">
    <w:name w:val="My Heading"/>
    <w:basedOn w:val="Heading1"/>
    <w:next w:val="Normal"/>
    <w:link w:val="MyHeadingChar"/>
    <w:qFormat/>
    <w:rsid w:val="006F3BAD"/>
    <w:pPr>
      <w:keepLines/>
      <w:widowControl/>
    </w:pPr>
    <w:rPr>
      <w:rFonts w:asciiTheme="majorHAnsi" w:eastAsiaTheme="majorEastAsia" w:hAnsiTheme="majorHAnsi" w:cstheme="majorBidi"/>
      <w:b w:val="0"/>
      <w:snapToGrid/>
      <w:color w:val="000099"/>
      <w:sz w:val="32"/>
      <w:szCs w:val="32"/>
      <w:lang w:val="en-US"/>
    </w:rPr>
  </w:style>
  <w:style w:type="character" w:customStyle="1" w:styleId="MyHeadingChar">
    <w:name w:val="My Heading Char"/>
    <w:basedOn w:val="Heading1Char"/>
    <w:link w:val="MyHeading"/>
    <w:rsid w:val="006F3BAD"/>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6F3BAD"/>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6F3BAD"/>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6F3BAD"/>
    <w:rPr>
      <w:rFonts w:ascii="Brush Script MT" w:eastAsiaTheme="minorHAnsi" w:hAnsi="Brush Script MT" w:cs="Tahoma"/>
      <w:strike/>
      <w:color w:val="0000FF"/>
    </w:rPr>
  </w:style>
  <w:style w:type="paragraph" w:customStyle="1" w:styleId="MyStyle">
    <w:name w:val="My Style"/>
    <w:basedOn w:val="Normal"/>
    <w:link w:val="MyStyleChar"/>
    <w:qFormat/>
    <w:rsid w:val="006F3BAD"/>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6F3BAD"/>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6F3BAD"/>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6F3BAD"/>
    <w:pPr>
      <w:widowControl/>
      <w:spacing w:after="0"/>
      <w:jc w:val="center"/>
    </w:pPr>
    <w:rPr>
      <w:snapToGrid/>
      <w:color w:val="0066FF"/>
    </w:rPr>
  </w:style>
  <w:style w:type="character" w:customStyle="1" w:styleId="MySubtitleChar">
    <w:name w:val="My Subtitle Char"/>
    <w:basedOn w:val="SubtitleChar"/>
    <w:link w:val="MySubtitle"/>
    <w:rsid w:val="006F3BAD"/>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6F3BAD"/>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6F3BAD"/>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6F3BAD"/>
    <w:pPr>
      <w:widowControl/>
      <w:jc w:val="center"/>
    </w:pPr>
    <w:rPr>
      <w:snapToGrid/>
      <w:color w:val="000099"/>
    </w:rPr>
  </w:style>
  <w:style w:type="character" w:customStyle="1" w:styleId="MyTitleChar">
    <w:name w:val="My Title Char"/>
    <w:basedOn w:val="TitleChar"/>
    <w:link w:val="MyTitle"/>
    <w:rsid w:val="006F3BAD"/>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6F3B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3BAD"/>
    <w:rPr>
      <w:rFonts w:asciiTheme="majorHAnsi" w:eastAsiaTheme="majorEastAsia" w:hAnsiTheme="majorHAnsi" w:cstheme="majorBidi"/>
      <w:snapToGrid w:val="0"/>
      <w:spacing w:val="-10"/>
      <w:kern w:val="28"/>
      <w:sz w:val="56"/>
      <w:szCs w:val="56"/>
      <w:lang w:val="en-US"/>
    </w:rPr>
  </w:style>
  <w:style w:type="character" w:styleId="UnresolvedMention">
    <w:name w:val="Unresolved Mention"/>
    <w:basedOn w:val="DefaultParagraphFont"/>
    <w:uiPriority w:val="99"/>
    <w:semiHidden/>
    <w:unhideWhenUsed/>
    <w:rsid w:val="00F72F90"/>
    <w:rPr>
      <w:color w:val="605E5C"/>
      <w:shd w:val="clear" w:color="auto" w:fill="E1DFDD"/>
    </w:rPr>
  </w:style>
  <w:style w:type="character" w:styleId="FollowedHyperlink">
    <w:name w:val="FollowedHyperlink"/>
    <w:basedOn w:val="DefaultParagraphFont"/>
    <w:uiPriority w:val="99"/>
    <w:semiHidden/>
    <w:unhideWhenUsed/>
    <w:rsid w:val="00BD5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eyondtrust.com/blog/entry/what-is-it-support-your-technical-support-tools-and-service-desk-explained" TargetMode="External"/><Relationship Id="rId18" Type="http://schemas.openxmlformats.org/officeDocument/2006/relationships/hyperlink" Target="https://www.ericsson.com/en/5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techtarget.com/searchwindowsserver/definition/service-desk" TargetMode="External"/><Relationship Id="rId17" Type="http://schemas.openxmlformats.org/officeDocument/2006/relationships/hyperlink" Target="https://www.techtarget.com/searchnetworking/definition/5G" TargetMode="External"/><Relationship Id="rId2" Type="http://schemas.openxmlformats.org/officeDocument/2006/relationships/customXml" Target="../customXml/item2.xml"/><Relationship Id="rId16" Type="http://schemas.openxmlformats.org/officeDocument/2006/relationships/hyperlink" Target="https://www.javatpoint.com/big-data-technolog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5" Type="http://schemas.openxmlformats.org/officeDocument/2006/relationships/numbering" Target="numbering.xml"/><Relationship Id="rId15" Type="http://schemas.openxmlformats.org/officeDocument/2006/relationships/hyperlink" Target="https://www.techtarget.com/searchdatamanagement/definition/big-dat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qualcomm.com/5g/what-is-5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ursera.org/articles/big-data-technologi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10</cp:revision>
  <dcterms:created xsi:type="dcterms:W3CDTF">2022-11-21T06:10:00Z</dcterms:created>
  <dcterms:modified xsi:type="dcterms:W3CDTF">2022-11-28T07:55:00Z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1af20645c43a43e11ef6784e483450c25b12057c40cddc862ce17575801549c6</vt:lpwstr>
  </property>
</Properties>
</file>