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CCCC" w14:textId="77777777" w:rsidR="001C3E09" w:rsidRDefault="001C3E09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BSBXCS404</w:t>
      </w:r>
    </w:p>
    <w:p w14:paraId="33B4033F" w14:textId="4FC70DAE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A32C80">
        <w:rPr>
          <w:color w:val="auto"/>
          <w:spacing w:val="-10"/>
          <w:kern w:val="28"/>
          <w:sz w:val="56"/>
          <w:szCs w:val="56"/>
        </w:rPr>
        <w:t xml:space="preserve"> </w:t>
      </w:r>
      <w:r w:rsidR="00F43FDF">
        <w:rPr>
          <w:color w:val="auto"/>
          <w:spacing w:val="-10"/>
          <w:kern w:val="28"/>
          <w:sz w:val="56"/>
          <w:szCs w:val="56"/>
        </w:rPr>
        <w:t>13</w:t>
      </w:r>
      <w:r w:rsidR="00EF063F">
        <w:rPr>
          <w:color w:val="auto"/>
          <w:spacing w:val="-10"/>
          <w:kern w:val="28"/>
          <w:sz w:val="56"/>
          <w:szCs w:val="56"/>
        </w:rPr>
        <w:t>-1</w:t>
      </w:r>
      <w:r w:rsidR="00F43FDF">
        <w:rPr>
          <w:color w:val="auto"/>
          <w:spacing w:val="-10"/>
          <w:kern w:val="28"/>
          <w:sz w:val="56"/>
          <w:szCs w:val="56"/>
        </w:rPr>
        <w:t>4</w:t>
      </w:r>
      <w:r w:rsidR="00AA1281">
        <w:rPr>
          <w:color w:val="auto"/>
          <w:spacing w:val="-10"/>
          <w:kern w:val="28"/>
          <w:sz w:val="56"/>
          <w:szCs w:val="56"/>
        </w:rPr>
        <w:t xml:space="preserve"> Activities </w:t>
      </w:r>
    </w:p>
    <w:p w14:paraId="52A2B667" w14:textId="77777777" w:rsidR="00CB130A" w:rsidRDefault="00CB130A" w:rsidP="00CB130A">
      <w:pPr>
        <w:pStyle w:val="ListParagraph"/>
        <w:ind w:left="360"/>
        <w:rPr>
          <w:b/>
        </w:rPr>
      </w:pPr>
    </w:p>
    <w:p w14:paraId="4A140411" w14:textId="5C8A5499" w:rsidR="009D4C2F" w:rsidRDefault="009D4C2F" w:rsidP="00C93096"/>
    <w:p w14:paraId="37683F00" w14:textId="14C07AD9" w:rsidR="005E4F22" w:rsidRPr="00467460" w:rsidRDefault="00467460" w:rsidP="00467460">
      <w:pPr>
        <w:pStyle w:val="ListParagraph"/>
        <w:numPr>
          <w:ilvl w:val="0"/>
          <w:numId w:val="8"/>
        </w:numPr>
        <w:rPr>
          <w:bCs/>
        </w:rPr>
      </w:pPr>
      <w:r>
        <w:t>The following risk management strategies have recently been approved by management:</w:t>
      </w:r>
    </w:p>
    <w:p w14:paraId="3545A7A3" w14:textId="3B0EB6FF" w:rsidR="005E4F22" w:rsidRPr="001357CA" w:rsidRDefault="00467460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USB devices </w:t>
      </w:r>
      <w:r w:rsidR="00266695">
        <w:t>are not allowed to be connected to workstations</w:t>
      </w:r>
      <w:r>
        <w:t>.</w:t>
      </w:r>
    </w:p>
    <w:p w14:paraId="4C3CDA60" w14:textId="1A91E634" w:rsidR="005E4F22" w:rsidRPr="00467460" w:rsidRDefault="00467460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t>Clean desk policy to be created and enforced.</w:t>
      </w:r>
    </w:p>
    <w:p w14:paraId="1B58B463" w14:textId="05714102" w:rsidR="00467460" w:rsidRPr="00E8412A" w:rsidRDefault="00A86D92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Cs/>
        </w:rPr>
        <w:t xml:space="preserve">Mandatory security awareness training for HR employees </w:t>
      </w:r>
    </w:p>
    <w:p w14:paraId="64D7A764" w14:textId="082FFD31" w:rsidR="00E8412A" w:rsidRPr="009A5A8D" w:rsidRDefault="009A5A8D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Cs/>
        </w:rPr>
        <w:t>A pre-set list of websites will be blocked based on their categories.</w:t>
      </w:r>
    </w:p>
    <w:p w14:paraId="3410E90A" w14:textId="31B08F34" w:rsidR="009A5A8D" w:rsidRPr="000456A7" w:rsidRDefault="00266695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Cs/>
        </w:rPr>
        <w:t xml:space="preserve">Laptops connecting to the </w:t>
      </w:r>
      <w:r w:rsidR="000456A7">
        <w:rPr>
          <w:bCs/>
        </w:rPr>
        <w:t>production network needs to have the latest patch.</w:t>
      </w:r>
    </w:p>
    <w:p w14:paraId="5D7297CE" w14:textId="6AC03CDC" w:rsidR="000456A7" w:rsidRPr="00A86D92" w:rsidRDefault="000456A7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Cs/>
        </w:rPr>
        <w:t>User accounts must not be shared. Users should only log on to their individual accounts.</w:t>
      </w:r>
    </w:p>
    <w:p w14:paraId="540E78C1" w14:textId="47A6AC33" w:rsidR="00A86D92" w:rsidRDefault="00A86D92" w:rsidP="00A86D92">
      <w:pPr>
        <w:rPr>
          <w:b/>
          <w:bCs/>
        </w:rPr>
      </w:pPr>
    </w:p>
    <w:p w14:paraId="40788898" w14:textId="64D0E9B9" w:rsidR="000456A7" w:rsidRPr="000456A7" w:rsidRDefault="00A86D92" w:rsidP="000456A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Cs/>
        </w:rPr>
        <w:t xml:space="preserve">Based on the above controls, </w:t>
      </w:r>
      <w:r w:rsidR="009E52E4">
        <w:rPr>
          <w:bCs/>
        </w:rPr>
        <w:t xml:space="preserve">identify monitoring methods that the security may apply to monitor compliance. </w:t>
      </w:r>
      <w:r w:rsidR="00E8412A">
        <w:rPr>
          <w:bCs/>
        </w:rPr>
        <w:t>These may include automated and/or manual monitoring mechanisms.</w:t>
      </w:r>
    </w:p>
    <w:p w14:paraId="3DA348FB" w14:textId="77777777" w:rsidR="000456A7" w:rsidRPr="000456A7" w:rsidRDefault="000456A7" w:rsidP="000456A7">
      <w:pPr>
        <w:pStyle w:val="ListParagraph"/>
        <w:rPr>
          <w:b/>
          <w:bCs/>
        </w:rPr>
      </w:pPr>
    </w:p>
    <w:p w14:paraId="154416E0" w14:textId="72AD8247" w:rsidR="000456A7" w:rsidRPr="0094269A" w:rsidRDefault="000456A7" w:rsidP="000456A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Cs/>
        </w:rPr>
        <w:t xml:space="preserve">For each of the monitoring mechanisms that you have identified in 1a), </w:t>
      </w:r>
      <w:r w:rsidR="00CC45E3">
        <w:rPr>
          <w:bCs/>
        </w:rPr>
        <w:t>provide the following information.</w:t>
      </w:r>
    </w:p>
    <w:p w14:paraId="3D158BD6" w14:textId="77777777" w:rsidR="00CC45E3" w:rsidRPr="00CC45E3" w:rsidRDefault="00CC45E3" w:rsidP="00CC45E3">
      <w:pPr>
        <w:pStyle w:val="ListParagraph"/>
        <w:rPr>
          <w:b/>
          <w:bCs/>
        </w:rPr>
      </w:pPr>
    </w:p>
    <w:p w14:paraId="79E0B891" w14:textId="6111526C" w:rsidR="00CC45E3" w:rsidRDefault="00CC45E3" w:rsidP="00CC45E3">
      <w:pPr>
        <w:pStyle w:val="ListParagraph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>What will be the trigger for non-compliance?</w:t>
      </w:r>
    </w:p>
    <w:p w14:paraId="7093EEF2" w14:textId="7F453DCB" w:rsidR="00CC45E3" w:rsidRDefault="00CC45E3" w:rsidP="00CC45E3">
      <w:pPr>
        <w:pStyle w:val="ListParagraph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 xml:space="preserve">What is the threshold that </w:t>
      </w:r>
      <w:r w:rsidR="0094269A">
        <w:rPr>
          <w:b/>
          <w:bCs/>
        </w:rPr>
        <w:t>will be triggered?</w:t>
      </w:r>
    </w:p>
    <w:p w14:paraId="1E60A283" w14:textId="289A5F56" w:rsidR="0094269A" w:rsidRDefault="0094269A" w:rsidP="00CC45E3">
      <w:pPr>
        <w:pStyle w:val="ListParagraph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 xml:space="preserve">How often will this monitoring be executed if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not ongoing?</w:t>
      </w:r>
    </w:p>
    <w:p w14:paraId="45481C91" w14:textId="54833CAF" w:rsidR="0094269A" w:rsidRPr="000456A7" w:rsidRDefault="0094269A" w:rsidP="0094269A">
      <w:pPr>
        <w:pStyle w:val="ListParagraph"/>
        <w:ind w:left="1080"/>
        <w:rPr>
          <w:b/>
          <w:bCs/>
        </w:rPr>
      </w:pPr>
    </w:p>
    <w:p w14:paraId="5CA7EE68" w14:textId="77777777" w:rsidR="0094269A" w:rsidRPr="0094269A" w:rsidRDefault="0094269A" w:rsidP="0094269A">
      <w:pPr>
        <w:pStyle w:val="ListParagraph"/>
        <w:rPr>
          <w:b/>
          <w:bCs/>
        </w:rPr>
      </w:pPr>
    </w:p>
    <w:p w14:paraId="3171FD00" w14:textId="1A7CBC68" w:rsidR="0094269A" w:rsidRPr="00CC45E3" w:rsidRDefault="0094269A" w:rsidP="0094269A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For each of the </w:t>
      </w:r>
      <w:r w:rsidR="00C13371">
        <w:t>above-mentioned</w:t>
      </w:r>
      <w:r>
        <w:t xml:space="preserve"> non-compliance, how will you manage/address that? Write a short paragraph to describe what you can do and what sort of situations will require an escalation</w:t>
      </w:r>
      <w:r w:rsidR="00C13371">
        <w:t xml:space="preserve"> for each of the strategies. Include the appropriate escalation roles as well.</w:t>
      </w:r>
    </w:p>
    <w:p w14:paraId="35C6CB2F" w14:textId="2B788489" w:rsidR="00C13371" w:rsidRDefault="00C13371" w:rsidP="00C13371">
      <w:pPr>
        <w:rPr>
          <w:b/>
          <w:bCs/>
        </w:rPr>
      </w:pPr>
    </w:p>
    <w:p w14:paraId="49813670" w14:textId="7D124924" w:rsidR="00B37437" w:rsidRDefault="00B37437" w:rsidP="00C13371">
      <w:pPr>
        <w:rPr>
          <w:b/>
          <w:bCs/>
        </w:rPr>
      </w:pPr>
    </w:p>
    <w:p w14:paraId="418CDDD8" w14:textId="5427735F" w:rsidR="00B37437" w:rsidRDefault="00B37437" w:rsidP="00C13371">
      <w:pPr>
        <w:rPr>
          <w:b/>
          <w:bCs/>
        </w:rPr>
      </w:pPr>
    </w:p>
    <w:p w14:paraId="0881DD6E" w14:textId="7918773C" w:rsidR="00B37437" w:rsidRDefault="00B37437" w:rsidP="00C13371">
      <w:pPr>
        <w:rPr>
          <w:b/>
          <w:bCs/>
        </w:rPr>
      </w:pPr>
    </w:p>
    <w:p w14:paraId="3AA3346E" w14:textId="221F2EB6" w:rsidR="00B37437" w:rsidRDefault="00B37437" w:rsidP="00C13371">
      <w:pPr>
        <w:rPr>
          <w:b/>
          <w:bCs/>
        </w:rPr>
      </w:pPr>
    </w:p>
    <w:p w14:paraId="214FD249" w14:textId="0E431004" w:rsidR="00B37437" w:rsidRDefault="00B37437" w:rsidP="00C13371">
      <w:pPr>
        <w:rPr>
          <w:b/>
          <w:bCs/>
        </w:rPr>
      </w:pPr>
    </w:p>
    <w:p w14:paraId="3DCA2698" w14:textId="77777777" w:rsidR="00B37437" w:rsidRDefault="00B37437" w:rsidP="00C13371">
      <w:pPr>
        <w:rPr>
          <w:b/>
          <w:bCs/>
        </w:rPr>
      </w:pPr>
    </w:p>
    <w:p w14:paraId="438C2179" w14:textId="703572D3" w:rsidR="00C13371" w:rsidRPr="005E4F22" w:rsidRDefault="00BC315D" w:rsidP="00C13371">
      <w:pPr>
        <w:pStyle w:val="ListParagraph"/>
        <w:numPr>
          <w:ilvl w:val="0"/>
          <w:numId w:val="32"/>
        </w:numPr>
      </w:pPr>
      <w:r>
        <w:t xml:space="preserve">Research and identify 3 methods of feedback processes that will allow users to report new risks. In your description, include the pros and cons of each </w:t>
      </w:r>
      <w:proofErr w:type="gramStart"/>
      <w:r>
        <w:t>methods</w:t>
      </w:r>
      <w:proofErr w:type="gramEnd"/>
      <w:r>
        <w:t xml:space="preserve"> and when it will be most appropriate to apply the respective methods.</w:t>
      </w:r>
    </w:p>
    <w:sectPr w:rsidR="00C13371" w:rsidRPr="005E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F42"/>
    <w:multiLevelType w:val="hybridMultilevel"/>
    <w:tmpl w:val="63C2A1CE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A3639"/>
    <w:multiLevelType w:val="multilevel"/>
    <w:tmpl w:val="97F872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65271B8"/>
    <w:multiLevelType w:val="hybridMultilevel"/>
    <w:tmpl w:val="DE7E360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825BD"/>
    <w:multiLevelType w:val="hybridMultilevel"/>
    <w:tmpl w:val="1A60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342A04"/>
    <w:multiLevelType w:val="multilevel"/>
    <w:tmpl w:val="168E83F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1B99777D"/>
    <w:multiLevelType w:val="hybridMultilevel"/>
    <w:tmpl w:val="A85AF3E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7629A"/>
    <w:multiLevelType w:val="hybridMultilevel"/>
    <w:tmpl w:val="D8CEE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661DE"/>
    <w:multiLevelType w:val="hybridMultilevel"/>
    <w:tmpl w:val="AE684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6263"/>
    <w:multiLevelType w:val="hybridMultilevel"/>
    <w:tmpl w:val="8810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D7750"/>
    <w:multiLevelType w:val="hybridMultilevel"/>
    <w:tmpl w:val="11E609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72196"/>
    <w:multiLevelType w:val="hybridMultilevel"/>
    <w:tmpl w:val="8500D498"/>
    <w:lvl w:ilvl="0" w:tplc="7090B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A6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2F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25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CB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0E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4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8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A1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F81BAA"/>
    <w:multiLevelType w:val="hybridMultilevel"/>
    <w:tmpl w:val="1AAC7A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7C7BD0"/>
    <w:multiLevelType w:val="hybridMultilevel"/>
    <w:tmpl w:val="A4F4A2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4F5A43"/>
    <w:multiLevelType w:val="hybridMultilevel"/>
    <w:tmpl w:val="11B0D7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D3102"/>
    <w:multiLevelType w:val="hybridMultilevel"/>
    <w:tmpl w:val="FE46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A66A9"/>
    <w:multiLevelType w:val="hybridMultilevel"/>
    <w:tmpl w:val="2FFEAF48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310439"/>
    <w:multiLevelType w:val="hybridMultilevel"/>
    <w:tmpl w:val="5FD276F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0AEA"/>
    <w:multiLevelType w:val="multilevel"/>
    <w:tmpl w:val="6100D13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0" w15:restartNumberingAfterBreak="0">
    <w:nsid w:val="7BAC3DD1"/>
    <w:multiLevelType w:val="multilevel"/>
    <w:tmpl w:val="53020084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1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28"/>
  </w:num>
  <w:num w:numId="5">
    <w:abstractNumId w:val="23"/>
  </w:num>
  <w:num w:numId="6">
    <w:abstractNumId w:val="12"/>
  </w:num>
  <w:num w:numId="7">
    <w:abstractNumId w:val="1"/>
  </w:num>
  <w:num w:numId="8">
    <w:abstractNumId w:val="21"/>
  </w:num>
  <w:num w:numId="9">
    <w:abstractNumId w:val="8"/>
  </w:num>
  <w:num w:numId="10">
    <w:abstractNumId w:val="20"/>
  </w:num>
  <w:num w:numId="11">
    <w:abstractNumId w:val="19"/>
  </w:num>
  <w:num w:numId="12">
    <w:abstractNumId w:val="15"/>
  </w:num>
  <w:num w:numId="13">
    <w:abstractNumId w:val="31"/>
  </w:num>
  <w:num w:numId="14">
    <w:abstractNumId w:val="25"/>
  </w:num>
  <w:num w:numId="15">
    <w:abstractNumId w:val="24"/>
  </w:num>
  <w:num w:numId="16">
    <w:abstractNumId w:val="11"/>
  </w:num>
  <w:num w:numId="17">
    <w:abstractNumId w:val="10"/>
  </w:num>
  <w:num w:numId="18">
    <w:abstractNumId w:val="22"/>
  </w:num>
  <w:num w:numId="19">
    <w:abstractNumId w:val="5"/>
  </w:num>
  <w:num w:numId="20">
    <w:abstractNumId w:val="13"/>
  </w:num>
  <w:num w:numId="21">
    <w:abstractNumId w:val="26"/>
  </w:num>
  <w:num w:numId="22">
    <w:abstractNumId w:val="0"/>
  </w:num>
  <w:num w:numId="23">
    <w:abstractNumId w:val="7"/>
  </w:num>
  <w:num w:numId="24">
    <w:abstractNumId w:val="18"/>
  </w:num>
  <w:num w:numId="25">
    <w:abstractNumId w:val="29"/>
  </w:num>
  <w:num w:numId="26">
    <w:abstractNumId w:val="17"/>
  </w:num>
  <w:num w:numId="27">
    <w:abstractNumId w:val="6"/>
  </w:num>
  <w:num w:numId="28">
    <w:abstractNumId w:val="14"/>
  </w:num>
  <w:num w:numId="29">
    <w:abstractNumId w:val="27"/>
  </w:num>
  <w:num w:numId="30">
    <w:abstractNumId w:val="4"/>
  </w:num>
  <w:num w:numId="31">
    <w:abstractNumId w:val="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30"/>
    <w:rsid w:val="0000251D"/>
    <w:rsid w:val="00031017"/>
    <w:rsid w:val="000456A7"/>
    <w:rsid w:val="000F1042"/>
    <w:rsid w:val="0013373B"/>
    <w:rsid w:val="001357CA"/>
    <w:rsid w:val="00191719"/>
    <w:rsid w:val="001C3E09"/>
    <w:rsid w:val="00266695"/>
    <w:rsid w:val="00276EFA"/>
    <w:rsid w:val="002E4823"/>
    <w:rsid w:val="0031617D"/>
    <w:rsid w:val="00323C4C"/>
    <w:rsid w:val="00364D8A"/>
    <w:rsid w:val="003A0061"/>
    <w:rsid w:val="004068BE"/>
    <w:rsid w:val="00437E22"/>
    <w:rsid w:val="00467460"/>
    <w:rsid w:val="004A0651"/>
    <w:rsid w:val="004F433E"/>
    <w:rsid w:val="005040C1"/>
    <w:rsid w:val="005A756C"/>
    <w:rsid w:val="005C6604"/>
    <w:rsid w:val="005E4F22"/>
    <w:rsid w:val="005F2DB8"/>
    <w:rsid w:val="00694FEF"/>
    <w:rsid w:val="006A0173"/>
    <w:rsid w:val="00706DE6"/>
    <w:rsid w:val="00716F00"/>
    <w:rsid w:val="0083038F"/>
    <w:rsid w:val="00832159"/>
    <w:rsid w:val="00836196"/>
    <w:rsid w:val="00861915"/>
    <w:rsid w:val="008C1D2E"/>
    <w:rsid w:val="008E1D6D"/>
    <w:rsid w:val="0094269A"/>
    <w:rsid w:val="009A5A8D"/>
    <w:rsid w:val="009D4C2F"/>
    <w:rsid w:val="009E52E4"/>
    <w:rsid w:val="00A32C80"/>
    <w:rsid w:val="00A86D92"/>
    <w:rsid w:val="00AA1281"/>
    <w:rsid w:val="00B21530"/>
    <w:rsid w:val="00B24204"/>
    <w:rsid w:val="00B37437"/>
    <w:rsid w:val="00B67517"/>
    <w:rsid w:val="00BC315D"/>
    <w:rsid w:val="00BF1F5D"/>
    <w:rsid w:val="00C13371"/>
    <w:rsid w:val="00C15244"/>
    <w:rsid w:val="00C52468"/>
    <w:rsid w:val="00C54D76"/>
    <w:rsid w:val="00C61914"/>
    <w:rsid w:val="00C93096"/>
    <w:rsid w:val="00CB130A"/>
    <w:rsid w:val="00CC45E3"/>
    <w:rsid w:val="00D75D41"/>
    <w:rsid w:val="00DF21B9"/>
    <w:rsid w:val="00E63675"/>
    <w:rsid w:val="00E8412A"/>
    <w:rsid w:val="00EE5CB7"/>
    <w:rsid w:val="00EF063F"/>
    <w:rsid w:val="00F01405"/>
    <w:rsid w:val="00F24CFC"/>
    <w:rsid w:val="00F3381F"/>
    <w:rsid w:val="00F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Jeff Xie</cp:lastModifiedBy>
  <cp:revision>61</cp:revision>
  <dcterms:created xsi:type="dcterms:W3CDTF">2020-01-28T03:20:00Z</dcterms:created>
  <dcterms:modified xsi:type="dcterms:W3CDTF">2021-10-11T07:29:00Z</dcterms:modified>
</cp:coreProperties>
</file>