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Borders>
              <w:top w:sz="6" w:val="single" w:color="D1D5DB"/>
              <w:left w:sz="18" w:val="single" w:color="1F2A44"/>
              <w:bottom w:sz="6" w:val="single" w:color="D1D5DB"/>
              <w:right w:sz="6" w:val="single" w:color="D1D5DB"/>
            </w:tcBorders>
          </w:tcPr>
          <w:p>
            <w:r>
              <w:rPr>
                <w:b/>
                <w:color w:val="1F2A44"/>
                <w:sz w:val="22"/>
              </w:rPr>
              <w:t>Frontend at a Glance</w:t>
            </w:r>
          </w:p>
          <w:p>
            <w:pPr>
              <w:spacing w:before="40" w:after="40"/>
            </w:pPr>
            <w:r>
              <w:t>■ Next.js App Router + TypeScript + Tailwind UI with theme palettes via next-themes.</w:t>
            </w:r>
          </w:p>
          <w:p>
            <w:pPr>
              <w:spacing w:before="40" w:after="40"/>
            </w:pPr>
            <w:r>
              <w:t>■ Global providers prevent duplicate Firestore reads and keep UX responsive.</w:t>
            </w:r>
          </w:p>
          <w:p>
            <w:pPr>
              <w:spacing w:before="40" w:after="40"/>
            </w:pPr>
            <w:r>
              <w:t>■ PWA service worker registers silently and stores push subscriptions in Firestore.</w:t>
            </w:r>
          </w:p>
        </w:tc>
      </w:tr>
    </w:tbl>
    <w:p/>
    <w:p>
      <w:pPr>
        <w:pStyle w:val="Heading2"/>
      </w:pPr>
      <w:r>
        <w:t>Table of Contents</w:t>
      </w:r>
    </w:p>
    <w:p>
      <w:fldSimple w:instr="TOC \o &quot;1-3&quot; \h \z \u">
        <w:r>
          <w:t>Right-click and update field to generate TOC.</w:t>
        </w:r>
      </w:fldSimple>
    </w:p>
    <w:p>
      <w:pPr>
        <w:pStyle w:val="Heading2"/>
      </w:pPr>
      <w:r>
        <w:t>1. Tech Stack &amp; Major Libraries</w:t>
      </w:r>
    </w:p>
    <w:p>
      <w:r>
        <w:t>• Framework: Next.js (App Router; server + client components)</w:t>
      </w:r>
    </w:p>
    <w:p>
      <w:r>
        <w:t>• Language: TypeScript</w:t>
      </w:r>
    </w:p>
    <w:p>
      <w:r>
        <w:t>• Styling/UI: Tailwind CSS; next-themes (dark/light + palettes)</w:t>
      </w:r>
    </w:p>
    <w:p>
      <w:r>
        <w:t>• Icons: Lucide React; Animations: Framer Motion; Toasts: Sonner</w:t>
      </w:r>
    </w:p>
    <w:p>
      <w:r>
        <w:t>• PWA: Service Worker (public/sw.js) + web-push</w:t>
      </w:r>
    </w:p>
    <w:p>
      <w:pPr>
        <w:pStyle w:val="Heading2"/>
      </w:pPr>
      <w:r>
        <w:t>2. Structure &amp; Layout</w:t>
      </w:r>
    </w:p>
    <w:p>
      <w:pPr>
        <w:pStyle w:val="Heading3"/>
      </w:pPr>
      <w:r>
        <w:t>Layout &amp; theming tokens</w:t>
      </w:r>
    </w:p>
    <w:p>
      <w:r>
        <w:t>• app/layout.tsx controls global metadata and SW registration; CSS variables live in globals.css to avoid hardcoded colors.</w:t>
      </w:r>
    </w:p>
    <w:p>
      <w:r>
        <w:t>• ThemeProvider toggles light/dark and theme palettes by applying classes onto the body.</w:t>
      </w:r>
    </w:p>
    <w:p>
      <w:pPr>
        <w:pStyle w:val="Heading2"/>
      </w:pPr>
      <w:r>
        <w:t>3. Providers &amp; State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Provider</w:t>
            </w:r>
          </w:p>
        </w:tc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Where used</w:t>
            </w:r>
          </w:p>
        </w:tc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Responsibilities</w:t>
            </w:r>
          </w:p>
        </w:tc>
      </w:tr>
      <w:tr>
        <w:tc>
          <w:tcPr>
            <w:tcW w:type="dxa" w:w="3120"/>
          </w:tcPr>
          <w:p>
            <w:r>
              <w:t>AuthProvider.tsx</w:t>
            </w:r>
          </w:p>
        </w:tc>
        <w:tc>
          <w:tcPr>
            <w:tcW w:type="dxa" w:w="3120"/>
          </w:tcPr>
          <w:p>
            <w:r>
              <w:t>components/providers</w:t>
            </w:r>
          </w:p>
        </w:tc>
        <w:tc>
          <w:tcPr>
            <w:tcW w:type="dxa" w:w="3120"/>
          </w:tcPr>
          <w:p>
            <w:r>
              <w:t>Listen to onAuthStateChanged; gate main routes</w:t>
            </w:r>
          </w:p>
        </w:tc>
      </w:tr>
      <w:tr>
        <w:tc>
          <w:tcPr>
            <w:tcW w:type="dxa" w:w="3120"/>
          </w:tcPr>
          <w:p>
            <w:r>
              <w:t>ThemeProvider.tsx</w:t>
            </w:r>
          </w:p>
        </w:tc>
        <w:tc>
          <w:tcPr>
            <w:tcW w:type="dxa" w:w="3120"/>
          </w:tcPr>
          <w:p>
            <w:r>
              <w:t>components/providers</w:t>
            </w:r>
          </w:p>
        </w:tc>
        <w:tc>
          <w:tcPr>
            <w:tcW w:type="dxa" w:w="3120"/>
          </w:tcPr>
          <w:p>
            <w:r>
              <w:t>Initialize next-themes and palette switching</w:t>
            </w:r>
          </w:p>
        </w:tc>
      </w:tr>
      <w:tr>
        <w:tc>
          <w:tcPr>
            <w:tcW w:type="dxa" w:w="3120"/>
          </w:tcPr>
          <w:p>
            <w:r>
              <w:t>SidebarProvider.tsx</w:t>
            </w:r>
          </w:p>
        </w:tc>
        <w:tc>
          <w:tcPr>
            <w:tcW w:type="dxa" w:w="3120"/>
          </w:tcPr>
          <w:p>
            <w:r>
              <w:t>components/providers</w:t>
            </w:r>
          </w:p>
        </w:tc>
        <w:tc>
          <w:tcPr>
            <w:tcW w:type="dxa" w:w="3120"/>
          </w:tcPr>
          <w:p>
            <w:r>
              <w:t>Global sidebar expand/collapse state (desktop/mobile)</w:t>
            </w:r>
          </w:p>
        </w:tc>
      </w:tr>
      <w:tr>
        <w:tc>
          <w:tcPr>
            <w:tcW w:type="dxa" w:w="3120"/>
          </w:tcPr>
          <w:p>
            <w:r>
              <w:t>SoundProvider.tsx</w:t>
            </w:r>
          </w:p>
        </w:tc>
        <w:tc>
          <w:tcPr>
            <w:tcW w:type="dxa" w:w="3120"/>
          </w:tcPr>
          <w:p>
            <w:r>
              <w:t>components/providers</w:t>
            </w:r>
          </w:p>
        </w:tc>
        <w:tc>
          <w:tcPr>
            <w:tcW w:type="dxa" w:w="3120"/>
          </w:tcPr>
          <w:p>
            <w:r>
              <w:t>Audio context for subtle UI sounds</w:t>
            </w:r>
          </w:p>
        </w:tc>
      </w:tr>
      <w:tr>
        <w:tc>
          <w:tcPr>
            <w:tcW w:type="dxa" w:w="3120"/>
          </w:tcPr>
          <w:p>
            <w:r>
              <w:t>ReminderProvider.tsx</w:t>
            </w:r>
          </w:p>
        </w:tc>
        <w:tc>
          <w:tcPr>
            <w:tcW w:type="dxa" w:w="3120"/>
          </w:tcPr>
          <w:p>
            <w:r>
              <w:t>components/providers</w:t>
            </w:r>
          </w:p>
        </w:tc>
        <w:tc>
          <w:tcPr>
            <w:tcW w:type="dxa" w:w="3120"/>
          </w:tcPr>
          <w:p>
            <w:r>
              <w:t>Single Firestore onSnapshot for reminders; hydrate global state</w:t>
            </w:r>
          </w:p>
        </w:tc>
      </w:tr>
    </w:tbl>
    <w:p/>
    <w:p>
      <w:pPr>
        <w:pStyle w:val="Heading2"/>
      </w:pPr>
      <w:r>
        <w:t>4. Key UI Flows</w:t>
      </w:r>
    </w:p>
    <w:p>
      <w:pPr>
        <w:pStyle w:val="Heading3"/>
      </w:pPr>
      <w:r>
        <w:t>Reminder creation &amp; editing</w:t>
      </w:r>
    </w:p>
    <w:p>
      <w:r>
        <w:t>• components/reminders/ReminderForm.tsx drives addReminder/updateReminder (lib/reminders.ts).</w:t>
      </w:r>
    </w:p>
    <w:p>
      <w:r>
        <w:t>• Wrapper UX via ReminderSheet (mobile) or modal patterns.</w:t>
      </w:r>
    </w:p>
    <w:p>
      <w:pPr>
        <w:pStyle w:val="Heading3"/>
      </w:pPr>
      <w:r>
        <w:t>Calendar view data</w:t>
      </w:r>
    </w:p>
    <w:p>
      <w:r>
        <w:t>• ReminderProvider provides the canonical reminder list; calendar transforms are memoized for fast render.</w:t>
      </w:r>
    </w:p>
    <w:p>
      <w:pPr>
        <w:pStyle w:val="Heading3"/>
      </w:pPr>
      <w:r>
        <w:t>Routines UI</w:t>
      </w:r>
    </w:p>
    <w:p>
      <w:r>
        <w:t>• components/routines/* manages ordered steps (HH:MM) and toggles enable/disable via api/routines/[id]/run.</w:t>
      </w:r>
    </w:p>
    <w:p>
      <w:pPr>
        <w:pStyle w:val="Heading3"/>
      </w:pPr>
      <w:r>
        <w:t>Notes expand/collapse</w:t>
      </w:r>
    </w:p>
    <w:p>
      <w:r>
        <w:t>• Framer Motion height animation avoids jarring reflow while expanding notes.</w:t>
      </w:r>
    </w:p>
    <w:p>
      <w:pPr>
        <w:pStyle w:val="Heading3"/>
      </w:pPr>
      <w:r>
        <w:t>PWA + service worker registration</w:t>
      </w:r>
    </w:p>
    <w:p>
      <w:r>
        <w:t>• ServiceWorkerRegister registers /sw.js; Settings flow creates VAPID subscription and sends to api/push/subscribe.</w:t>
      </w:r>
    </w:p>
    <w:p>
      <w:pPr>
        <w:pStyle w:val="Heading2"/>
      </w:pPr>
      <w:r>
        <w:t>5. Component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Component</w:t>
            </w:r>
          </w:p>
        </w:tc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Where used</w:t>
            </w:r>
          </w:p>
        </w:tc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Responsibilities</w:t>
            </w:r>
          </w:p>
        </w:tc>
      </w:tr>
      <w:tr>
        <w:tc>
          <w:tcPr>
            <w:tcW w:type="dxa" w:w="3120"/>
          </w:tcPr>
          <w:p>
            <w:r>
              <w:t>ReminderForm</w:t>
            </w:r>
          </w:p>
        </w:tc>
        <w:tc>
          <w:tcPr>
            <w:tcW w:type="dxa" w:w="3120"/>
          </w:tcPr>
          <w:p>
            <w:r>
              <w:t>Reminders UI</w:t>
            </w:r>
          </w:p>
        </w:tc>
        <w:tc>
          <w:tcPr>
            <w:tcW w:type="dxa" w:w="3120"/>
          </w:tcPr>
          <w:p>
            <w:r>
              <w:t>Create/edit reminder; parse dates/timezones; map notifications</w:t>
            </w:r>
          </w:p>
        </w:tc>
      </w:tr>
      <w:tr>
        <w:tc>
          <w:tcPr>
            <w:tcW w:type="dxa" w:w="3120"/>
          </w:tcPr>
          <w:p>
            <w:r>
              <w:t>ReminderSheet</w:t>
            </w:r>
          </w:p>
        </w:tc>
        <w:tc>
          <w:tcPr>
            <w:tcW w:type="dxa" w:w="3120"/>
          </w:tcPr>
          <w:p>
            <w:r>
              <w:t>Mobile UX</w:t>
            </w:r>
          </w:p>
        </w:tc>
        <w:tc>
          <w:tcPr>
            <w:tcW w:type="dxa" w:w="3120"/>
          </w:tcPr>
          <w:p>
            <w:r>
              <w:t>Slide-up wrapper for ReminderForm</w:t>
            </w:r>
          </w:p>
        </w:tc>
      </w:tr>
      <w:tr>
        <w:tc>
          <w:tcPr>
            <w:tcW w:type="dxa" w:w="3120"/>
          </w:tcPr>
          <w:p>
            <w:r>
              <w:t>ReminderList</w:t>
            </w:r>
          </w:p>
        </w:tc>
        <w:tc>
          <w:tcPr>
            <w:tcW w:type="dxa" w:w="3120"/>
          </w:tcPr>
          <w:p>
            <w:r>
              <w:t>Dashboard</w:t>
            </w:r>
          </w:p>
        </w:tc>
        <w:tc>
          <w:tcPr>
            <w:tcW w:type="dxa" w:w="3120"/>
          </w:tcPr>
          <w:p>
            <w:r>
              <w:t>Display reminders; quick actions</w:t>
            </w:r>
          </w:p>
        </w:tc>
      </w:tr>
      <w:tr>
        <w:tc>
          <w:tcPr>
            <w:tcW w:type="dxa" w:w="3120"/>
          </w:tcPr>
          <w:p>
            <w:r>
              <w:t>Calendar grid</w:t>
            </w:r>
          </w:p>
        </w:tc>
        <w:tc>
          <w:tcPr>
            <w:tcW w:type="dxa" w:w="3120"/>
          </w:tcPr>
          <w:p>
            <w:r>
              <w:t>/calendar</w:t>
            </w:r>
          </w:p>
        </w:tc>
        <w:tc>
          <w:tcPr>
            <w:tcW w:type="dxa" w:w="3120"/>
          </w:tcPr>
          <w:p>
            <w:r>
              <w:t>Month/week/day grouping and rendering</w:t>
            </w:r>
          </w:p>
        </w:tc>
      </w:tr>
      <w:tr>
        <w:tc>
          <w:tcPr>
            <w:tcW w:type="dxa" w:w="3120"/>
          </w:tcPr>
          <w:p>
            <w:r>
              <w:t>RoutineForm</w:t>
            </w:r>
          </w:p>
        </w:tc>
        <w:tc>
          <w:tcPr>
            <w:tcW w:type="dxa" w:w="3120"/>
          </w:tcPr>
          <w:p>
            <w:r>
              <w:t>/routines</w:t>
            </w:r>
          </w:p>
        </w:tc>
        <w:tc>
          <w:tcPr>
            <w:tcW w:type="dxa" w:w="3120"/>
          </w:tcPr>
          <w:p>
            <w:r>
              <w:t>Edit steps and schedule; local HH:MM abstraction</w:t>
            </w:r>
          </w:p>
        </w:tc>
      </w:tr>
      <w:tr>
        <w:tc>
          <w:tcPr>
            <w:tcW w:type="dxa" w:w="3120"/>
          </w:tcPr>
          <w:p>
            <w:r>
              <w:t>RoutineCard</w:t>
            </w:r>
          </w:p>
        </w:tc>
        <w:tc>
          <w:tcPr>
            <w:tcW w:type="dxa" w:w="3120"/>
          </w:tcPr>
          <w:p>
            <w:r>
              <w:t>/routines</w:t>
            </w:r>
          </w:p>
        </w:tc>
        <w:tc>
          <w:tcPr>
            <w:tcW w:type="dxa" w:w="3120"/>
          </w:tcPr>
          <w:p>
            <w:r>
              <w:t>Enable/disable toggle; triggers catch-up run</w:t>
            </w:r>
          </w:p>
        </w:tc>
      </w:tr>
      <w:tr>
        <w:tc>
          <w:tcPr>
            <w:tcW w:type="dxa" w:w="3120"/>
          </w:tcPr>
          <w:p>
            <w:r>
              <w:t>ServiceWorkerRegister</w:t>
            </w:r>
          </w:p>
        </w:tc>
        <w:tc>
          <w:tcPr>
            <w:tcW w:type="dxa" w:w="3120"/>
          </w:tcPr>
          <w:p>
            <w:r>
              <w:t>Layout</w:t>
            </w:r>
          </w:p>
        </w:tc>
        <w:tc>
          <w:tcPr>
            <w:tcW w:type="dxa" w:w="3120"/>
          </w:tcPr>
          <w:p>
            <w:r>
              <w:t>Register sw.js and validate PushManager support</w:t>
            </w:r>
          </w:p>
        </w:tc>
      </w:tr>
    </w:tbl>
    <w:p/>
    <w:p>
      <w:pPr>
        <w:pStyle w:val="Heading2"/>
      </w:pPr>
      <w:r>
        <w:t>6. Performance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sz="6" w:val="single" w:color="D1D5DB"/>
              <w:left w:sz="18" w:val="single" w:color="1F2A44"/>
              <w:bottom w:sz="6" w:val="single" w:color="D1D5DB"/>
              <w:right w:sz="6" w:val="single" w:color="D1D5DB"/>
            </w:tcBorders>
          </w:tcPr>
          <w:p>
            <w:r>
              <w:rPr>
                <w:b/>
                <w:color w:val="1F2A44"/>
                <w:sz w:val="22"/>
              </w:rPr>
              <w:t>✓ Best Practice: Keep Firestore reads centralized</w:t>
            </w:r>
          </w:p>
          <w:p>
            <w:pPr>
              <w:spacing w:before="40" w:after="40"/>
            </w:pPr>
            <w:r>
              <w:t>• Use a single global onSnapshot (ReminderProvider) to avoid duplicate reads across pages.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sz="6" w:val="single" w:color="D1D5DB"/>
              <w:left w:sz="18" w:val="single" w:color="1F2A44"/>
              <w:bottom w:sz="6" w:val="single" w:color="D1D5DB"/>
              <w:right w:sz="6" w:val="single" w:color="D1D5DB"/>
            </w:tcBorders>
          </w:tcPr>
          <w:p>
            <w:r>
              <w:rPr>
                <w:b/>
                <w:color w:val="1F2A44"/>
                <w:sz w:val="22"/>
              </w:rPr>
              <w:t>✓ Best Practice: Memoize heavy calendar transforms</w:t>
            </w:r>
          </w:p>
          <w:p>
            <w:pPr>
              <w:spacing w:before="40" w:after="40"/>
            </w:pPr>
            <w:r>
              <w:t>• Group reminders by month/week/day with useMemo to prevent rerender thrash.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2592"/>
    </w:tblGrid>
    <w:tr>
      <w:tc>
        <w:tcPr>
          <w:tcW w:type="dxa" w:w="6120"/>
        </w:tcPr>
        <w:p>
          <w:r>
            <w:rPr>
              <w:color w:val="374151"/>
              <w:sz w:val="18"/>
            </w:rPr>
            <w:t>03_Frontend_Guide</w:t>
          </w:r>
        </w:p>
      </w:tc>
      <w:tc>
        <w:tcPr>
          <w:tcW w:type="dxa" w:w="6120"/>
        </w:tcPr>
        <w:p>
          <w:pPr>
            <w:jc w:val="right"/>
          </w:pPr>
          <w:r>
            <w:rPr>
              <w:color w:val="374151"/>
              <w:sz w:val="18"/>
            </w:rPr>
            <w:t xml:space="preserve">Page </w:t>
          </w:r>
          <w:fldSimple w:instr="PAGE">
            <w:r>
              <w:t>1</w:t>
            </w:r>
          </w:fldSimple>
          <w:r>
            <w:rPr>
              <w:sz w:val="18"/>
            </w:rPr>
            <w:t xml:space="preserve"> of </w:t>
          </w:r>
          <w:fldSimple w:instr="NUMPAGES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2592"/>
    </w:tblGrid>
    <w:tr>
      <w:tc>
        <w:tcPr>
          <w:tcW w:type="dxa" w:w="6120"/>
        </w:tcPr>
        <w:p>
          <w:r>
            <w:rPr>
              <w:b/>
              <w:color w:val="374151"/>
              <w:sz w:val="18"/>
            </w:rPr>
            <w:t>Reminders App Documentation - 03 Frontend Guide</w:t>
          </w:r>
        </w:p>
      </w:tc>
      <w:tc>
        <w:tcPr>
          <w:tcW w:type="dxa" w:w="6120"/>
        </w:tcPr>
        <w:p>
          <w:pPr>
            <w:jc w:val="right"/>
          </w:pPr>
          <w:r>
            <w:rPr>
              <w:color w:val="374151"/>
              <w:sz w:val="18"/>
            </w:rPr>
            <w:t>v1.0  |  2026-02-20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