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24B5" w14:textId="77777777" w:rsidR="00617B2D" w:rsidRPr="00DD07F8" w:rsidRDefault="00617B2D" w:rsidP="00617B2D">
      <w:pPr>
        <w:pStyle w:val="HRLOBStyle2"/>
        <w:spacing w:before="120" w:after="120"/>
        <w:rPr>
          <w:rFonts w:eastAsia="Times New Roman"/>
        </w:rPr>
      </w:pPr>
      <w:bookmarkStart w:id="0" w:name="_Toc136812200"/>
      <w:r w:rsidRPr="00DD07F8">
        <w:rPr>
          <w:rFonts w:eastAsia="Times New Roman"/>
        </w:rPr>
        <w:t>Data catalogs, data governance, data stewardship</w:t>
      </w:r>
      <w:bookmarkEnd w:id="0"/>
    </w:p>
    <w:p w14:paraId="76E30C51" w14:textId="77777777" w:rsidR="00617B2D" w:rsidRPr="00DD07F8" w:rsidRDefault="00617B2D" w:rsidP="00617B2D">
      <w:pPr>
        <w:pStyle w:val="Heading2"/>
        <w:spacing w:before="120" w:after="120"/>
      </w:pPr>
      <w:bookmarkStart w:id="1" w:name="_Toc135770348"/>
      <w:bookmarkStart w:id="2" w:name="_Toc136250756"/>
      <w:r>
        <w:t>Competency development</w:t>
      </w:r>
      <w:r w:rsidRPr="00DD07F8">
        <w:t xml:space="preserve"> areas</w:t>
      </w:r>
      <w:r>
        <w:t xml:space="preserve"> in d</w:t>
      </w:r>
      <w:r w:rsidRPr="00DD07F8">
        <w:t>ata catalog</w:t>
      </w:r>
      <w:r>
        <w:t>s, data governance, data stewardship</w:t>
      </w:r>
      <w:bookmarkEnd w:id="1"/>
      <w:bookmarkEnd w:id="2"/>
    </w:p>
    <w:p w14:paraId="7F5C7416" w14:textId="77777777" w:rsidR="00617B2D" w:rsidRDefault="00617B2D" w:rsidP="00617B2D">
      <w:pPr>
        <w:pStyle w:val="ListParagraph"/>
        <w:numPr>
          <w:ilvl w:val="0"/>
          <w:numId w:val="1"/>
        </w:numPr>
        <w:spacing w:after="60" w:line="240" w:lineRule="auto"/>
        <w:contextualSpacing w:val="0"/>
      </w:pPr>
      <w:r w:rsidRPr="00617B2D">
        <w:rPr>
          <w:color w:val="FFFFFF" w:themeColor="background1"/>
          <w:highlight w:val="darkGray"/>
        </w:rPr>
        <w:t>Data Catalog Architecture and Components</w:t>
      </w:r>
      <w:r>
        <w:t>: The architecture of an enterprise data catalog and its various components. Metadata repositories, data connectors, search interfaces, and data profiling tools.</w:t>
      </w:r>
    </w:p>
    <w:p w14:paraId="18DE6927" w14:textId="77777777" w:rsidR="00617B2D" w:rsidRDefault="00617B2D" w:rsidP="00617B2D">
      <w:pPr>
        <w:pStyle w:val="ListParagraph"/>
        <w:numPr>
          <w:ilvl w:val="0"/>
          <w:numId w:val="1"/>
        </w:numPr>
        <w:spacing w:after="60" w:line="240" w:lineRule="auto"/>
        <w:contextualSpacing w:val="0"/>
      </w:pPr>
      <w:r w:rsidRPr="00617B2D">
        <w:rPr>
          <w:color w:val="FFFFFF" w:themeColor="background1"/>
          <w:highlight w:val="darkGray"/>
        </w:rPr>
        <w:t>Data Discovery and Data Lineage</w:t>
      </w:r>
      <w:r>
        <w:t>: Using enterprise data catalogs to facilitate data discovery and lineage tracing. Techniques for searching and exploring data assets, viewing data relationships, and tracking data lineage for compliance and audit purposes.</w:t>
      </w:r>
    </w:p>
    <w:p w14:paraId="2774CC12" w14:textId="77777777" w:rsidR="00617B2D" w:rsidRDefault="00617B2D" w:rsidP="00617B2D">
      <w:pPr>
        <w:pStyle w:val="ListParagraph"/>
        <w:numPr>
          <w:ilvl w:val="0"/>
          <w:numId w:val="1"/>
        </w:numPr>
        <w:spacing w:after="60" w:line="240" w:lineRule="auto"/>
        <w:contextualSpacing w:val="0"/>
      </w:pPr>
      <w:r w:rsidRPr="00617B2D">
        <w:rPr>
          <w:color w:val="FFFFFF" w:themeColor="background1"/>
          <w:highlight w:val="darkGray"/>
        </w:rPr>
        <w:t>Data Governance and Data Stewardship</w:t>
      </w:r>
      <w:r>
        <w:t>: The role of data governance and data stewardship in enterprise data catalogs. Establishing data policies, assigning data ownership, and enforcing data standards using a data catalog.</w:t>
      </w:r>
    </w:p>
    <w:p w14:paraId="46C58C48" w14:textId="77777777" w:rsidR="00617B2D" w:rsidRPr="00CE3AF5" w:rsidRDefault="00617B2D" w:rsidP="00617B2D">
      <w:pPr>
        <w:pStyle w:val="ListParagraph"/>
        <w:numPr>
          <w:ilvl w:val="0"/>
          <w:numId w:val="1"/>
        </w:numPr>
        <w:spacing w:after="60" w:line="240" w:lineRule="auto"/>
        <w:contextualSpacing w:val="0"/>
      </w:pPr>
      <w:r w:rsidRPr="00617B2D">
        <w:rPr>
          <w:color w:val="FFFFFF" w:themeColor="background1"/>
          <w:highlight w:val="darkGray"/>
        </w:rPr>
        <w:t>Data Catalog Integration</w:t>
      </w:r>
      <w:r>
        <w:t>: Integrating an enterprise data catalog with existing data management systems and tools such as data warehouses, data lakes, data integration platforms, and data governance frameworks.</w:t>
      </w:r>
    </w:p>
    <w:p w14:paraId="23A37369" w14:textId="77777777" w:rsidR="00617B2D" w:rsidRPr="0067479A" w:rsidRDefault="00617B2D" w:rsidP="00617B2D">
      <w:pPr>
        <w:pStyle w:val="Heading2"/>
      </w:pPr>
      <w:bookmarkStart w:id="3" w:name="_Toc135770349"/>
      <w:bookmarkStart w:id="4" w:name="_Toc136250757"/>
      <w:r>
        <w:t>O</w:t>
      </w:r>
      <w:r w:rsidRPr="0067479A">
        <w:t>nline training resources</w:t>
      </w:r>
      <w:bookmarkEnd w:id="3"/>
      <w:bookmarkEnd w:id="4"/>
    </w:p>
    <w:p w14:paraId="508F4109" w14:textId="77777777" w:rsidR="00617B2D" w:rsidRDefault="00617B2D" w:rsidP="00617B2D">
      <w:pPr>
        <w:pStyle w:val="ListParagraph"/>
        <w:numPr>
          <w:ilvl w:val="0"/>
          <w:numId w:val="1"/>
        </w:numPr>
        <w:spacing w:after="60" w:line="240" w:lineRule="auto"/>
        <w:contextualSpacing w:val="0"/>
      </w:pPr>
      <w:r>
        <w:t>Collibra University: Collibra University offers online training courses on data cataloging and data governance. Their courses cover topics such as data catalog implementation, metadata management, and data governance best practices. (university.collibra.com).</w:t>
      </w:r>
    </w:p>
    <w:p w14:paraId="22BED176" w14:textId="77777777" w:rsidR="00617B2D" w:rsidRDefault="00617B2D" w:rsidP="00617B2D">
      <w:pPr>
        <w:pStyle w:val="ListParagraph"/>
        <w:numPr>
          <w:ilvl w:val="0"/>
          <w:numId w:val="1"/>
        </w:numPr>
        <w:spacing w:after="60" w:line="240" w:lineRule="auto"/>
        <w:contextualSpacing w:val="0"/>
      </w:pPr>
      <w:r w:rsidRPr="00735F62">
        <w:t>Alation Data Governance Course</w:t>
      </w:r>
      <w:r>
        <w:t>: Alation Academy provides online training courses on the basic framework for Data Governance, metadata management and data quality, data cataloging using the Alation Data Catalog platform. Their courses cover topics like data catalog administration, data discovery, and collaboration within a data catalog environment. (</w:t>
      </w:r>
      <w:r w:rsidRPr="00CB6450">
        <w:t>alation.com/data-governance-course/</w:t>
      </w:r>
      <w:r>
        <w:t>)</w:t>
      </w:r>
    </w:p>
    <w:p w14:paraId="0D765185" w14:textId="77777777" w:rsidR="00617B2D" w:rsidRPr="00735F62" w:rsidRDefault="00617B2D" w:rsidP="00617B2D">
      <w:pPr>
        <w:pStyle w:val="ListParagraph"/>
        <w:numPr>
          <w:ilvl w:val="0"/>
          <w:numId w:val="1"/>
        </w:numPr>
        <w:spacing w:after="120" w:line="240" w:lineRule="auto"/>
        <w:contextualSpacing w:val="0"/>
      </w:pPr>
      <w:r>
        <w:t>Informatica Data Catalog Training: Informatica provides online training resources for their Data Catalog product. Their training includes tutorials, videos, and documentation on data catalog features, data discovery, and metadata management. (community.informatica.com).</w:t>
      </w:r>
    </w:p>
    <w:p w14:paraId="5A90AF69" w14:textId="77777777" w:rsidR="008B4B4A" w:rsidRPr="00617B2D" w:rsidRDefault="008B4B4A" w:rsidP="00617B2D"/>
    <w:sectPr w:rsidR="008B4B4A" w:rsidRPr="0061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F9"/>
    <w:multiLevelType w:val="hybridMultilevel"/>
    <w:tmpl w:val="5BC8682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630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0BD"/>
    <w:rsid w:val="000501E2"/>
    <w:rsid w:val="00617B2D"/>
    <w:rsid w:val="006C4543"/>
    <w:rsid w:val="007E73D3"/>
    <w:rsid w:val="008B4B4A"/>
    <w:rsid w:val="00A530BD"/>
    <w:rsid w:val="00CB6C59"/>
    <w:rsid w:val="00F7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2289C-E7A4-43FC-910D-2C85D1BF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CB6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C59"/>
    <w:pPr>
      <w:ind w:left="720"/>
      <w:contextualSpacing/>
    </w:pPr>
  </w:style>
  <w:style w:type="paragraph" w:customStyle="1" w:styleId="HRLOBStyle2">
    <w:name w:val="HRLOB Style 2"/>
    <w:basedOn w:val="Heading2"/>
    <w:qFormat/>
    <w:rsid w:val="00CB6C59"/>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1671</Characters>
  <Application>Microsoft Office Word</Application>
  <DocSecurity>0</DocSecurity>
  <Lines>13</Lines>
  <Paragraphs>3</Paragraphs>
  <ScaleCrop>false</ScaleCrop>
  <Company>OPM</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Stan (CTR)</dc:creator>
  <cp:keywords/>
  <dc:description/>
  <cp:lastModifiedBy>Brent, Stan (CTR)</cp:lastModifiedBy>
  <cp:revision>6</cp:revision>
  <dcterms:created xsi:type="dcterms:W3CDTF">2023-06-26T02:55:00Z</dcterms:created>
  <dcterms:modified xsi:type="dcterms:W3CDTF">2023-06-27T02:56:00Z</dcterms:modified>
</cp:coreProperties>
</file>