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6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5503" w:dyaOrig="2190">
          <v:rect xmlns:o="urn:schemas-microsoft-com:office:office" xmlns:v="urn:schemas-microsoft-com:vml" id="rectole0000000000" style="width:275.150000pt;height:10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г. Новосибирск, ул. Коммунистическая, д. 35, оф. 312</w:t>
      </w:r>
    </w:p>
    <w:p>
      <w:pPr>
        <w:tabs>
          <w:tab w:val="left" w:pos="374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8 (383) 223-96-81 </w:t>
      </w:r>
    </w:p>
    <w:p>
      <w:pPr>
        <w:tabs>
          <w:tab w:val="left" w:pos="374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tnc01@mail.ru </w:t>
      </w:r>
    </w:p>
    <w:p>
      <w:pPr>
        <w:tabs>
          <w:tab w:val="left" w:pos="374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www.tc54.ru</w:t>
        </w:r>
      </w:hyperlink>
    </w:p>
    <w:p>
      <w:pPr>
        <w:spacing w:before="20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ОТЧЕТ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98</w:t>
      </w:r>
    </w:p>
    <w:p>
      <w:pPr>
        <w:spacing w:before="0" w:after="1080" w:line="240"/>
        <w:ind w:right="289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 ОЦЕНКЕ РЫНОЧНОЙ СТОИМОСТИ ИМУЩЕСТВЕННОГО ПРАВА ВЫКУПА АВТОМОБИЛЯ PORSCHE CAYENNE, 2018 г.в., РЕГИСТРАЦИОННЫЙ НОМЕР: Х 611 КЕ 142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image" Target="media/image0.wmf"/><Relationship Id="docRId3" Type="http://schemas.openxmlformats.org/officeDocument/2006/relationships/numbering" Target="numbering.xml"/><Relationship Id="docRId0" Type="http://schemas.openxmlformats.org/officeDocument/2006/relationships/oleObject" Target="embeddings/oleObject0.bin"/><Relationship Id="docRId2" Type="http://schemas.openxmlformats.org/officeDocument/2006/relationships/hyperlink" Target="http://www.tc54.ru/" TargetMode="External"/><Relationship Id="docRId4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2024-01-27T12:51:59Z</dcterms:modified>
  <dc:creator/>
  <dc:description/>
  <dc:identifier/>
  <dc:language/>
  <dc:subject/>
</cp:coreProperties>
</file>