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BF9B2">
      <w:pPr>
        <w:pStyle w:val="31"/>
        <w:spacing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情绪疏导智能体课题数据说明</w:t>
      </w:r>
    </w:p>
    <w:p w14:paraId="5D56D6AC">
      <w:pPr>
        <w:pStyle w:val="3"/>
        <w:ind w:firstLine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黑体"/>
          <w:b/>
          <w:color w:val="000000"/>
          <w:sz w:val="28"/>
        </w:rPr>
        <w:t>一、</w:t>
      </w:r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总体说明</w:t>
      </w:r>
    </w:p>
    <w:p w14:paraId="56428F7B">
      <w:pPr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本数据说明面向“面向情绪疏导的情智互动数字人构建”课题实践，明确各实践模块所需数据的来源、形式、处理方式与使用原则，帮助同学在学期内完成数据准备与实验。</w:t>
      </w:r>
    </w:p>
    <w:p w14:paraId="4B12E7B0">
      <w:pPr>
        <w:jc w:val="both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数据清单：</w:t>
      </w:r>
    </w:p>
    <w:p w14:paraId="12DC1093">
      <w:pPr>
        <w:numPr>
          <w:ilvl w:val="0"/>
          <w:numId w:val="7"/>
        </w:numPr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4"/>
          <w:szCs w:val="24"/>
          <w:shd w:val="clear" w:fill="FFFFFF"/>
        </w:rPr>
      </w:pPr>
      <w:r>
        <w:rPr>
          <w:rFonts w:hint="eastAsia"/>
          <w:b w:val="0"/>
          <w:color w:val="000000"/>
          <w:sz w:val="24"/>
          <w:lang w:val="en-US" w:eastAsia="zh-CN"/>
        </w:rPr>
        <w:t>系统代码：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4"/>
          <w:szCs w:val="24"/>
          <w:shd w:val="clear" w:fill="FFFFFF"/>
        </w:rPr>
        <w:fldChar w:fldCharType="begin"/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4"/>
          <w:szCs w:val="24"/>
          <w:shd w:val="clear" w:fill="FFFFFF"/>
        </w:rPr>
        <w:instrText xml:space="preserve"> HYPERLINK "https://github.com/ly001bhml/soullink-demo/" </w:instrTex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4"/>
          <w:szCs w:val="24"/>
          <w:shd w:val="clear" w:fill="FFFFFF"/>
        </w:rPr>
        <w:fldChar w:fldCharType="separate"/>
      </w:r>
      <w:r>
        <w:rPr>
          <w:rStyle w:val="135"/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shd w:val="clear" w:fill="FFFFFF"/>
        </w:rPr>
        <w:t>https://github.com/ly001bhml/soullink-demo/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4"/>
          <w:szCs w:val="24"/>
          <w:shd w:val="clear" w:fill="FFFFFF"/>
        </w:rPr>
        <w:fldChar w:fldCharType="end"/>
      </w:r>
    </w:p>
    <w:p w14:paraId="1C80B3BD">
      <w:pPr>
        <w:numPr>
          <w:ilvl w:val="0"/>
          <w:numId w:val="7"/>
        </w:numPr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4"/>
          <w:szCs w:val="24"/>
          <w:shd w:val="clear" w:fill="FFFFFF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视频情绪识别模型：</w:t>
      </w:r>
    </w:p>
    <w:p w14:paraId="47BCA3BF">
      <w:r>
        <w:rPr>
          <w:rFonts w:ascii="Times New Roman" w:hAnsi="Times New Roman" w:eastAsia="宋体"/>
          <w:b w:val="0"/>
          <w:color w:val="000000"/>
          <w:sz w:val="24"/>
        </w:rPr>
        <w:t>课程组提供以上代码资源，作为课题的搭建起点。系统内部各功能模块（音频处理、三维人像生成、骨骼绑定、语音合成、唇形驱动、知识库构建、话术生成等）</w:t>
      </w:r>
      <w:r>
        <w:rPr>
          <w:rFonts w:hint="eastAsia"/>
          <w:b w:val="0"/>
          <w:color w:val="000000"/>
          <w:sz w:val="24"/>
          <w:lang w:val="en-US" w:eastAsia="zh-CN"/>
        </w:rPr>
        <w:t>在系统代码中有部分实现</w:t>
      </w:r>
      <w:r>
        <w:rPr>
          <w:rFonts w:ascii="Times New Roman" w:hAnsi="Times New Roman" w:eastAsia="宋体"/>
          <w:b w:val="0"/>
          <w:color w:val="000000"/>
          <w:sz w:val="24"/>
        </w:rPr>
        <w:t>，学生须依据任务书与本说明给出的参考链接，自行查阅、部署、尝试并完成集成，最终跑通整个情绪疏导智能体系统。</w:t>
      </w:r>
    </w:p>
    <w:p w14:paraId="3A692FCC">
      <w:pPr>
        <w:pStyle w:val="3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二、逐项说明</w:t>
      </w:r>
    </w:p>
    <w:p w14:paraId="7E72DAF4">
      <w:pPr>
        <w:pStyle w:val="4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 xml:space="preserve">1. </w:t>
      </w: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系统基本代码</w:t>
      </w:r>
      <w:r>
        <w:rPr>
          <w:rFonts w:ascii="Times New Roman" w:hAnsi="Times New Roman" w:eastAsia="黑体"/>
          <w:b/>
          <w:color w:val="000000"/>
          <w:sz w:val="24"/>
        </w:rPr>
        <w:t>（课程提供）</w:t>
      </w:r>
    </w:p>
    <w:p w14:paraId="6868A3E4">
      <w:r>
        <w:rPr>
          <w:rFonts w:ascii="Times New Roman" w:hAnsi="Times New Roman" w:eastAsia="宋体"/>
          <w:b w:val="0"/>
          <w:color w:val="000000"/>
          <w:sz w:val="24"/>
        </w:rPr>
        <w:t>（1）用途：提供情绪疏导智能体系统的基本功能与可运行起点，包含项目结构、运行环境与示例流程。</w:t>
      </w:r>
    </w:p>
    <w:p w14:paraId="2D7BD0C8">
      <w:r>
        <w:rPr>
          <w:rFonts w:ascii="Times New Roman" w:hAnsi="Times New Roman" w:eastAsia="宋体"/>
          <w:b w:val="0"/>
          <w:color w:val="000000"/>
          <w:sz w:val="24"/>
        </w:rPr>
        <w:t>（2）使用方式：克隆或下载系统代码（https://github.com/ly001bhml/soullink-demo/），按 README 说明搭建运行环境，先跑通系统基本流程。</w:t>
      </w:r>
    </w:p>
    <w:p w14:paraId="2552276B">
      <w:r>
        <w:rPr>
          <w:rFonts w:ascii="Times New Roman" w:hAnsi="Times New Roman" w:eastAsia="宋体"/>
          <w:b w:val="0"/>
          <w:color w:val="000000"/>
          <w:sz w:val="24"/>
        </w:rPr>
        <w:t>（</w:t>
      </w:r>
      <w:r>
        <w:rPr>
          <w:rFonts w:hint="eastAsia"/>
          <w:b w:val="0"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color w:val="000000"/>
          <w:sz w:val="24"/>
        </w:rPr>
        <w:t>）参考链接：系统代码 https://github.com/ly001bhml/soullink-demo/ ；三维人像生成参考 混元3D（https://3d.hunyuan.tencent.com/）、Tripo 3D（https://www.tripo3d.ai/）。</w:t>
      </w:r>
    </w:p>
    <w:p w14:paraId="70920352">
      <w:pPr>
        <w:pStyle w:val="4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2. 教学音频（</w:t>
      </w: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自行实现</w:t>
      </w:r>
      <w:r>
        <w:rPr>
          <w:rFonts w:ascii="Times New Roman" w:hAnsi="Times New Roman" w:eastAsia="黑体"/>
          <w:b/>
          <w:color w:val="000000"/>
          <w:sz w:val="24"/>
        </w:rPr>
        <w:t>）</w:t>
      </w:r>
    </w:p>
    <w:p w14:paraId="7A0A2314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（1）用途：实现文字到语音的复刻生成，保留指定角色的音色、语调与语速，用于数字人语音交互。</w:t>
      </w:r>
    </w:p>
    <w:p w14:paraId="3AF27BD7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（2）形式建议：</w:t>
      </w:r>
      <w:r>
        <w:rPr>
          <w:rFonts w:hint="eastAsia"/>
          <w:b w:val="0"/>
          <w:color w:val="000000"/>
          <w:sz w:val="24"/>
          <w:lang w:val="en-US" w:eastAsia="zh-CN"/>
        </w:rPr>
        <w:t>寻找</w:t>
      </w:r>
      <w:r>
        <w:rPr>
          <w:rFonts w:ascii="Times New Roman" w:hAnsi="Times New Roman" w:eastAsia="宋体"/>
          <w:b w:val="0"/>
          <w:color w:val="000000"/>
          <w:sz w:val="24"/>
        </w:rPr>
        <w:t>一段</w:t>
      </w:r>
      <w:r>
        <w:rPr>
          <w:rFonts w:hint="eastAsia"/>
          <w:b w:val="0"/>
          <w:color w:val="000000"/>
          <w:sz w:val="24"/>
          <w:lang w:val="en-US" w:eastAsia="zh-CN"/>
        </w:rPr>
        <w:t>1-2</w:t>
      </w:r>
      <w:r>
        <w:rPr>
          <w:rFonts w:ascii="Times New Roman" w:hAnsi="Times New Roman" w:eastAsia="宋体"/>
          <w:b w:val="0"/>
          <w:color w:val="000000"/>
          <w:sz w:val="24"/>
        </w:rPr>
        <w:t>分钟、无背景噪声的</w:t>
      </w:r>
      <w:r>
        <w:rPr>
          <w:rFonts w:hint="eastAsia"/>
          <w:b w:val="0"/>
          <w:color w:val="000000"/>
          <w:sz w:val="24"/>
          <w:lang w:val="en-US" w:eastAsia="zh-CN"/>
        </w:rPr>
        <w:t>符合三维人物特征的</w:t>
      </w:r>
      <w:r>
        <w:rPr>
          <w:rFonts w:ascii="Times New Roman" w:hAnsi="Times New Roman" w:eastAsia="宋体"/>
          <w:b w:val="0"/>
          <w:color w:val="000000"/>
          <w:sz w:val="24"/>
        </w:rPr>
        <w:t>清晰人声，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格式为WAV或MP3。</w:t>
      </w:r>
    </w:p>
    <w:p w14:paraId="37BACFED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（3）处理方式：降噪、分帧，必要时进行音素级标注。</w:t>
      </w:r>
    </w:p>
    <w:p w14:paraId="69D86B86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（4）说明：本项为可选数据。若不采集音频，可直接调用语音合成API或本地部署开源模型（如GPT-SoVITS、CosyVoice）完成语音生成。</w:t>
      </w:r>
    </w:p>
    <w:p w14:paraId="1DB74A3D"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（5）参考链接：GPT-SoVITS </w:t>
      </w:r>
      <w:r>
        <w:fldChar w:fldCharType="begin"/>
      </w:r>
      <w:r>
        <w:instrText xml:space="preserve"> HYPERLINK "https://github.com/RVC-Boss/GPT-SoVITS"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https://github.com/RVC-Boss/GPT-SoVITS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249BEC96"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CosyVoice </w:t>
      </w:r>
      <w:r>
        <w:fldChar w:fldCharType="begin"/>
      </w:r>
      <w:r>
        <w:instrText xml:space="preserve"> HYPERLINK "https://github.com/FunAudioLLM/CosyVoice"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https://github.com/FunAudioLLM/CosyVoice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4F035052">
      <w:pPr>
        <w:pStyle w:val="4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3. DFEW 与 MAFW 数据集（公开数据集，学生申请）</w:t>
      </w:r>
    </w:p>
    <w:p w14:paraId="2B2C7A54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（1）用途：训练与评估“仅基于视频的情绪状态识别”模型，验证情绪识别模块的有效性。</w:t>
      </w:r>
    </w:p>
    <w:p w14:paraId="24765173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（2）来源：官网申请下载。</w:t>
      </w:r>
    </w:p>
    <w:p w14:paraId="79824620"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DFEW </w:t>
      </w:r>
      <w:r>
        <w:fldChar w:fldCharType="begin"/>
      </w:r>
      <w:r>
        <w:instrText xml:space="preserve"> HYPERLINK "https://dfew-dataset.github.io/"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https://dfew-dataset.github.io/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2DF78D7B"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MAFW </w:t>
      </w:r>
      <w:r>
        <w:fldChar w:fldCharType="begin"/>
      </w:r>
      <w:r>
        <w:instrText xml:space="preserve"> HYPERLINK "https://mafw-database.github.io/MAFW/"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https://mafw-database.github.io/MAFW/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367EFC56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（3）形式：视频片段与情绪标签。DFEW为动态面部表情视频数据集；MAFW为多模态情绪数据集，含复合情绪标注。</w:t>
      </w:r>
    </w:p>
    <w:p w14:paraId="527185F2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（4）处理方式：对视频抽帧，使用RetinaFace进行人脸检测与对齐，裁剪、缩放并标准化；按数据集官方五折协议划分训练、验证与测试集。</w:t>
      </w:r>
    </w:p>
    <w:p w14:paraId="7B33A5D5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（5）评价指标：UAR（未加权平均召回）、WAR（加权平均召回）及混淆矩阵。</w:t>
      </w:r>
    </w:p>
    <w:p w14:paraId="5C8F79E4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（6）规模评估：两个数据集均为万级视频片段量级，一个学期内可完成“数据准备—模型部署—微调—评估”全流程；建议以一个数据集为主完成训练，另一个用于对比验证。</w:t>
      </w:r>
    </w:p>
    <w:p w14:paraId="1037374C"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（7）参考链接：RetinaFace </w:t>
      </w:r>
      <w:r>
        <w:fldChar w:fldCharType="begin"/>
      </w:r>
      <w:r>
        <w:instrText xml:space="preserve"> HYPERLINK "https://github.com/biubug6/Pytorch_Retinaface"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https://github.com/biubug6/Pytorch_Retinaface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5F777DAD">
      <w:pPr>
        <w:pStyle w:val="4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4. 心理疏导语料（课程提供基础包＋学生补充）</w:t>
      </w:r>
    </w:p>
    <w:p w14:paraId="1D99EBEC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（1）用途：构建情绪疏导知识库，支撑Top-k检索与智能问答。</w:t>
      </w:r>
    </w:p>
    <w:p w14:paraId="35B20984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（2）形式建议：课程提供整理好的文本语料包（200至500条问答或主题文章），按儿童、青少年、成人分众归类，覆盖心理疏导话术、情绪调节方法等主题。</w:t>
      </w:r>
    </w:p>
    <w:p w14:paraId="46078B78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（3）处理方式：资料清洗、去重与分块，经BGE嵌入模型文本向量化后存入FAISS向量库。</w:t>
      </w:r>
    </w:p>
    <w:p w14:paraId="49D561FC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（4）学生补充：可结合情绪识别模块识别的情绪场景自拟问题集，用于检索评测。</w:t>
      </w:r>
    </w:p>
    <w:p w14:paraId="6137EC1C"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（5）注意事项：语料来源应可靠、可溯源，涉及个人案例须脱敏处理。</w:t>
      </w:r>
    </w:p>
    <w:p w14:paraId="62F15D58">
      <w:r>
        <w:rPr>
          <w:rFonts w:ascii="Times New Roman" w:hAnsi="Times New Roman" w:eastAsia="宋体"/>
          <w:b w:val="0"/>
          <w:color w:val="000000"/>
          <w:sz w:val="24"/>
        </w:rPr>
        <w:t xml:space="preserve">（6）参考链接：BGE </w:t>
      </w:r>
      <w:r>
        <w:fldChar w:fldCharType="begin"/>
      </w:r>
      <w:r>
        <w:instrText xml:space="preserve"> HYPERLINK "https://github.com/FlagOpen/FlagEmbedding"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https://github.com/FlagOpen/FlagEmbedding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4B2C481D"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FAISS </w:t>
      </w:r>
      <w:r>
        <w:fldChar w:fldCharType="begin"/>
      </w:r>
      <w:r>
        <w:instrText xml:space="preserve"> HYPERLINK "https://github.com/facebookresearch/faiss" \h </w:instrText>
      </w:r>
      <w:r>
        <w:fldChar w:fldCharType="separate"/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t>https://github.com/facebookresearch/faiss</w:t>
      </w:r>
      <w:r>
        <w:rPr>
          <w:rFonts w:ascii="Times New Roman" w:hAnsi="Times New Roman" w:eastAsia="宋体"/>
          <w:b w:val="0"/>
          <w:color w:val="0563C1"/>
          <w:sz w:val="24"/>
          <w:u w:val="single"/>
        </w:rPr>
        <w:fldChar w:fldCharType="end"/>
      </w:r>
    </w:p>
    <w:p w14:paraId="530E2F33">
      <w:pPr>
        <w:jc w:val="both"/>
      </w:pP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8AD10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</w:r>
    <w:r>
      <w:rPr>
        <w:rFonts w:ascii="Times New Roman" w:hAnsi="Times New Roman" w:eastAsia="宋体"/>
        <w:b w:val="0"/>
        <w:color w:val="00000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6F97C"/>
    <w:multiLevelType w:val="singleLevel"/>
    <w:tmpl w:val="B6B6F97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083E17"/>
    <w:rsid w:val="19CE117E"/>
    <w:rsid w:val="5860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1431</Words>
  <Characters>1997</Characters>
  <Lines>0</Lines>
  <Paragraphs>0</Paragraphs>
  <TotalTime>17</TotalTime>
  <ScaleCrop>false</ScaleCrop>
  <LinksUpToDate>false</LinksUpToDate>
  <CharactersWithSpaces>2018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ㅤ</cp:lastModifiedBy>
  <dcterms:modified xsi:type="dcterms:W3CDTF">2026-09-18T08:43:30Z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eyJoZGlkIjoiZTllZjdhMGU4MmVhNjBmNDhiY2Q4NzcwYjFkZGQ4NzUiLCJ1c2VySWQiOiIyNjIyMzE5NzAifQ==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03D505B228BC45D094DEC99780B0E974_12</vt:lpwstr>
  </property>
</Properties>
</file>