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CA801" w14:textId="07FE99C7" w:rsidR="009E2870" w:rsidRDefault="0052262F" w:rsidP="0052262F">
      <w:pPr>
        <w:jc w:val="center"/>
        <w:rPr>
          <w:u w:val="single"/>
        </w:rPr>
      </w:pPr>
      <w:r>
        <w:rPr>
          <w:u w:val="single"/>
        </w:rPr>
        <w:t>Cloud storage assessment and mitigation report</w:t>
      </w:r>
    </w:p>
    <w:p w14:paraId="2C8C5C61" w14:textId="10B207FE" w:rsidR="0052262F" w:rsidRDefault="0052262F" w:rsidP="0052262F">
      <w:pPr>
        <w:ind w:firstLine="720"/>
      </w:pPr>
      <w:r>
        <w:t>This assessment provides a clear description of how Nation health service of England uses cloud storage techniques to store, process, and archive the UK’s population of health data and personal information. This will depict the challenges they may face with examples and how regulations such as general data protection regulation (GDPR) in EU and the UK data protection act to help create compliance and standards within public bodies such as the NHS. It will help give an overview of the challenges in a high-stake environment and national infrastructure that sit on a cloud environment.</w:t>
      </w:r>
    </w:p>
    <w:p w14:paraId="7D2AA6B4" w14:textId="0906AE3E" w:rsidR="0052262F" w:rsidRDefault="0052262F" w:rsidP="0052262F">
      <w:pPr>
        <w:ind w:firstLine="720"/>
      </w:pPr>
      <w:r>
        <w:t>NHS use cloud providers such Microsoft Azure Government cloud UK and Amazon web services (AWS) which provide ISO 27001 and Digital Data Security and Protection Toolkit (DSPT) requirement ready environment, which the NHS has invested heavily into digital transformation with around £13 billion invested over 3 years (CTC, 2025).   This help transform patient experience by digitising all healthcare for things such as patient portals and digital prescribing methods. With patient data security at the upmost responsibility of the NHS being able to use this they must comply with requirements such as the UK data protection act (2018) and the EU GDPR to ensure no malicious actors are able to exploit personal data of patients. To do this NHS implement a zero-trust model that doesn’t ever assume authentication of users and requires to prove authentication and authorisation to access cloud services using things such as access control lists, multi-factors authentication and AES-256 encryption for both rest and data in transit.</w:t>
      </w:r>
    </w:p>
    <w:p w14:paraId="7E32C815" w14:textId="3DD4967C" w:rsidR="0052262F" w:rsidRDefault="0052262F" w:rsidP="0052262F">
      <w:pPr>
        <w:ind w:firstLine="720"/>
      </w:pPr>
      <w:r>
        <w:t>Another challenge NHS could face is the use of fraudulent phishing attacks to try and gain access to credentials for access to their data. This NHS been seen before when a phishing campaign was spotted masquerading adobe document cloud in 20222 trying to gain credentials from Uk organisations such as the NSH for credentials for Microsoft office 365 (NHS digital, 2022).  These can be mitigated by providing awareness training and multi-factor authentication methods to keep users aware of these attacks and provide an extra layer of security.</w:t>
      </w:r>
    </w:p>
    <w:p w14:paraId="08B81097" w14:textId="624A6314" w:rsidR="0052262F" w:rsidRDefault="0052262F" w:rsidP="0052262F">
      <w:pPr>
        <w:ind w:firstLine="720"/>
      </w:pPr>
      <w:r>
        <w:t>The NHS faces challenges with workforce digital skills transfer with over 40% clinical staff feeling their digital competence is inadequate CTC, 2025). This statistic was aimed to be reduced by the NHS again providing training for providing digital training programs using Microsoft learn and other industry providers in the digitals healthcare world helping improve the implementations of new technologies all over the healthcare industry not just cloud storage.</w:t>
      </w:r>
    </w:p>
    <w:p w14:paraId="43614C9D" w14:textId="13BAD0C7" w:rsidR="0052262F" w:rsidRDefault="0052262F" w:rsidP="0052262F">
      <w:pPr>
        <w:ind w:firstLine="720"/>
      </w:pPr>
      <w:r>
        <w:t xml:space="preserve">A key piece of malware that the NHS has suffered with is ransomware. This resulted in a contribution to a patient’s death when In June 2024 NHS suffered a ransomware attack which disrupted over 10,000 appointments and making the patient wait overly long for blood test results contributing to late treatment (Warren, 2025). </w:t>
      </w:r>
      <w:r>
        <w:lastRenderedPageBreak/>
        <w:t>Ransomware is a common malware for large enterprises but must be mitigated through actions such as routine backups and a clear action plan in the event of a ransomware attack.</w:t>
      </w:r>
    </w:p>
    <w:p w14:paraId="652D1A7E" w14:textId="453EAEE8" w:rsidR="0052262F" w:rsidRDefault="0052262F" w:rsidP="0052262F">
      <w:pPr>
        <w:ind w:firstLine="720"/>
      </w:pPr>
      <w:r>
        <w:t>In conclusion, although cloud infrastructure allows decentralisation of infrastructure and a clear benefit to helping patients and clinics use their data it also comes with clear challenges with mitigation steps must be I place toe ensure compliance with regulations such as GDPR and DPA to minimise as best they can any malicious actors becoming successful.</w:t>
      </w:r>
    </w:p>
    <w:p w14:paraId="2D9787B0" w14:textId="00D567D7" w:rsidR="0052262F" w:rsidRDefault="0052262F" w:rsidP="0052262F">
      <w:r>
        <w:t>References:</w:t>
      </w:r>
    </w:p>
    <w:p w14:paraId="2E229C5D" w14:textId="44AEAEE3" w:rsidR="0052262F" w:rsidRPr="0052262F" w:rsidRDefault="0052262F" w:rsidP="0052262F">
      <w:r>
        <w:t xml:space="preserve">CTC editorial (2025). </w:t>
      </w:r>
      <w:r w:rsidRPr="0052262F">
        <w:rPr>
          <w:i/>
          <w:iCs/>
        </w:rPr>
        <w:t>UK NHS Cloud infrastructure and digital health 2025 and transforming patient care through technology</w:t>
      </w:r>
      <w:r>
        <w:t xml:space="preserve">. </w:t>
      </w:r>
      <w:r w:rsidRPr="0052262F">
        <w:t xml:space="preserve">Available at: </w:t>
      </w:r>
      <w:hyperlink r:id="rId4" w:history="1">
        <w:r w:rsidRPr="0052262F">
          <w:rPr>
            <w:rStyle w:val="Hyperlink"/>
          </w:rPr>
          <w:t>https://www.comparethecloud.net/articles/nhs-cloud-infrastructure-digital-health-2025#:~:text=NHS%20Cloud%20Infrastructure%20Spending%202023,GP%20Appointment%20Types%20Distribution%202025</w:t>
        </w:r>
      </w:hyperlink>
      <w:r w:rsidRPr="0052262F">
        <w:t xml:space="preserve"> </w:t>
      </w:r>
      <w:r>
        <w:t>(Accessed: 01/03/2026).</w:t>
      </w:r>
    </w:p>
    <w:p w14:paraId="54A90D99" w14:textId="53D349E9" w:rsidR="0052262F" w:rsidRDefault="0052262F" w:rsidP="0052262F">
      <w:r w:rsidRPr="0052262F">
        <w:rPr>
          <w:lang w:val="nb-NO"/>
        </w:rPr>
        <w:t>NHS digital (2026</w:t>
      </w:r>
      <w:r>
        <w:rPr>
          <w:lang w:val="nb-NO"/>
        </w:rPr>
        <w:t>)</w:t>
      </w:r>
      <w:r w:rsidRPr="0052262F">
        <w:rPr>
          <w:lang w:val="nb-NO"/>
        </w:rPr>
        <w:t xml:space="preserve">. </w:t>
      </w:r>
      <w:r w:rsidRPr="0052262F">
        <w:rPr>
          <w:i/>
          <w:iCs/>
        </w:rPr>
        <w:t>Cloud storage and data guidance</w:t>
      </w:r>
      <w:r>
        <w:t xml:space="preserve">. Available at: </w:t>
      </w:r>
      <w:hyperlink r:id="rId5" w:history="1">
        <w:r w:rsidRPr="00A16947">
          <w:rPr>
            <w:rStyle w:val="Hyperlink"/>
          </w:rPr>
          <w:t>https://digital.nhs.uk/services/cloud-centre-of-excellence/strategy/nhs-cloud-policies-and-guidance/cloud-storage-and-data-guidance</w:t>
        </w:r>
      </w:hyperlink>
      <w:r>
        <w:t xml:space="preserve"> (Accessed: 01/03/2026).</w:t>
      </w:r>
    </w:p>
    <w:p w14:paraId="444D6843" w14:textId="16987510" w:rsidR="0052262F" w:rsidRDefault="0052262F" w:rsidP="0052262F">
      <w:r>
        <w:t xml:space="preserve">NHS digital (2022) </w:t>
      </w:r>
      <w:r w:rsidRPr="0052262F">
        <w:rPr>
          <w:i/>
          <w:iCs/>
        </w:rPr>
        <w:t>Phishing campaign uses fake adobe document cloud application to steal Microsoft credentials</w:t>
      </w:r>
      <w:r>
        <w:t xml:space="preserve">. Available at: </w:t>
      </w:r>
      <w:hyperlink r:id="rId6" w:history="1">
        <w:r w:rsidRPr="00A16947">
          <w:rPr>
            <w:rStyle w:val="Hyperlink"/>
          </w:rPr>
          <w:t>https://digital.nhs.uk/cyber-alerts/2022/cc-4047</w:t>
        </w:r>
      </w:hyperlink>
      <w:r>
        <w:t xml:space="preserve"> (Accessed: 01/02/2026)</w:t>
      </w:r>
    </w:p>
    <w:p w14:paraId="2B71B234" w14:textId="54C4EDCC" w:rsidR="0052262F" w:rsidRDefault="0052262F" w:rsidP="0052262F">
      <w:r>
        <w:t xml:space="preserve">Warren, J (2025). </w:t>
      </w:r>
      <w:r w:rsidRPr="0052262F">
        <w:rPr>
          <w:i/>
          <w:iCs/>
        </w:rPr>
        <w:t>Ransomware attack contributed to patients’ death</w:t>
      </w:r>
      <w:r>
        <w:t xml:space="preserve">. </w:t>
      </w:r>
      <w:r w:rsidRPr="0052262F">
        <w:t xml:space="preserve">Available at: </w:t>
      </w:r>
      <w:hyperlink r:id="rId7" w:history="1">
        <w:r w:rsidRPr="0052262F">
          <w:rPr>
            <w:rStyle w:val="Hyperlink"/>
          </w:rPr>
          <w:t>https://www.bbc.co.uk/news/articles/cp3ly4v2kp2o</w:t>
        </w:r>
      </w:hyperlink>
      <w:r w:rsidRPr="0052262F">
        <w:t xml:space="preserve"> (A</w:t>
      </w:r>
      <w:r>
        <w:t>ccessed: 01/03/2026).</w:t>
      </w:r>
    </w:p>
    <w:p w14:paraId="32479ABE" w14:textId="77777777" w:rsidR="0052262F" w:rsidRPr="0052262F" w:rsidRDefault="0052262F" w:rsidP="0052262F"/>
    <w:p w14:paraId="69A7AD31" w14:textId="77777777" w:rsidR="0052262F" w:rsidRPr="0052262F" w:rsidRDefault="0052262F" w:rsidP="0052262F"/>
    <w:p w14:paraId="0F677BBA" w14:textId="77777777" w:rsidR="0052262F" w:rsidRPr="0052262F" w:rsidRDefault="0052262F" w:rsidP="0052262F">
      <w:pPr>
        <w:ind w:firstLine="720"/>
      </w:pPr>
    </w:p>
    <w:p w14:paraId="3F461567" w14:textId="77777777" w:rsidR="0052262F" w:rsidRPr="0052262F" w:rsidRDefault="0052262F" w:rsidP="0052262F">
      <w:pPr>
        <w:ind w:firstLine="720"/>
      </w:pPr>
    </w:p>
    <w:p w14:paraId="1463F28D" w14:textId="56B08354" w:rsidR="0052262F" w:rsidRPr="0052262F" w:rsidRDefault="0052262F" w:rsidP="0052262F">
      <w:pPr>
        <w:ind w:firstLine="720"/>
      </w:pPr>
    </w:p>
    <w:p w14:paraId="77CB3982" w14:textId="77777777" w:rsidR="0052262F" w:rsidRPr="0052262F" w:rsidRDefault="0052262F" w:rsidP="0052262F"/>
    <w:sectPr w:rsidR="0052262F" w:rsidRPr="00522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62F"/>
    <w:rsid w:val="0052262F"/>
    <w:rsid w:val="008B19DB"/>
    <w:rsid w:val="008C7F03"/>
    <w:rsid w:val="009476B1"/>
    <w:rsid w:val="009E2870"/>
    <w:rsid w:val="00DE5589"/>
    <w:rsid w:val="00EF58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926C71F"/>
  <w15:chartTrackingRefBased/>
  <w15:docId w15:val="{A0844730-C4BF-4C4E-BA9C-10872C68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62F"/>
    <w:rPr>
      <w:rFonts w:eastAsiaTheme="majorEastAsia" w:cstheme="majorBidi"/>
      <w:color w:val="272727" w:themeColor="text1" w:themeTint="D8"/>
    </w:rPr>
  </w:style>
  <w:style w:type="paragraph" w:styleId="Title">
    <w:name w:val="Title"/>
    <w:basedOn w:val="Normal"/>
    <w:next w:val="Normal"/>
    <w:link w:val="TitleChar"/>
    <w:uiPriority w:val="10"/>
    <w:qFormat/>
    <w:rsid w:val="00522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62F"/>
    <w:pPr>
      <w:spacing w:before="160"/>
      <w:jc w:val="center"/>
    </w:pPr>
    <w:rPr>
      <w:i/>
      <w:iCs/>
      <w:color w:val="404040" w:themeColor="text1" w:themeTint="BF"/>
    </w:rPr>
  </w:style>
  <w:style w:type="character" w:customStyle="1" w:styleId="QuoteChar">
    <w:name w:val="Quote Char"/>
    <w:basedOn w:val="DefaultParagraphFont"/>
    <w:link w:val="Quote"/>
    <w:uiPriority w:val="29"/>
    <w:rsid w:val="0052262F"/>
    <w:rPr>
      <w:i/>
      <w:iCs/>
      <w:color w:val="404040" w:themeColor="text1" w:themeTint="BF"/>
    </w:rPr>
  </w:style>
  <w:style w:type="paragraph" w:styleId="ListParagraph">
    <w:name w:val="List Paragraph"/>
    <w:basedOn w:val="Normal"/>
    <w:uiPriority w:val="34"/>
    <w:qFormat/>
    <w:rsid w:val="0052262F"/>
    <w:pPr>
      <w:ind w:left="720"/>
      <w:contextualSpacing/>
    </w:pPr>
  </w:style>
  <w:style w:type="character" w:styleId="IntenseEmphasis">
    <w:name w:val="Intense Emphasis"/>
    <w:basedOn w:val="DefaultParagraphFont"/>
    <w:uiPriority w:val="21"/>
    <w:qFormat/>
    <w:rsid w:val="0052262F"/>
    <w:rPr>
      <w:i/>
      <w:iCs/>
      <w:color w:val="0F4761" w:themeColor="accent1" w:themeShade="BF"/>
    </w:rPr>
  </w:style>
  <w:style w:type="paragraph" w:styleId="IntenseQuote">
    <w:name w:val="Intense Quote"/>
    <w:basedOn w:val="Normal"/>
    <w:next w:val="Normal"/>
    <w:link w:val="IntenseQuoteChar"/>
    <w:uiPriority w:val="30"/>
    <w:qFormat/>
    <w:rsid w:val="00522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62F"/>
    <w:rPr>
      <w:i/>
      <w:iCs/>
      <w:color w:val="0F4761" w:themeColor="accent1" w:themeShade="BF"/>
    </w:rPr>
  </w:style>
  <w:style w:type="character" w:styleId="IntenseReference">
    <w:name w:val="Intense Reference"/>
    <w:basedOn w:val="DefaultParagraphFont"/>
    <w:uiPriority w:val="32"/>
    <w:qFormat/>
    <w:rsid w:val="0052262F"/>
    <w:rPr>
      <w:b/>
      <w:bCs/>
      <w:smallCaps/>
      <w:color w:val="0F4761" w:themeColor="accent1" w:themeShade="BF"/>
      <w:spacing w:val="5"/>
    </w:rPr>
  </w:style>
  <w:style w:type="character" w:styleId="Hyperlink">
    <w:name w:val="Hyperlink"/>
    <w:basedOn w:val="DefaultParagraphFont"/>
    <w:uiPriority w:val="99"/>
    <w:unhideWhenUsed/>
    <w:rsid w:val="0052262F"/>
    <w:rPr>
      <w:color w:val="467886" w:themeColor="hyperlink"/>
      <w:u w:val="single"/>
    </w:rPr>
  </w:style>
  <w:style w:type="character" w:styleId="UnresolvedMention">
    <w:name w:val="Unresolved Mention"/>
    <w:basedOn w:val="DefaultParagraphFont"/>
    <w:uiPriority w:val="99"/>
    <w:semiHidden/>
    <w:unhideWhenUsed/>
    <w:rsid w:val="00522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bc.co.uk/news/articles/cp3ly4v2kp2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igital.nhs.uk/cyber-alerts/2022/cc-4047" TargetMode="External"/><Relationship Id="rId5" Type="http://schemas.openxmlformats.org/officeDocument/2006/relationships/hyperlink" Target="https://digital.nhs.uk/services/cloud-centre-of-excellence/strategy/nhs-cloud-policies-and-guidance/cloud-storage-and-data-guidance" TargetMode="External"/><Relationship Id="rId4" Type="http://schemas.openxmlformats.org/officeDocument/2006/relationships/hyperlink" Target="https://www.comparethecloud.net/articles/nhs-cloud-infrastructure-digital-health-2025#:~:text=NHS%20Cloud%20Infrastructure%20Spending%202023,GP%20Appointment%20Types%20Distribution%202025"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Southwick (Student)</dc:creator>
  <cp:keywords/>
  <dc:description/>
  <cp:lastModifiedBy>Stanley Southwick (Student)</cp:lastModifiedBy>
  <cp:revision>1</cp:revision>
  <dcterms:created xsi:type="dcterms:W3CDTF">2026-02-28T14:29:00Z</dcterms:created>
  <dcterms:modified xsi:type="dcterms:W3CDTF">2026-03-01T10:15:00Z</dcterms:modified>
</cp:coreProperties>
</file>