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/>
        </w:rPr>
      </w:pPr>
      <w:r>
        <w:rPr>
          <w:rFonts w:ascii="Tahoma" w:hAnsi="Tahoma"/>
        </w:rPr>
        <w:t>Naam: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Interactieve plattegrond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Samenvatting: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 xml:space="preserve">kaart waarop de actor een plaats kan aanklikken en vervolgens reserveert door op </w:t>
        <w:tab/>
        <w:t>een knop te drukken.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Actors: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bezoeker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Aanname: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de plek waar de actor op klikt is onbezet.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Beschrijving: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 xml:space="preserve">actor klikt op een plek of actor selecteert de plek uit een dropdown menu. 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actor klikt op reserveren.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Uitzondering: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 xml:space="preserve">de geselecteerde plek is al bezet: actor krijgt een waarschuwing en de gegevens </w:t>
        <w:tab/>
        <w:t>van de plek worden niet gewijzigd.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Resultaat: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 xml:space="preserve">Reservering van actor gemaakt voor geselecteerde plek, plek wordt gemarkeerd als </w:t>
        <w:tab/>
        <w:t>bezet.</w:t>
      </w:r>
      <w:r>
        <w:br w:type="page"/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Naam: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plaats prijsaanpasser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Samenvatting: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stelt actor in staat om plaatsprijzen aan te passen.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Actor: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admins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Aanname: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actor heeft adminprivileges.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Beschrijving: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actor kiest aan te passen plek.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Actor vult nieuwe prijs in.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Actor bevestigt.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Uitzonderingen: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geen plaats geselecteerd.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Prijs niet veranderd.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Resultaat: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Prijs wordt in het systeem aangepast naar de ingevulde prijs.</w:t>
      </w:r>
      <w:r>
        <w:br w:type="page"/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Naam: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zoeksysteem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beschrijving: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maakt het mogelijk voor actor om specifieke plaatsen te vinden.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Actor: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bezoeker, admin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aanname: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actor selecteert zoekwaarden.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Beschrijving: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actor kies in een lijst de preferenties van een plaats.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Actor drukt op zoeken.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Uitzonderingen: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geen preferenties geselecteerd.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Alle plaatsen met de geselecteerde preferenties zijn al bezet: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>Resultaat: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  <w:tab/>
        <w:t>lijst met relevante (vrije) plaatsen wordt weergegeven.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  <w:r>
        <w:br w:type="page"/>
      </w:r>
    </w:p>
    <w:p>
      <w:pPr>
        <w:pStyle w:val="Normal"/>
        <w:rPr>
          <w:rFonts w:ascii="Tahoma" w:hAnsi="Tahom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228600</wp:posOffset>
            </wp:positionV>
            <wp:extent cx="6120130" cy="4252595"/>
            <wp:effectExtent l="0" t="0" r="0" b="0"/>
            <wp:wrapSquare wrapText="largest"/>
            <wp:docPr id="1" name="Afbeelding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/>
        </w:rPr>
        <w:t>USECASEDIAGRAM: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Mang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878</TotalTime>
  <Application>LibreOffice/4.4.1.2$Windows_x86 LibreOffice_project/45e2de17089c24a1fa810c8f975a7171ba4cd432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2015-03-03T12:05:59Z</dcterms:created>
  <dc:language>nl-NL</dc:language>
  <dcterms:modified xsi:type="dcterms:W3CDTF">2015-03-03T12:20:36Z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