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DE ANDAMENTO DA PROGRAMAÇÃO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 TÉCNICO:Couto Gabriel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PROJETO</w:t>
      </w:r>
      <w:r w:rsidDel="00000000" w:rsidR="00000000" w:rsidRPr="00000000">
        <w:rPr>
          <w:sz w:val="24"/>
          <w:szCs w:val="24"/>
          <w:rtl w:val="0"/>
        </w:rPr>
        <w:t xml:space="preserve">: Robô Mini Sumô Sr. Batata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PERÍODO: 28.11 a 12.12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PESQUISA, ALINHAMENTO E DEFINIÇÃO DO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​O trabalho de programação começou com uma fase intensa de pesquisa nas duas primeiras semanas, utilizando os sites e vídeos indicados pelo Vinícius para definir a melhor arquitetura de código.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Borders>
          <w:top w:color="351c75" w:space="0" w:sz="12" w:val="single"/>
          <w:left w:color="351c75" w:space="0" w:sz="12" w:val="single"/>
          <w:bottom w:color="351c75" w:space="0" w:sz="12" w:val="single"/>
          <w:right w:color="351c75" w:space="0" w:sz="12" w:val="single"/>
          <w:insideH w:color="351c75" w:space="0" w:sz="12" w:val="single"/>
          <w:insideV w:color="351c75" w:space="0" w:sz="12" w:val="single"/>
        </w:tblBorders>
        <w:tblLayout w:type="fixed"/>
        <w:tblLook w:val="0600"/>
      </w:tblPr>
      <w:tblGrid>
        <w:gridCol w:w="1320"/>
        <w:gridCol w:w="7950"/>
        <w:tblGridChange w:id="0">
          <w:tblGrid>
            <w:gridCol w:w="132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Ação geral</w:t>
            </w:r>
          </w:p>
        </w:tc>
      </w:tr>
      <w:tr>
        <w:trPr>
          <w:cantSplit w:val="0"/>
          <w:trHeight w:val="1644.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Outubro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primeiro foco foi na escolha do controle. Embora a equipe inicialmente considerasse testar o uso de um aplicativo e um controle remoto, a decisão final foi priorizar o Controle Remoto para maior precisão e familiaridade, com o controle sendo reservado no dia 31 de Outubro.</w:t>
            </w:r>
          </w:p>
        </w:tc>
      </w:tr>
      <w:tr>
        <w:trPr>
          <w:cantSplit w:val="0"/>
          <w:trHeight w:val="3344.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Novembro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equipe pegou uma ESP genérica para iniciar a fase de testes práticos do código.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​Em uma reunião de alinhamento entre as áreas, Praciano ajudou a definir a lógica de movimentação: o robô utilizaria o sistema Tank Drive, onde dois analógicos seriam usados para controlar a direção, com cada um controlando uma roda. Nesse mesmo dia, o código base já estava finalizado, embora apresentasse um erro de compilação no PlatformIO. A prioridade imediata passou a ser concluir o código de movimentação, buscando auxílio de Vinícius e outros veteranos para resolver a comunicação do controle com o ESP32.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DO CÓDIGO BASE E TESTES (10.11 a 17.11)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​Um grande avanço ocorreu no dia 10 de novembro, quando o código base compilou 🙏. Com o problema de  compilação resolvido, o foco passou para a validação funcional do sistema.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​No dia 12 de Novembro, foi montado um circuito improvisado com LEDs para testar a comunicação entre a ESP e o controle. O teste foi bem-sucedido e o sistema se mostrou funcional. No entanto, foi notado que a deadzone do controle não estava ideal, sendo ajustada para evitar o drift. Infelizmente, dois LEDs foram queimados durante o processo.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​Apesar do avanço, no dia 14 de Novembro, Gabriel ainda estava plotando o código na placa aos poucos, em processo de aprendizado. No dia 17 de Novembro, o programador ainda encontrava dificuldade em conectar o controle à placa microcontroladora.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​O aprendizado técnico de Gabriel foi fortemente baseado na biblioteca Bluepad32 e no tutorial de Rachel De Barros (vídeo e site).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DETALHAMENTO DA LÓGICA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​O código desenvolvido por Gabriel utiliza a lógica de controle independente de cada motor. A seguir, uma análise do código funcional: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Definição dos Pinos: O código inicia definindo a ligação física entre os pinos da </w:t>
      </w:r>
      <w:r w:rsidDel="00000000" w:rsidR="00000000" w:rsidRPr="00000000">
        <w:rPr>
          <w:sz w:val="24"/>
          <w:szCs w:val="24"/>
          <w:rtl w:val="0"/>
        </w:rPr>
        <w:t xml:space="preserve">ESP32</w:t>
      </w:r>
      <w:r w:rsidDel="00000000" w:rsidR="00000000" w:rsidRPr="00000000">
        <w:rPr>
          <w:sz w:val="24"/>
          <w:szCs w:val="24"/>
          <w:rtl w:val="0"/>
        </w:rPr>
        <w:t xml:space="preserve"> e a Ponte 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Controle de Movimento e Deadzone: Esta é a parte crucial do código. Ele usa a função ctl-&gt;</w:t>
      </w:r>
      <w:r w:rsidDel="00000000" w:rsidR="00000000" w:rsidRPr="00000000">
        <w:rPr>
          <w:sz w:val="24"/>
          <w:szCs w:val="24"/>
          <w:rtl w:val="0"/>
        </w:rPr>
        <w:t xml:space="preserve">axisY</w:t>
      </w:r>
      <w:r w:rsidDel="00000000" w:rsidR="00000000" w:rsidRPr="00000000">
        <w:rPr>
          <w:sz w:val="24"/>
          <w:szCs w:val="24"/>
          <w:rtl w:val="0"/>
        </w:rPr>
        <w:t xml:space="preserve">() para ler o movimento do analógico esquerdo.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AVANÇAR (roda esquerda):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if(ctl-&gt;axisY() &gt;= 25) { // Se o analógico esquerdo for empurrado para frente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digitalWrite(A11, HIGH); // Define a direção (HIGH/LOW) para frente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digitalWrite(A12, LOW);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analogWrite(</w:t>
      </w:r>
      <w:r w:rsidDel="00000000" w:rsidR="00000000" w:rsidRPr="00000000">
        <w:rPr>
          <w:sz w:val="24"/>
          <w:szCs w:val="24"/>
          <w:rtl w:val="0"/>
        </w:rPr>
        <w:t xml:space="preserve">PWNA</w:t>
      </w:r>
      <w:r w:rsidDel="00000000" w:rsidR="00000000" w:rsidRPr="00000000">
        <w:rPr>
          <w:sz w:val="24"/>
          <w:szCs w:val="24"/>
          <w:rtl w:val="0"/>
        </w:rPr>
        <w:t xml:space="preserve">, 200); // Aciona o motor na velocidade 200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DEADZONE (garantia de parada)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(ctl-&gt;axisY() &gt; -25 &amp;&amp; ctl-&gt;axisY() &lt; 25) { // Se o analógico estiver na zona central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digitalWrite(A11, LOW); // Força a parada do motor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digitalWrite(A12, LOW);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lógica de Deadzone (inicialmente em \pm 25, depois ajustada para \pm 75 no código final) foi fundamental para garantir que o robô pare completamente quando o analógico está em repouso, evitando o drift e garantindo maior controle no combate.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E VALIDAÇÃO DO CIRCUITO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​Apesar das dificuldades iniciais com soldagem e o </w:t>
      </w:r>
      <w:r w:rsidDel="00000000" w:rsidR="00000000" w:rsidRPr="00000000">
        <w:rPr>
          <w:sz w:val="24"/>
          <w:szCs w:val="24"/>
          <w:rtl w:val="0"/>
        </w:rPr>
        <w:t xml:space="preserve">PlatformIO</w:t>
      </w:r>
      <w:r w:rsidDel="00000000" w:rsidR="00000000" w:rsidRPr="00000000">
        <w:rPr>
          <w:sz w:val="24"/>
          <w:szCs w:val="24"/>
          <w:rtl w:val="0"/>
        </w:rPr>
        <w:t xml:space="preserve">, a lógica do código foi validada em um sistema de teste: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​29 de Novembro: Gabriel propôs usar uma Ponte H e motores antigos (genéricos) para testar o código, garantindo que a lógica de programação estivesse 100% funcional antes de Matheus integrar a eletrônica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05 de Dezembro: Durante os testes no circuito equivalente, o código foi validado com sucesso. No entanto, um imprevisto ocorreu (uma ponte H foi danificada, mas ressuscitou após um reparo) e foi observada uma inconsistência de propulsão (uma roda girando mais rápido que a outra), que a equipe se comprometeu a investigar na montagem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 de Dezembro (​Atualização do Código): O código mais recente já incorpora os aprendizados: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​A Deadzone foi ajustada de 70 para 75 e depois de 75 para 100, resolvendo o problema de drift do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Foi adicionada a Função Giro 360 (Zerinho Tokyo) no botão A, que inverte a direção de um dos motores, permitindo o giro rápido no próprio eixo, útil para reposicionamento tático.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​Foi implementado o Controle de Velocidade Variável (usando os botões Y para velocidade alta e X para velocidade baixa), permitindo que o robô use sua força total ou uma velocidade mais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​Foi adicionado um Sinal Sonoro (Buzzer) no botão B, que toca três vezes ao ser pressionado.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​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área da programação do Sr Batata foi a com menos problemas e erros técnicos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termos 2 programadores na equipe. Tivemos ajuda externa também e muito estudo por parte do Gabriel durante todo o andamento do projeto.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restante do código na pasta de programação está totalmente comentado 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25538" cy="317008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8567" l="0" r="0" t="17639"/>
                    <a:stretch>
                      <a:fillRect/>
                    </a:stretch>
                  </pic:blipFill>
                  <pic:spPr>
                    <a:xfrm>
                      <a:off x="0" y="0"/>
                      <a:ext cx="2425538" cy="317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Gabriel trabalhando</w:t>
      </w:r>
    </w:p>
    <w:p w:rsidR="00000000" w:rsidDel="00000000" w:rsidP="00000000" w:rsidRDefault="00000000" w:rsidRPr="00000000" w14:paraId="0000004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ESTE RELATÓRIO SERÁ ATUALIZADO CONTINUAMENTE PARA ACOMPANHAR A EVOLUÇÃO DA ÁREA PROGRAMAÇÃO DO SR BATATA ATÉ O DIA DO TORNEIO (12.12)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-457197</wp:posOffset>
          </wp:positionV>
          <wp:extent cx="7553325" cy="10744200"/>
          <wp:effectExtent b="0" l="0" r="0" t="0"/>
          <wp:wrapNone/>
          <wp:docPr descr="Tela de computador&#10;&#10;Descrição gerada automaticamente com confiança média" id="3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0" l="720" r="-720" t="0"/>
                  <a:stretch>
                    <a:fillRect/>
                  </a:stretch>
                </pic:blipFill>
                <pic:spPr>
                  <a:xfrm>
                    <a:off x="0" y="0"/>
                    <a:ext cx="7553325" cy="10744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aivZCnk39zUsMPqG3lVusqeSdg==">CgMxLjA4AHIhMTVjZXJIMkJoVVF1OG5HeXU1TnVnTEF6d21UVm4tZWVr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