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📝 Ata da reunião | outubro,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EQUIPE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Gestão: Vitória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Veterano: Vinícius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Organização final da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- Mecânica;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Matheus - Eletrônica;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- Programação;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Situação atual do robô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 equipe realizou a primeira reunião de alinhamento. As funções foram definidas e o cronograma semanal de trabalho foi estruturado.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projeto encontra-se na fase inicial de planejamento e pesquisa, com cada membro estudando a área pela qual ficou responsável (mecânica, eletrônica e programação).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Método de Gestão escolhido pela equipe: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Decidimos adotar um modelo de gestão com metas semanais leves e colaborativas de acordo com a realidade do projeto, com: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Vitória responsável pela coordenação e envio dos relatórios semanais à gestão;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integrante enviando seu progresso até sexta-feira à noite;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Reuniões rápidas semanais (na quarta de forma online e na sexta de forma presencial) para revisar o andamento e redistribuir tarefas da semana seguinte;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do GitHub como central de arquivos e acompanhamento técnico (ideia do Célio), que ficou sob responsabilidade principal do Matheus;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última semana reservada para testes (28.10 até 05.11);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/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Vinícius, veterano, </w:t>
      </w:r>
      <w:r w:rsidDel="00000000" w:rsidR="00000000" w:rsidRPr="00000000">
        <w:rPr>
          <w:rtl w:val="0"/>
        </w:rPr>
        <w:t xml:space="preserve">oferece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suporte técnico contínuo nas áreas de mecânica, eletrônica e programação.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Próximas etapas:</w:t>
      </w:r>
      <w:r w:rsidDel="00000000" w:rsidR="00000000" w:rsidRPr="00000000">
        <w:rPr>
          <w:rtl w:val="0"/>
        </w:rPr>
      </w:r>
    </w:p>
    <w:tbl>
      <w:tblPr>
        <w:tblStyle w:val="Table1"/>
        <w:tblW w:w="96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15"/>
        <w:gridCol w:w="2408"/>
        <w:gridCol w:w="2408"/>
        <w:tblGridChange w:id="0">
          <w:tblGrid>
            <w:gridCol w:w="4815"/>
            <w:gridCol w:w="2408"/>
            <w:gridCol w:w="2408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Concluir/começar o design inicial do chassi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Selecionar e validar os componentes eletrônicos.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Criar o repositório GitHub e adicionar a estrutura do projeto em andamento.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29.10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🔘 Não iniciado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left"/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TEORIA: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David: Mecânica - estrutura, chassi, encaixe dos componentes.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Matheus: Eletrônica - microcontrolador, bateria, motores, ponte H.</w:t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Gabriel: Programação - controle do robô, sensores, estratégia de ataque.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Inter" w:cs="Inter" w:eastAsia="Inter" w:hAnsi="Inter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Vinícius: suporte geral e orientação técnica.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29.10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🔵 Em andamento</w:t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Alinhamento da equipe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22.10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🟢 Concluído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  <w:t xml:space="preserve">🔘 Não iniciado | 🔵 Em progresso | 🟢 Concluído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567" w:top="1843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Inter" w:cs="Inter" w:eastAsia="Inter" w:hAnsi="Inter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-713739</wp:posOffset>
          </wp:positionH>
          <wp:positionV relativeFrom="paragraph">
            <wp:posOffset>-462914</wp:posOffset>
          </wp:positionV>
          <wp:extent cx="7550150" cy="10686415"/>
          <wp:effectExtent b="0" l="0" r="0" t="0"/>
          <wp:wrapNone/>
          <wp:docPr descr="Tela de computador&#10;&#10;Descrição gerada automaticamente com confiança média" id="1120633850" name="image1.png"/>
          <a:graphic>
            <a:graphicData uri="http://schemas.openxmlformats.org/drawingml/2006/picture">
              <pic:pic>
                <pic:nvPicPr>
                  <pic:cNvPr descr="Tela de computador&#10;&#10;Descrição gerada automaticamente com confiança média" id="0" name="image1.png"/>
                  <pic:cNvPicPr preferRelativeResize="0"/>
                </pic:nvPicPr>
                <pic:blipFill>
                  <a:blip r:embed="rId1"/>
                  <a:srcRect b="-1443" l="721" r="-721" t="1443"/>
                  <a:stretch>
                    <a:fillRect/>
                  </a:stretch>
                </pic:blipFill>
                <pic:spPr>
                  <a:xfrm>
                    <a:off x="0" y="0"/>
                    <a:ext cx="7550150" cy="1068641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Inter" w:cs="Inter" w:eastAsia="Inter" w:hAnsi="Inter"/>
      <w:color w:val="0e000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Inter" w:cs="Inter" w:eastAsia="Inter" w:hAnsi="Inter"/>
      <w:color w:val="0e000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e000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e000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e000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Inter" w:cs="Inter" w:eastAsia="Inter" w:hAnsi="Inter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C3A4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C3A4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21013"/>
    <w:pPr>
      <w:ind w:left="720"/>
      <w:contextualSpacing w:val="1"/>
    </w:pPr>
  </w:style>
  <w:style w:type="character" w:styleId="Ttulo1Char" w:customStyle="1">
    <w:name w:val="Título 1 Char"/>
    <w:basedOn w:val="Fontepargpadro"/>
    <w:link w:val="Ttulo1"/>
    <w:uiPriority w:val="9"/>
    <w:rsid w:val="00DC3A43"/>
    <w:rPr>
      <w:rFonts w:asciiTheme="majorHAnsi" w:cstheme="majorBidi" w:eastAsiaTheme="majorEastAsia" w:hAnsiTheme="majorHAnsi"/>
      <w:color w:val="0e000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C3A43"/>
    <w:rPr>
      <w:rFonts w:asciiTheme="majorHAnsi" w:cstheme="majorBidi" w:eastAsiaTheme="majorEastAsia" w:hAnsiTheme="majorHAnsi"/>
      <w:color w:val="0e000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C3A43"/>
    <w:rPr>
      <w:rFonts w:cstheme="majorBidi" w:eastAsiaTheme="majorEastAsia"/>
      <w:color w:val="0e000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C3A43"/>
    <w:rPr>
      <w:rFonts w:cstheme="majorBidi" w:eastAsiaTheme="majorEastAsia"/>
      <w:i w:val="1"/>
      <w:iCs w:val="1"/>
      <w:color w:val="0e000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C3A43"/>
    <w:rPr>
      <w:rFonts w:cstheme="majorBidi" w:eastAsiaTheme="majorEastAsia"/>
      <w:color w:val="0e000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C3A4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C3A43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C3A4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C3A43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C3A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C3A4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C3A4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C3A43"/>
    <w:rPr>
      <w:i w:val="1"/>
      <w:iCs w:val="1"/>
      <w:color w:val="404040" w:themeColor="text1" w:themeTint="0000BF"/>
    </w:rPr>
  </w:style>
  <w:style w:type="character" w:styleId="nfaseIntensa">
    <w:name w:val="Intense Emphasis"/>
    <w:basedOn w:val="Fontepargpadro"/>
    <w:uiPriority w:val="21"/>
    <w:qFormat w:val="1"/>
    <w:rsid w:val="00DC3A43"/>
    <w:rPr>
      <w:i w:val="1"/>
      <w:iCs w:val="1"/>
      <w:color w:val="0e000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C3A43"/>
    <w:pPr>
      <w:pBdr>
        <w:top w:color="0e0006" w:space="10" w:sz="4" w:themeColor="accent1" w:themeShade="0000BF" w:val="single"/>
        <w:bottom w:color="0e000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e000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C3A43"/>
    <w:rPr>
      <w:i w:val="1"/>
      <w:iCs w:val="1"/>
      <w:color w:val="0e000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C3A43"/>
    <w:rPr>
      <w:b w:val="1"/>
      <w:bCs w:val="1"/>
      <w:smallCaps w:val="1"/>
      <w:color w:val="0e0006" w:themeColor="accent1" w:themeShade="0000BF"/>
      <w:spacing w:val="5"/>
    </w:rPr>
  </w:style>
  <w:style w:type="paragraph" w:styleId="Cabealho">
    <w:name w:val="header"/>
    <w:basedOn w:val="Normal"/>
    <w:link w:val="Cabealho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C3A43"/>
  </w:style>
  <w:style w:type="paragraph" w:styleId="Rodap">
    <w:name w:val="footer"/>
    <w:basedOn w:val="Normal"/>
    <w:link w:val="RodapChar"/>
    <w:uiPriority w:val="99"/>
    <w:unhideWhenUsed w:val="1"/>
    <w:rsid w:val="00DC3A43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C3A43"/>
  </w:style>
  <w:style w:type="paragraph" w:styleId="Default" w:customStyle="1">
    <w:name w:val="Default"/>
    <w:rsid w:val="000E48D8"/>
    <w:pPr>
      <w:autoSpaceDE w:val="0"/>
      <w:autoSpaceDN w:val="0"/>
      <w:adjustRightInd w:val="0"/>
      <w:spacing w:after="0" w:line="240" w:lineRule="auto"/>
    </w:pPr>
    <w:rPr>
      <w:rFonts w:ascii="Century Gothic" w:cs="Century Gothic" w:hAnsi="Century Gothic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81197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deGrade4-nfase2">
    <w:name w:val="Grid Table 4 Accent 2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853cc" w:space="0" w:sz="4" w:themeColor="accent2" w:val="single"/>
          <w:left w:color="a853cc" w:space="0" w:sz="4" w:themeColor="accent2" w:val="single"/>
          <w:bottom w:color="a853cc" w:space="0" w:sz="4" w:themeColor="accent2" w:val="single"/>
          <w:right w:color="a853cc" w:space="0" w:sz="4" w:themeColor="accent2" w:val="single"/>
          <w:insideH w:space="0" w:sz="0" w:val="nil"/>
          <w:insideV w:space="0" w:sz="0" w:val="nil"/>
        </w:tcBorders>
        <w:shd w:color="auto" w:fill="a853cc" w:themeFill="accent2" w:val="clear"/>
      </w:tcPr>
    </w:tblStylePr>
    <w:tblStylePr w:type="lastRow">
      <w:rPr>
        <w:b w:val="1"/>
        <w:bCs w:val="1"/>
      </w:rPr>
      <w:tblPr/>
      <w:tcPr>
        <w:tcBorders>
          <w:top w:color="a853cc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Grade4-nfase3">
    <w:name w:val="Grid Table 4 Accent 3"/>
    <w:basedOn w:val="Tabelanormal"/>
    <w:uiPriority w:val="49"/>
    <w:rsid w:val="00756BB2"/>
    <w:pPr>
      <w:spacing w:after="0" w:line="240" w:lineRule="auto"/>
    </w:p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564fe" w:space="0" w:sz="4" w:themeColor="accent3" w:val="single"/>
          <w:left w:color="d564fe" w:space="0" w:sz="4" w:themeColor="accent3" w:val="single"/>
          <w:bottom w:color="d564fe" w:space="0" w:sz="4" w:themeColor="accent3" w:val="single"/>
          <w:right w:color="d564fe" w:space="0" w:sz="4" w:themeColor="accent3" w:val="single"/>
          <w:insideH w:space="0" w:sz="0" w:val="nil"/>
          <w:insideV w:space="0" w:sz="0" w:val="nil"/>
        </w:tcBorders>
        <w:shd w:color="auto" w:fill="d564fe" w:themeFill="accent3" w:val="clear"/>
      </w:tcPr>
    </w:tblStylePr>
    <w:tblStylePr w:type="lastRow">
      <w:rPr>
        <w:b w:val="1"/>
        <w:bCs w:val="1"/>
      </w:rPr>
      <w:tblPr/>
      <w:tcPr>
        <w:tcBorders>
          <w:top w:color="d564fe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</w:style>
  <w:style w:type="table" w:styleId="TabeladeGrade7Colorida-nfase3">
    <w:name w:val="Grid Table 7 Colorful Accent 3"/>
    <w:basedOn w:val="Tabelanormal"/>
    <w:uiPriority w:val="52"/>
    <w:rsid w:val="00756BB2"/>
    <w:pPr>
      <w:spacing w:after="0" w:line="240" w:lineRule="auto"/>
    </w:pPr>
    <w:rPr>
      <w:color w:val="bc0bfd" w:themeColor="accent3" w:themeShade="0000BF"/>
    </w:rPr>
    <w:tblPr>
      <w:tblStyleRowBandSize w:val="1"/>
      <w:tblStyleColBandSize w:val="1"/>
      <w:tblBorders>
        <w:top w:color="e5a1fe" w:space="0" w:sz="4" w:themeColor="accent3" w:themeTint="000099" w:val="single"/>
        <w:left w:color="e5a1fe" w:space="0" w:sz="4" w:themeColor="accent3" w:themeTint="000099" w:val="single"/>
        <w:bottom w:color="e5a1fe" w:space="0" w:sz="4" w:themeColor="accent3" w:themeTint="000099" w:val="single"/>
        <w:right w:color="e5a1fe" w:space="0" w:sz="4" w:themeColor="accent3" w:themeTint="000099" w:val="single"/>
        <w:insideH w:color="e5a1fe" w:space="0" w:sz="4" w:themeColor="accent3" w:themeTint="000099" w:val="single"/>
        <w:insideV w:color="e5a1fe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6dffe" w:themeFill="accent3" w:themeFillTint="000033" w:val="clear"/>
      </w:tcPr>
    </w:tblStylePr>
    <w:tblStylePr w:type="band1Horz">
      <w:tblPr/>
      <w:tcPr>
        <w:shd w:color="auto" w:fill="f6dffe" w:themeFill="accent3" w:themeFillTint="000033" w:val="clear"/>
      </w:tcPr>
    </w:tblStylePr>
    <w:tblStylePr w:type="neCell">
      <w:tblPr/>
      <w:tcPr>
        <w:tcBorders>
          <w:bottom w:color="e5a1fe" w:space="0" w:sz="4" w:themeColor="accent3" w:themeTint="000099" w:val="single"/>
        </w:tcBorders>
      </w:tcPr>
    </w:tblStylePr>
    <w:tblStylePr w:type="nwCell">
      <w:tblPr/>
      <w:tcPr>
        <w:tcBorders>
          <w:bottom w:color="e5a1fe" w:space="0" w:sz="4" w:themeColor="accent3" w:themeTint="000099" w:val="single"/>
        </w:tcBorders>
      </w:tcPr>
    </w:tblStylePr>
    <w:tblStylePr w:type="seCell">
      <w:tblPr/>
      <w:tcPr>
        <w:tcBorders>
          <w:top w:color="e5a1fe" w:space="0" w:sz="4" w:themeColor="accent3" w:themeTint="000099" w:val="single"/>
        </w:tcBorders>
      </w:tcPr>
    </w:tblStylePr>
    <w:tblStylePr w:type="swCell">
      <w:tblPr/>
      <w:tcPr>
        <w:tcBorders>
          <w:top w:color="e5a1fe" w:space="0" w:sz="4" w:themeColor="accent3" w:themeTint="000099" w:val="single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  <w:tblStylePr w:type="neCell">
      <w:tblPr/>
      <w:tcPr>
        <w:tcBorders>
          <w:bottom w:color="ca97e0" w:space="0" w:sz="4" w:themeColor="accent2" w:themeTint="000099" w:val="single"/>
        </w:tcBorders>
      </w:tcPr>
    </w:tblStylePr>
    <w:tblStylePr w:type="nwCell">
      <w:tblPr/>
      <w:tcPr>
        <w:tcBorders>
          <w:bottom w:color="ca97e0" w:space="0" w:sz="4" w:themeColor="accent2" w:themeTint="000099" w:val="single"/>
        </w:tcBorders>
      </w:tcPr>
    </w:tblStylePr>
    <w:tblStylePr w:type="seCell">
      <w:tblPr/>
      <w:tcPr>
        <w:tcBorders>
          <w:top w:color="ca97e0" w:space="0" w:sz="4" w:themeColor="accent2" w:themeTint="000099" w:val="single"/>
        </w:tcBorders>
      </w:tcPr>
    </w:tblStylePr>
    <w:tblStylePr w:type="swCell">
      <w:tblPr/>
      <w:tcPr>
        <w:tcBorders>
          <w:top w:color="ca97e0" w:space="0" w:sz="4" w:themeColor="accent2" w:themeTint="000099" w:val="single"/>
        </w:tcBorders>
      </w:tcPr>
    </w:tblStylePr>
  </w:style>
  <w:style w:type="table" w:styleId="TabeladeGrade6Colorida-nfase2">
    <w:name w:val="Grid Table 6 Colorful Accent 2"/>
    <w:basedOn w:val="Tabelanormal"/>
    <w:uiPriority w:val="51"/>
    <w:rsid w:val="00756BB2"/>
    <w:pPr>
      <w:spacing w:after="0" w:line="240" w:lineRule="auto"/>
    </w:pPr>
    <w:rPr>
      <w:color w:val="8231a5" w:themeColor="accent2" w:themeShade="0000BF"/>
    </w:rPr>
    <w:tblPr>
      <w:tblStyleRowBandSize w:val="1"/>
      <w:tblStyleColBandSize w:val="1"/>
      <w:tblBorders>
        <w:top w:color="ca97e0" w:space="0" w:sz="4" w:themeColor="accent2" w:themeTint="000099" w:val="single"/>
        <w:left w:color="ca97e0" w:space="0" w:sz="4" w:themeColor="accent2" w:themeTint="000099" w:val="single"/>
        <w:bottom w:color="ca97e0" w:space="0" w:sz="4" w:themeColor="accent2" w:themeTint="000099" w:val="single"/>
        <w:right w:color="ca97e0" w:space="0" w:sz="4" w:themeColor="accent2" w:themeTint="000099" w:val="single"/>
        <w:insideH w:color="ca97e0" w:space="0" w:sz="4" w:themeColor="accent2" w:themeTint="000099" w:val="single"/>
        <w:insideV w:color="ca97e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ca97e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a97e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dcf4" w:themeFill="accent2" w:themeFillTint="000033" w:val="clear"/>
      </w:tcPr>
    </w:tblStylePr>
    <w:tblStylePr w:type="band1Horz">
      <w:tblPr/>
      <w:tcPr>
        <w:shd w:color="auto" w:fill="eddcf4" w:themeFill="accent2" w:themeFillTint="000033" w:val="clear"/>
      </w:tcPr>
    </w:tblStylePr>
  </w:style>
  <w:style w:type="table" w:styleId="TabeladeLista2">
    <w:name w:val="List Table 2"/>
    <w:basedOn w:val="Tabelanormal"/>
    <w:uiPriority w:val="47"/>
    <w:rsid w:val="001012E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Pastel">
  <a:themeElements>
    <a:clrScheme name="Personalizada 3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40109"/>
      </a:accent1>
      <a:accent2>
        <a:srgbClr val="A853CC"/>
      </a:accent2>
      <a:accent3>
        <a:srgbClr val="D564FE"/>
      </a:accent3>
      <a:accent4>
        <a:srgbClr val="FF57C7"/>
      </a:accent4>
      <a:accent5>
        <a:srgbClr val="4472C4"/>
      </a:accent5>
      <a:accent6>
        <a:srgbClr val="FFFF66"/>
      </a:accent6>
      <a:hlink>
        <a:srgbClr val="0062AC"/>
      </a:hlink>
      <a:folHlink>
        <a:srgbClr val="7030A0"/>
      </a:folHlink>
    </a:clrScheme>
    <a:fontScheme name="Gear">
      <a:majorFont>
        <a:latin typeface="Inter"/>
        <a:ea typeface="Century Gothic"/>
        <a:cs typeface="Century Gothic"/>
      </a:majorFont>
      <a:minorFont>
        <a:latin typeface="Inter"/>
        <a:ea typeface="Century Gothic"/>
        <a:cs typeface="Century Goth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ENAI3Tql6XWhPo24Yc5jVHC+qQ==">CgMxLjA4AHIhMUVHZTNoWDlWbUtObjE2bzN3ZnB1ejZTUFBOODl2TEkz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2025-10-24T02:38:00Z</dcterms:created>
  <dc:creator>Sarah Carneiro Guimarãres</dc:creator>
</cp:coreProperties>
</file>