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footer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0"/><w:szCs w:val="40"/><w:b w:val="1"/><w:bCs w:val="1"/></w:rPr><w:t xml:space="preserve">21st Century AV Ltd</w:t></w:r></w:p><w:p><w:pPr><w:jc w:val="left"/><w:pBdr><w:bottom w:val="single" w:sz="12" w:color="007B8A"/></w:pBdr></w:pPr><w:r><w:rPr><w:rFonts w:ascii="Arial" w:hAnsi="Arial" w:eastAsia="Arial" w:cs="Arial"/><w:color w:val="333333"/><w:sz w:val="32"/><w:szCs w:val="32"/><w:b w:val="1"/><w:bCs w:val="1"/></w:rPr><w:t xml:space="preserve">RISK ASSESSMENT & METHOD STATEMENT</w:t></w:r></w:p><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tcW w:w="2800" w:type="dxa"/><w:shd w:val="clear" w:fill="F0FBFC"/><w:noWrap/></w:tcPr><w:p><w:pPr/><w:r><w:rPr><w:rFonts w:ascii="Arial" w:hAnsi="Arial" w:eastAsia="Arial" w:cs="Arial"/><w:color w:val="333333"/><w:sz w:val="18"/><w:szCs w:val="18"/><w:b w:val="1"/><w:bCs w:val="1"/></w:rPr><w:t xml:space="preserve">Project Ref</w:t></w:r></w:p></w:tc><w:tc><w:tcPr><w:tcW w:w="7066" w:type="dxa"/><w:shd w:val="clear" w:fill="FFFFFF"/><w:noWrap/></w:tcPr><w:p><w:pPr/><w:r><w:rPr><w:rFonts w:ascii="Arial" w:hAnsi="Arial" w:eastAsia="Arial" w:cs="Arial"/><w:color w:val="333333"/><w:sz w:val="18"/><w:szCs w:val="18"/></w:rPr><w:t xml:space="preserve">RAMS-CCH-001</w:t></w:r></w:p></w:tc></w:tr><w:tr><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First Floor Training Room AV Fit-Out</w:t></w:r></w:p></w:tc></w:tr><w:tr><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Cicor Hartlepool Ltd</w:t></w:r></w:p></w:tc></w:tr><w:tr><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Tofts Farm Industrial Estate, Brenda Road, TS25 2BQ Hartlepool, United Kingdom</w:t></w:r></w:p></w:tc></w:tr><w:tr><w:trPr/><w:tc><w:tcPr><w:tcW w:w="2800" w:type="dxa"/><w:shd w:val="clear" w:fill="F0FBFC"/><w:noWrap/></w:tcPr><w:p><w:pPr/><w:r><w:rPr><w:rFonts w:ascii="Arial" w:hAnsi="Arial" w:eastAsia="Arial" w:cs="Arial"/><w:color w:val="333333"/><w:sz w:val="18"/><w:szCs w:val="18"/><w:b w:val="1"/><w:bCs w:val="1"/></w:rPr><w:t xml:space="preserve">Site Contact</w:t></w:r></w:p></w:tc><w:tc><w:tcPr><w:tcW w:w="7066" w:type="dxa"/><w:shd w:val="clear" w:fill="FFFFFF"/><w:noWrap/></w:tcPr><w:p><w:pPr/><w:r><w:rPr><w:rFonts w:ascii="Arial" w:hAnsi="Arial" w:eastAsia="Arial" w:cs="Arial"/><w:color w:val="333333"/><w:sz w:val="18"/><w:szCs w:val="18"/></w:rPr><w:t xml:space="preserve">—</w:t></w:r></w:p></w:tc></w:tr><w:tr><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w:t></w:r></w:p></w:tc></w:tr><w:tr><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w:t></w:r></w:p></w:tc></w:tr><w:tr><w:trPr/><w:tc><w:tcPr><w:tcW w:w="2800" w:type="dxa"/><w:shd w:val="clear" w:fill="F0FBFC"/><w:noWrap/></w:tcPr><w:p><w:pPr/><w:r><w:rPr><w:rFonts w:ascii="Arial" w:hAnsi="Arial" w:eastAsia="Arial" w:cs="Arial"/><w:color w:val="333333"/><w:sz w:val="18"/><w:szCs w:val="18"/><w:b w:val="1"/><w:bCs w:val="1"/></w:rPr><w:t xml:space="preserve">AI Provider Used</w:t></w:r></w:p></w:tc><w:tc><w:tcPr><w:tcW w:w="7066" w:type="dxa"/><w:shd w:val="clear" w:fill="FFFFFF"/><w:noWrap/></w:tcPr><w:p><w:pPr/><w:r><w:rPr><w:rFonts w:ascii="Arial" w:hAnsi="Arial" w:eastAsia="Arial" w:cs="Arial"/><w:color w:val="333333"/><w:sz w:val="18"/><w:szCs w:val="18"/></w:rPr><w:t xml:space="preserve">Claude (claude-sonnet-4-6)</w:t></w:r></w:p></w:tc></w:tr></w:tbl><w:p><w:pPr><w:sectPr><w:footerReference w:type="default" r:id="rId7"/><w:pgSz w:orient="portrait" w:w="11905.511811023622" w:h="16837.79527559055"/><w:pgMar w:top="1020" w:right="1020" w:bottom="1020" w:left="1020" w:header="720" w:footer="72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tcW w:w="2650" w:type="dxa"/><w:shd w:val="clear" w:fill="FFFFFF"/><w:noWrap/></w:tcPr><w:p><w:pPr/><w:r><w:rPr><w:rFonts w:ascii="Arial" w:hAnsi="Arial" w:eastAsia="Arial" w:cs="Arial"/><w:color w:val="333333"/><w:sz w:val="18"/><w:szCs w:val="18"/><w:b w:val="1"/><w:bCs w:val="1"/></w:rPr><w:t xml:space="preserve">Working at height (ladder/steps for ceiling and wall-mounted equipment)</w:t></w:r></w:p></w:tc><w:tc><w:tcPr><w:tcW w:w="2920" w:type="dxa"/><w:shd w:val="clear" w:fill="FFFFFF"/><w:noWrap/></w:tcPr><w:p><w:pPr/><w:r><w:rPr><w:rFonts w:ascii="Arial" w:hAnsi="Arial" w:eastAsia="Arial" w:cs="Arial"/><w:color w:val="333333"/><w:sz w:val="18"/><w:szCs w:val="18"/></w:rPr><w:t xml:space="preserve">Falls from height resulting in serious injury or fatality to AV installers, Overreaching on ladders causing loss of balance and fall, Collapse of improperly positioned steps injuring installer or bystanders, Dropped tools or equipment from height striking persons below</w:t></w:r></w:p></w:tc><w:tc><w:tcPr><w:tcW w:w="665" w:type="dxa"/><w:shd w:val="clear" w:fill="FFFFFF"/><w:noWrap/></w:tcPr><w:p><w:pPr/><w:r><w:rPr/><w:t xml:space="preserve">3</w:t></w:r></w:p></w:tc><w:tc><w:tcPr><w:tcW w:w="665" w:type="dxa"/><w:shd w:val="clear" w:fill="FFFFFF"/><w:noWrap/></w:tcPr><w:p><w:pPr/><w:r><w:rPr/><w:t xml:space="preserve">5</w:t></w:r></w:p></w:tc><w:tc><w:tcPr><w:tcW w:w="800" w:type="dxa"/><w:shd w:val="clear" w:fill="FFDEDE"/><w:noWrap/></w:tcPr><w:p><w:pPr/><w:r><w:rPr/><w:t xml:space="preserve">15</w:t></w:r></w:p></w:tc><w:tc><w:tcPr><w:tcW w:w="5308" w:type="dxa"/><w:shd w:val="clear" w:fill="FFFFFF"/><w:noWrap/></w:tcPr><w:p><w:pPr/><w:r><w:rPr><w:rFonts w:ascii="Arial" w:hAnsi="Arial" w:eastAsia="Arial" w:cs="Arial"/><w:color w:val="333333"/><w:sz w:val="18"/><w:szCs w:val="18"/></w:rPr><w:t xml:space="preserve">All work at height shall be planned and supervised in accordance with the Work at Height Regulations 2005 (WAHR 2005); a hierarchy of controls shall be applied — avoid where possible, use collective protection, then personal protection., Only suitable, inspected, and colour-coded BS EN 131 industrial-grade stepladders or a podium step shall be used; all access equipment must be inspected before each use per PUWER 1998 Regulation 6 and logged in an equipment register., Installers must maintain three points of contact when ascending or descending ladders; equipment must be hoisted separately using a tool bag or lanyard — never carried up freehand., An exclusion zone of minimum 2 metres radius shall be established and demarcated with barrier tape around any overhead working area to prevent persons entering the zone beneath; a banksman shall be stationed where site conditions allow., All personnel undertaking work at height must hold documented evidence of working at height awareness training; a pre-task briefing referencing WAHR 2005 and HSE guidance INDG401 shall be delivered on the day of works., Ladders shall be footed by a second operative at all times during use or, where this is not practicable, secured at the top using a lashing strap to a fixed anchor point in line with WAHR 2005 Schedule 6.</w:t></w:r></w:p></w:tc><w:tc><w:tcPr><w:tcW w:w="665" w:type="dxa"/><w:shd w:val="clear" w:fill="FFFFFF"/><w:noWrap/></w:tcPr><w:p><w:pPr/><w:r><w:rPr/><w:t xml:space="preserve">1</w:t></w:r></w:p></w:tc><w:tc><w:tcPr><w:tcW w:w="665" w:type="dxa"/><w:shd w:val="clear" w:fill="FFFFFF"/><w:noWrap/></w:tcPr><w:p><w:pPr/><w:r><w:rPr/><w:t xml:space="preserve">3</w:t></w:r></w:p></w:tc><w:tc><w:tcPr><w:tcW w:w="800" w:type="dxa"/><w:shd w:val="clear" w:fill="D4EDDA"/><w:noWrap/></w:tcPr><w:p><w:pPr/><w:r><w:rPr/><w:t xml:space="preserve">3</w:t></w:r></w:p></w:tc></w:tr><w:tr><w:trPr/><w:tc><w:tcPr><w:tcW w:w="2650" w:type="dxa"/><w:shd w:val="clear" w:fill="F0FBFC"/><w:noWrap/></w:tcPr><w:p><w:pPr/><w:r><w:rPr><w:rFonts w:ascii="Arial" w:hAnsi="Arial" w:eastAsia="Arial" w:cs="Arial"/><w:color w:val="333333"/><w:sz w:val="18"/><w:szCs w:val="18"/><w:b w:val="1"/><w:bCs w:val="1"/></w:rPr><w:t xml:space="preserve">Manual handling of heavy display screen and AV rack</w:t></w:r></w:p></w:tc><w:tc><w:tcPr><w:tcW w:w="2920" w:type="dxa"/><w:shd w:val="clear" w:fill="F0FBFC"/><w:noWrap/></w:tcPr><w:p><w:pPr/><w:r><w:rPr><w:rFonts w:ascii="Arial" w:hAnsi="Arial" w:eastAsia="Arial" w:cs="Arial"/><w:color w:val="333333"/><w:sz w:val="18"/><w:szCs w:val="18"/></w:rPr><w:t xml:space="preserve">Musculoskeletal injury to back, shoulders, or limbs when lifting the 85-inch display or 15U rack, Crush injury to hands or feet if items are dropped during manoeuvring, Collision with building fabric or other personnel when navigating through doorways or corridors, Soft-tissue injury from awkward postures when positioning equipment at height or in confined spaces</w:t></w:r></w:p></w:tc><w:tc><w:tcPr><w:tcW w:w="665" w:type="dxa"/><w:shd w:val="clear" w:fill="F0FBFC"/><w:noWrap/></w:tcPr><w:p><w:pPr/><w:r><w:rPr/><w:t xml:space="preserve">4</w:t></w:r></w:p></w:tc><w:tc><w:tcPr><w:tcW w:w="665" w:type="dxa"/><w:shd w:val="clear" w:fill="F0FBFC"/><w:noWrap/></w:tcPr><w:p><w:pPr/><w:r><w:rPr/><w:t xml:space="preserve">4</w:t></w:r></w:p></w:tc><w:tc><w:tcPr><w:tcW w:w="800" w:type="dxa"/><w:shd w:val="clear" w:fill="FFDEDE"/><w:noWrap/></w:tcPr><w:p><w:pPr/><w:r><w:rPr/><w:t xml:space="preserve">16</w:t></w:r></w:p></w:tc><w:tc><w:tcPr><w:tcW w:w="5308" w:type="dxa"/><w:shd w:val="clear" w:fill="F0FBFC"/><w:noWrap/></w:tcPr><w:p><w:pPr/><w:r><w:rPr><w:rFonts w:ascii="Arial" w:hAnsi="Arial" w:eastAsia="Arial" w:cs="Arial"/><w:color w:val="333333"/><w:sz w:val="18"/><w:szCs w:val="18"/></w:rPr><w:t xml:space="preserve">A manual handling risk assessment shall be completed prior to works commencing under the Manual Handling Operations Regulations 1992 (as amended); all operatives shall receive a toolbox talk on safe manual handling techniques before handling the 85-inch display or 15U rack., Mechanical aids — including a sack truck, furniture dolly, or pump-up platform truck — shall be used to transport the display and rack through the building and position them in the room, minimising direct manual lifting in compliance with MHSWR 1999 Regulation 4., A minimum of two trained operatives shall be assigned to all lifts of the 85-inch display and the populated AV rack; lifts shall be coordinated with clear verbal communication and pre-agreed signals., The access route from the delivery point to the first floor training room shall be assessed and cleared of obstructions prior to delivery; floor protection shall be laid to protect surfaces and reduce slip risk during movement., Operatives shall wear steel toe-capped safety footwear and rigger gloves during all manual handling operations to reduce the risk of crush and laceration injuries as recommended under HSE guidance L23., The AV rack shall be transported unpopulated where practicable and populated in situ to reduce total lift weight; heavy rack components shall be loaded from the bottom upwards to maintain stability.</w:t></w:r></w:p></w:tc><w:tc><w:tcPr><w:tcW w:w="665" w:type="dxa"/><w:shd w:val="clear" w:fill="F0FBFC"/><w:noWrap/></w:tcPr><w:p><w:pPr/><w:r><w:rPr/><w:t xml:space="preserve">2</w:t></w:r></w:p></w:tc><w:tc><w:tcPr><w:tcW w:w="665" w:type="dxa"/><w:shd w:val="clear" w:fill="F0FBFC"/><w:noWrap/></w:tcPr><w:p><w:pPr/><w:r><w:rPr/><w:t xml:space="preserve">3</w:t></w:r></w:p></w:tc><w:tc><w:tcPr><w:tcW w:w="800" w:type="dxa"/><w:shd w:val="clear" w:fill="D4EDDA"/><w:noWrap/></w:tcPr><w:p><w:pPr/><w:r><w:rPr/><w:t xml:space="preserve">6</w:t></w:r></w:p></w:tc></w:tr><w:tr><w:trPr/><w:tc><w:tcPr><w:tcW w:w="2650" w:type="dxa"/><w:shd w:val="clear" w:fill="FFFFFF"/><w:noWrap/></w:tcPr><w:p><w:pPr/><w:r><w:rPr><w:rFonts w:ascii="Arial" w:hAnsi="Arial" w:eastAsia="Arial" w:cs="Arial"/><w:color w:val="333333"/><w:sz w:val="18"/><w:szCs w:val="18"/><w:b w:val="1"/><w:bCs w:val="1"/></w:rPr><w:t xml:space="preserve">Electrical hazards during connection of powered AV equipment</w:t></w:r></w:p></w:tc><w:tc><w:tcPr><w:tcW w:w="2920" w:type="dxa"/><w:shd w:val="clear" w:fill="FFFFFF"/><w:noWrap/></w:tcPr><w:p><w:pPr/><w:r><w:rPr><w:rFonts w:ascii="Arial" w:hAnsi="Arial" w:eastAsia="Arial" w:cs="Arial"/><w:color w:val="333333"/><w:sz w:val="18"/><w:szCs w:val="18"/></w:rPr><w:t xml:space="preserve">Electric shock or electrocution from contact with live conductors during rack wiring or power connection, Burns from electrical arcing or short circuits during equipment termination, Fire ignition from incorrectly rated or overloaded extension leads and power circuits, Damage to sensitive AV equipment from incorrect voltage, polarity, or grounding</w:t></w:r></w:p></w:tc><w:tc><w:tcPr><w:tcW w:w="665" w:type="dxa"/><w:shd w:val="clear" w:fill="FFFFFF"/><w:noWrap/></w:tcPr><w:p><w:pPr/><w:r><w:rPr/><w:t xml:space="preserve">3</w:t></w:r></w:p></w:tc><w:tc><w:tcPr><w:tcW w:w="665" w:type="dxa"/><w:shd w:val="clear" w:fill="FFFFFF"/><w:noWrap/></w:tcPr><w:p><w:pPr/><w:r><w:rPr/><w:t xml:space="preserve">5</w:t></w:r></w:p></w:tc><w:tc><w:tcPr><w:tcW w:w="800" w:type="dxa"/><w:shd w:val="clear" w:fill="FFDEDE"/><w:noWrap/></w:tcPr><w:p><w:pPr/><w:r><w:rPr/><w:t xml:space="preserve">15</w:t></w:r></w:p></w:tc><w:tc><w:tcPr><w:tcW w:w="5308" w:type="dxa"/><w:shd w:val="clear" w:fill="FFFFFF"/><w:noWrap/></w:tcPr><w:p><w:pPr/><w:r><w:rPr><w:rFonts w:ascii="Arial" w:hAnsi="Arial" w:eastAsia="Arial" w:cs="Arial"/><w:color w:val="333333"/><w:sz w:val="18"/><w:szCs w:val="18"/></w:rPr><w:t xml:space="preserve">All electrical connection work shall be carried out by competent persons in accordance with the Electricity at Work Regulations 1989; no live working shall be permitted — the local power circuit serving the training room shall be isolated and locked off using a lockout/tagout procedure before any electrical connections are made., Prior to any electrical connection, a multi-meter shall be used to verify the circuit is de-energised; a permit-to-work shall be issued by the site facilities manager before isolation is carried out, referencing Regulation 13 of the Electricity at Work Regulations 1989., All extension leads and temporary power supplies used during the installation shall be rated for the intended load, PAT tested and in date, fitted with surge protection, and shall not be daisy-chained; use of temporary power shall comply with BS 7671 (18th Edition IET Wiring Regulations)., The Middle Atlantic 15U rack power distribution unit (PDU) shall be connected last, after all rack equipment is mounted and data-cabled; the PDU shall be correctly rated for the total connected load with appropriate circuit breaker protection., All AV equipment power supplies, transformers, and PoE switch connections shall be checked against manufacturer specifications before energisation; the Yealink 24-port PoE switch shall be powered up in isolation first to confirm network functionality before additional load is applied., A Class C (CO2) fire extinguisher shall be located within the working area throughout the electrical connection phase; all operatives shall be briefed on its location and use as part of the pre-start safety briefing.</w:t></w:r></w:p></w:tc><w:tc><w:tcPr><w:tcW w:w="665" w:type="dxa"/><w:shd w:val="clear" w:fill="FFFFFF"/><w:noWrap/></w:tcPr><w:p><w:pPr/><w:r><w:rPr/><w:t xml:space="preserve">1</w:t></w:r></w:p></w:tc><w:tc><w:tcPr><w:tcW w:w="665" w:type="dxa"/><w:shd w:val="clear" w:fill="FFFFFF"/><w:noWrap/></w:tcPr><w:p><w:pPr/><w:r><w:rPr/><w:t xml:space="preserve">3</w:t></w:r></w:p></w:tc><w:tc><w:tcPr><w:tcW w:w="800" w:type="dxa"/><w:shd w:val="clear" w:fill="D4EDDA"/><w:noWrap/></w:tcPr><w:p><w:pPr/><w:r><w:rPr/><w:t xml:space="preserve">3</w:t></w:r></w:p></w:tc></w:tr><w:tr><w:trPr/><w:tc><w:tcPr><w:tcW w:w="2650" w:type="dxa"/><w:shd w:val="clear" w:fill="F0FBFC"/><w:noWrap/></w:tcPr><w:p><w:pPr/><w:r><w:rPr><w:rFonts w:ascii="Arial" w:hAnsi="Arial" w:eastAsia="Arial" w:cs="Arial"/><w:color w:val="333333"/><w:sz w:val="18"/><w:szCs w:val="18"/><w:b w:val="1"/><w:bCs w:val="1"/></w:rPr><w:t xml:space="preserve">Drilling into walls and ceilings — risk of hitting concealed services</w:t></w:r></w:p></w:tc><w:tc><w:tcPr><w:tcW w:w="2920" w:type="dxa"/><w:shd w:val="clear" w:fill="F0FBFC"/><w:noWrap/></w:tcPr><w:p><w:pPr/><w:r><w:rPr><w:rFonts w:ascii="Arial" w:hAnsi="Arial" w:eastAsia="Arial" w:cs="Arial"/><w:color w:val="333333"/><w:sz w:val="18"/><w:szCs w:val="18"/></w:rPr><w:t xml:space="preserve">Electrocution or electric shock from drilling into concealed electrical cables, Flooding or water damage from penetration of concealed pipework, Serious injury to operatives from burst pipe or electrical flashover, Structural damage to building fabric if load-bearing elements are inadvertently compromised</w:t></w:r></w:p></w:tc><w:tc><w:tcPr><w:tcW w:w="665" w:type="dxa"/><w:shd w:val="clear" w:fill="F0FBFC"/><w:noWrap/></w:tcPr><w:p><w:pPr/><w:r><w:rPr/><w:t xml:space="preserve">4</w:t></w:r></w:p></w:tc><w:tc><w:tcPr><w:tcW w:w="665" w:type="dxa"/><w:shd w:val="clear" w:fill="F0FBFC"/><w:noWrap/></w:tcPr><w:p><w:pPr/><w:r><w:rPr/><w:t xml:space="preserve">5</w:t></w:r></w:p></w:tc><w:tc><w:tcPr><w:tcW w:w="800" w:type="dxa"/><w:shd w:val="clear" w:fill="FFDEDE"/><w:noWrap/></w:tcPr><w:p><w:pPr/><w:r><w:rPr/><w:t xml:space="preserve">20</w:t></w:r></w:p></w:tc><w:tc><w:tcPr><w:tcW w:w="5308" w:type="dxa"/><w:shd w:val="clear" w:fill="F0FBFC"/><w:noWrap/></w:tcPr><w:p><w:pPr/><w:r><w:rPr><w:rFonts w:ascii="Arial" w:hAnsi="Arial" w:eastAsia="Arial" w:cs="Arial"/><w:color w:val="333333"/><w:sz w:val="18"/><w:szCs w:val="18"/></w:rPr><w:t xml:space="preserve">Prior to any drilling or chasing, a calibrated cable and pipe detection survey shall be carried out using a multi-function services detector (e.g. Bosch D-tect or equivalent) on all surfaces to be drilled; this shall comply with HSE guidance HSG47 'Avoiding Danger from Underground Services' principles applied to above-ground concealed services., The client facilities manager or building owner shall be consulted before works commence to obtain as-built drawings or known service routes; the findings shall be documented and communicated to all operatives via toolbox talk before drilling commences., Drilling locations shall be marked up on site using a marker pen following detection scanning; a secondary visual inspection shall be made where accessible ceiling voids or wall cavities can be inspected with a torch or borescope camera before drilling., All drilling shall be carried out using battery-powered SDS drills with depth stops set to the minimum required penetration depth to reduce the risk of over-penetration into void spaces containing services; operatives shall comply with PUWER 1998 regarding tool competence and inspection., Operatives shall wear impact-resistant safety glasses/goggles and dust masks (minimum FFP2) during all drilling operations; anti-vibration gloves shall be worn to mitigate hand-arm vibration risk in line with the Control of Vibration at Work Regulations 2005., In the event that an unexpected service is encountered during drilling, work shall stop immediately, the area shall be made safe, and the client facilities manager shall be notified before any further work proceeds; a re-scan and revised drilling plan shall be produced.</w:t></w:r></w:p></w:tc><w:tc><w:tcPr><w:tcW w:w="665" w:type="dxa"/><w:shd w:val="clear" w:fill="F0FBFC"/><w:noWrap/></w:tcPr><w:p><w:pPr/><w:r><w:rPr/><w:t xml:space="preserve">1</w:t></w:r></w:p></w:tc><w:tc><w:tcPr><w:tcW w:w="665" w:type="dxa"/><w:shd w:val="clear" w:fill="F0FBFC"/><w:noWrap/></w:tcPr><w:p><w:pPr/><w:r><w:rPr/><w:t xml:space="preserve">4</w:t></w:r></w:p></w:tc><w:tc><w:tcPr><w:tcW w:w="800" w:type="dxa"/><w:shd w:val="clear" w:fill="D4EDDA"/><w:noWrap/></w:tcPr><w:p><w:pPr/><w:r><w:rPr/><w:t xml:space="preserve">4</w:t></w:r></w:p></w:tc></w:tr><w:tr><w:trPr/><w:tc><w:tcPr><w:tcW w:w="2650" w:type="dxa"/><w:shd w:val="clear" w:fill="FFFFFF"/><w:noWrap/></w:tcPr><w:p><w:pPr/><w:r><w:rPr><w:rFonts w:ascii="Arial" w:hAnsi="Arial" w:eastAsia="Arial" w:cs="Arial"/><w:color w:val="333333"/><w:sz w:val="18"/><w:szCs w:val="18"/><w:b w:val="1"/><w:bCs w:val="1"/></w:rPr><w:t xml:space="preserve">Dust and debris from cable routing and fixings</w:t></w:r></w:p></w:tc><w:tc><w:tcPr><w:tcW w:w="2920" w:type="dxa"/><w:shd w:val="clear" w:fill="FFFFFF"/><w:noWrap/></w:tcPr><w:p><w:pPr/><w:r><w:rPr><w:rFonts w:ascii="Arial" w:hAnsi="Arial" w:eastAsia="Arial" w:cs="Arial"/><w:color w:val="333333"/><w:sz w:val="18"/><w:szCs w:val="18"/></w:rPr><w:t xml:space="preserve">Respiratory irritation or occupational lung disease from inhalation of plaster, concrete, or ceiling tile dust, Eye injury from airborne particles during drilling or cutting operations, Contamination of client IT or AV equipment from construction dust ingress, Dermatitis from prolonged skin contact with cement or plaster dust</w:t></w:r></w:p></w:tc><w:tc><w:tcPr><w:tcW w:w="665" w:type="dxa"/><w:shd w:val="clear" w:fill="FFFFFF"/><w:noWrap/></w:tcPr><w:p><w:pPr/><w:r><w:rPr/><w:t xml:space="preserve">3</w:t></w:r></w:p></w:tc><w:tc><w:tcPr><w:tcW w:w="665" w:type="dxa"/><w:shd w:val="clear" w:fill="FFFFFF"/><w:noWrap/></w:tcPr><w:p><w:pPr/><w:r><w:rPr/><w:t xml:space="preserve">3</w:t></w:r></w:p></w:tc><w:tc><w:tcPr><w:tcW w:w="800" w:type="dxa"/><w:shd w:val="clear" w:fill="FFF3CD"/><w:noWrap/></w:tcPr><w:p><w:pPr/><w:r><w:rPr/><w:t xml:space="preserve">9</w:t></w:r></w:p></w:tc><w:tc><w:tcPr><w:tcW w:w="5308" w:type="dxa"/><w:shd w:val="clear" w:fill="FFFFFF"/><w:noWrap/></w:tcPr><w:p><w:pPr/><w:r><w:rPr><w:rFonts w:ascii="Arial" w:hAnsi="Arial" w:eastAsia="Arial" w:cs="Arial"/><w:color w:val="333333"/><w:sz w:val="18"/><w:szCs w:val="18"/></w:rPr><w:t xml:space="preserve">A COSHH assessment shall be conducted in line with the Control of Substances Hazardous to Health Regulations 2002 (COSHH) for all dust-generating activities; silica-containing substrates (concrete, masonry) shall be identified and controls applied in accordance with HSE COSHH EH40 workplace exposure limits., All power tools used for drilling and cutting shall be fitted with integrated dust extraction or connected to an M-class or H-class vacuum unit to capture dust at source; this is the preferred engineering control over PPE as required by the COSHH hierarchy of controls., Operatives shall wear FFP2 or FFP3 disposable filtering face pieces (as appropriate to the substrate) during all drilling, cutting, and cable routing operations; safety glasses or goggles shall be worn at all times during dust-generating tasks., The training room shall be isolated from adjacent occupied areas of the building by sealing doorways with dust sheets or temporary hoarding during dusty activities; existing AV and IT equipment in the room shall be covered with protective sheeting before drilling commences., The work area shall be cleaned down at the end of each working day using a vacuum with HEPA filtration; wet mopping shall be used where appropriate rather than dry sweeping to prevent re-suspension of settled dust., Adequate natural or mechanical ventilation shall be maintained throughout dust-generating activities; windows shall be opened where practicable, and temporary ventilation fans used if the room is poorly ventilated.</w:t></w:r></w:p></w:tc><w:tc><w:tcPr><w:tcW w:w="665" w:type="dxa"/><w:shd w:val="clear" w:fill="FFFFFF"/><w:noWrap/></w:tcPr><w:p><w:pPr/><w:r><w:rPr/><w:t xml:space="preserve">2</w:t></w:r></w:p></w:tc><w:tc><w:tcPr><w:tcW w:w="665" w:type="dxa"/><w:shd w:val="clear" w:fill="FFFFFF"/><w:noWrap/></w:tcPr><w:p><w:pPr/><w:r><w:rPr/><w:t xml:space="preserve">2</w:t></w:r></w:p></w:tc><w:tc><w:tcPr><w:tcW w:w="800" w:type="dxa"/><w:shd w:val="clear" w:fill="D4EDDA"/><w:noWrap/></w:tcPr><w:p><w:pPr/><w:r><w:rPr/><w:t xml:space="preserve">4</w:t></w:r></w:p></w:tc></w:tr><w:tr><w:trPr/><w:tc><w:tcPr><w:tcW w:w="2650" w:type="dxa"/><w:shd w:val="clear" w:fill="F0FBFC"/><w:noWrap/></w:tcPr><w:p><w:pPr/><w:r><w:rPr><w:rFonts w:ascii="Arial" w:hAnsi="Arial" w:eastAsia="Arial" w:cs="Arial"/><w:color w:val="333333"/><w:sz w:val="18"/><w:szCs w:val="18"/><w:b w:val="1"/><w:bCs w:val="1"/></w:rPr><w:t xml:space="preserve">Noise from power tools during installation</w:t></w:r></w:p></w:tc><w:tc><w:tcPr><w:tcW w:w="2920" w:type="dxa"/><w:shd w:val="clear" w:fill="F0FBFC"/><w:noWrap/></w:tcPr><w:p><w:pPr/><w:r><w:rPr><w:rFonts w:ascii="Arial" w:hAnsi="Arial" w:eastAsia="Arial" w:cs="Arial"/><w:color w:val="333333"/><w:sz w:val="18"/><w:szCs w:val="18"/></w:rPr><w:t xml:space="preserve">Noise-induced hearing loss (NIHL) to AV installers from prolonged use of SDS drills and power tools, Temporary threshold shift or tinnitus from short-duration high-intensity noise exposure, Disturbance and disruption to other occupants in adjacent areas of the occupied building, Communication breakdown between operatives due to high noise levels increasing other accident risks</w:t></w:r></w:p></w:tc><w:tc><w:tcPr><w:tcW w:w="665" w:type="dxa"/><w:shd w:val="clear" w:fill="F0FBFC"/><w:noWrap/></w:tcPr><w:p><w:pPr/><w:r><w:rPr/><w:t xml:space="preserve">3</w:t></w:r></w:p></w:tc><w:tc><w:tcPr><w:tcW w:w="665" w:type="dxa"/><w:shd w:val="clear" w:fill="F0FBFC"/><w:noWrap/></w:tcPr><w:p><w:pPr/><w:r><w:rPr/><w:t xml:space="preserve">3</w:t></w:r></w:p></w:tc><w:tc><w:tcPr><w:tcW w:w="800" w:type="dxa"/><w:shd w:val="clear" w:fill="FFF3CD"/><w:noWrap/></w:tcPr><w:p><w:pPr/><w:r><w:rPr/><w:t xml:space="preserve">9</w:t></w:r></w:p></w:tc><w:tc><w:tcPr><w:tcW w:w="5308" w:type="dxa"/><w:shd w:val="clear" w:fill="F0FBFC"/><w:noWrap/></w:tcPr><w:p><w:pPr/><w:r><w:rPr><w:rFonts w:ascii="Arial" w:hAnsi="Arial" w:eastAsia="Arial" w:cs="Arial"/><w:color w:val="333333"/><w:sz w:val="18"/><w:szCs w:val="18"/></w:rPr><w:t xml:space="preserve">A noise assessment shall be carried out in accordance with the Control of Noise at Work Regulations 2005; where daily personal noise exposure (LEP,d) is likely to exceed 80 dB(A), hearing protection zones shall be designated and operatives informed; above 85 dB(A) hearing protection use is mandatory., Noisy activities (SDS drilling, cable pulling through conduit) shall be scheduled in agreement with the client to minimise disruption to site operations; noisy phases shall be batched together and completed in as short a time as practicable to reduce overall exposure duration., Operatives shall be provided with EN 352-compliant hearing protection (minimum SNR 27 dB earmuffs or equivalent ear defenders) and shall wear them during all drilling, cutting, and power-tool operations; hearing protection shall be individually fitted and inspected per PUWER 1998., Where practicable, lower-noise tool alternatives shall be used (e.g. impact driver rather than SDS for lighter fixings); tool maintenance shall be kept up to date as worn or damaged tools generate higher noise levels., Signage indicating a hearing protection zone shall be posted at all entrances to the training room during noisy phases; non-essential personnel shall be excluded from the area during high-noise activities to reduce third-party exposure.</w:t></w:r></w:p></w:tc><w:tc><w:tcPr><w:tcW w:w="665" w:type="dxa"/><w:shd w:val="clear" w:fill="F0FBFC"/><w:noWrap/></w:tcPr><w:p><w:pPr/><w:r><w:rPr/><w:t xml:space="preserve">2</w:t></w:r></w:p></w:tc><w:tc><w:tcPr><w:tcW w:w="665" w:type="dxa"/><w:shd w:val="clear" w:fill="F0FBFC"/><w:noWrap/></w:tcPr><w:p><w:pPr/><w:r><w:rPr/><w:t xml:space="preserve">2</w:t></w:r></w:p></w:tc><w:tc><w:tcPr><w:tcW w:w="800" w:type="dxa"/><w:shd w:val="clear" w:fill="D4EDDA"/><w:noWrap/></w:tcPr><w:p><w:pPr/><w:r><w:rPr/><w:t xml:space="preserve">4</w:t></w:r></w:p></w:tc></w:tr><w:tr><w:trPr/><w:tc><w:tcPr><w:tcW w:w="2650" w:type="dxa"/><w:shd w:val="clear" w:fill="FFFFFF"/><w:noWrap/></w:tcPr><w:p><w:pPr/><w:r><w:rPr><w:rFonts w:ascii="Arial" w:hAnsi="Arial" w:eastAsia="Arial" w:cs="Arial"/><w:color w:val="333333"/><w:sz w:val="18"/><w:szCs w:val="18"/><w:b w:val="1"/><w:bCs w:val="1"/></w:rPr><w:t xml:space="preserve">Slips, trips and falls from trailing cables and equipment in occupied building</w:t></w:r></w:p></w:tc><w:tc><w:tcPr><w:tcW w:w="2920" w:type="dxa"/><w:shd w:val="clear" w:fill="FFFFFF"/><w:noWrap/></w:tcPr><w:p><w:pPr/><w:r><w:rPr><w:rFonts w:ascii="Arial" w:hAnsi="Arial" w:eastAsia="Arial" w:cs="Arial"/><w:color w:val="333333"/><w:sz w:val="18"/><w:szCs w:val="18"/></w:rPr><w:t xml:space="preserve">Trips and falls causing fractures, sprains, or head injuries to installers or building occupants, Damage to installed or in-transit AV equipment from operatives or clients tripping over cables, Personal injury claims from third parties (staff, visitors) entering the working area, Emergency evacuation obstruction if cables or equipment block escape routes</w:t></w:r></w:p></w:tc><w:tc><w:tcPr><w:tcW w:w="665" w:type="dxa"/><w:shd w:val="clear" w:fill="FFFFFF"/><w:noWrap/></w:tcPr><w:p><w:pPr/><w:r><w:rPr/><w:t xml:space="preserve">4</w:t></w:r></w:p></w:tc><w:tc><w:tcPr><w:tcW w:w="665" w:type="dxa"/><w:shd w:val="clear" w:fill="FFFFFF"/><w:noWrap/></w:tcPr><w:p><w:pPr/><w:r><w:rPr/><w:t xml:space="preserve">3</w:t></w:r></w:p></w:tc><w:tc><w:tcPr><w:tcW w:w="800" w:type="dxa"/><w:shd w:val="clear" w:fill="FFD0A0"/><w:noWrap/></w:tcPr><w:p><w:pPr/><w:r><w:rPr/><w:t xml:space="preserve">12</w:t></w:r></w:p></w:tc><w:tc><w:tcPr><w:tcW w:w="5308" w:type="dxa"/><w:shd w:val="clear" w:fill="FFFFFF"/><w:noWrap/></w:tcPr><w:p><w:pPr/><w:r><w:rPr><w:rFonts w:ascii="Arial" w:hAnsi="Arial" w:eastAsia="Arial" w:cs="Arial"/><w:color w:val="333333"/><w:sz w:val="18"/><w:szCs w:val="18"/></w:rPr><w:t xml:space="preserve">All temporary cables, extension leads, and hoses shall be routed along wall edges and secured with cable clips or covered with proprietary rubber cable ramps/covers wherever they cross pedestrian routes; this shall be managed in line with MHSWR 1999 Regulation 3 and the Workplace (Health, Safety and Welfare) Regulations 1992., The training room and all immediately adjacent corridors shall be inspected at the start and end of each working day and at all breaks to ensure walkways are clear; a dedicated housekeeping sweep shall be conducted before any client or visitor access to the area., Physical barriers (e.g. scaffold tube barriers, retractable belt barriers, or cones and tape) shall be used to segregate the working area from occupied parts of the building throughout the installation; appropriate hazard warning signage shall be displayed at all access points., All equipment, flight cases, packaging, and tools shall be stored within the designated working area and not left in corridors, stairwells, or fire escape routes at any time in accordance with the Regulatory Reform (Fire Safety) Order 2005., Operatives shall wear safety footwear with non-slip soles throughout the project; the floor shall be inspected for wet surfaces, damaged tiles, or trip hazards at the start of each shift and any defects reported to the client facilities manager.</w:t></w:r></w:p></w:tc><w:tc><w:tcPr><w:tcW w:w="665" w:type="dxa"/><w:shd w:val="clear" w:fill="FFFFFF"/><w:noWrap/></w:tcPr><w:p><w:pPr/><w:r><w:rPr/><w:t xml:space="preserve">2</w:t></w:r></w:p></w:tc><w:tc><w:tcPr><w:tcW w:w="665" w:type="dxa"/><w:shd w:val="clear" w:fill="FFFFFF"/><w:noWrap/></w:tcPr><w:p><w:pPr/><w:r><w:rPr/><w:t xml:space="preserve">2</w:t></w:r></w:p></w:tc><w:tc><w:tcPr><w:tcW w:w="800" w:type="dxa"/><w:shd w:val="clear" w:fill="D4EDDA"/><w:noWrap/></w:tcPr><w:p><w:pPr/><w:r><w:rPr/><w:t xml:space="preserve">4</w:t></w:r></w:p></w:tc></w:tr><w:tr><w:trPr/><w:tc><w:tcPr><w:tcW w:w="2650" w:type="dxa"/><w:shd w:val="clear" w:fill="F0FBFC"/><w:noWrap/></w:tcPr><w:p><w:pPr/><w:r><w:rPr><w:rFonts w:ascii="Arial" w:hAnsi="Arial" w:eastAsia="Arial" w:cs="Arial"/><w:color w:val="333333"/><w:sz w:val="18"/><w:szCs w:val="18"/><w:b w:val="1"/><w:bCs w:val="1"/></w:rPr><w:t xml:space="preserve">Lone working during out-of-hours or unsupervised tasks</w:t></w:r></w:p></w:tc><w:tc><w:tcPr><w:tcW w:w="2920" w:type="dxa"/><w:shd w:val="clear" w:fill="F0FBFC"/><w:noWrap/></w:tcPr><w:p><w:pPr/><w:r><w:rPr><w:rFonts w:ascii="Arial" w:hAnsi="Arial" w:eastAsia="Arial" w:cs="Arial"/><w:color w:val="333333"/><w:sz w:val="18"/><w:szCs w:val="18"/></w:rPr><w:t xml:space="preserve">Delayed emergency response if a lone worker suffers injury, illness, or entrapment in an isolated area, Increased risk of violence or security incidents when working outside normal building hours, Mental health impact from prolonged social isolation during extended lone working periods, Failure to apply safe systems of work without supervision or peer oversight</w:t></w:r></w:p></w:tc><w:tc><w:tcPr><w:tcW w:w="665" w:type="dxa"/><w:shd w:val="clear" w:fill="F0FBFC"/><w:noWrap/></w:tcPr><w:p><w:pPr/><w:r><w:rPr/><w:t xml:space="preserve">2</w:t></w:r></w:p></w:tc><w:tc><w:tcPr><w:tcW w:w="665" w:type="dxa"/><w:shd w:val="clear" w:fill="F0FBFC"/><w:noWrap/></w:tcPr><w:p><w:pPr/><w:r><w:rPr/><w:t xml:space="preserve">4</w:t></w:r></w:p></w:tc><w:tc><w:tcPr><w:tcW w:w="800" w:type="dxa"/><w:shd w:val="clear" w:fill="FFF3CD"/><w:noWrap/></w:tcPr><w:p><w:pPr/><w:r><w:rPr/><w:t xml:space="preserve">8</w:t></w:r></w:p></w:tc><w:tc><w:tcPr><w:tcW w:w="5308" w:type="dxa"/><w:shd w:val="clear" w:fill="F0FBFC"/><w:noWrap/></w:tcPr><w:p><w:pPr/><w:r><w:rPr><w:rFonts w:ascii="Arial" w:hAnsi="Arial" w:eastAsia="Arial" w:cs="Arial"/><w:color w:val="333333"/><w:sz w:val="18"/><w:szCs w:val="18"/></w:rPr><w:t xml:space="preserve">A lone working policy and procedure shall be in place and communicated to all operatives in line with MHSWR 1999 Regulation 3; the risk of lone working shall be formally assessed before any operative is permitted to work alone on site.</w:t></w:r></w:p></w:tc><w:tc><w:tcPr><w:tcW w:w="665" w:type="dxa"/><w:shd w:val="clear" w:fill="F0FBFC"/><w:noWrap/></w:tcPr><w:p><w:pPr/><w:r><w:rPr/><w:t xml:space="preserve">1</w:t></w:r></w:p></w:tc><w:tc><w:tcPr><w:tcW w:w="665" w:type="dxa"/><w:shd w:val="clear" w:fill="F0FBFC"/><w:noWrap/></w:tcPr><w:p><w:pPr/><w:r><w:rPr/><w:t xml:space="preserve">1</w:t></w:r></w:p></w:tc><w:tc><w:tcPr><w:tcW w:w="800" w:type="dxa"/><w:shd w:val="clear" w:fill="D4EDDA"/><w:noWrap/></w:tcPr><w:p><w:pPr/><w:r><w:rPr/><w:t xml:space="preserve">1</w:t></w:r></w:p></w:tc></w:tr></w:tbl><w:p><w:pPr><w:sectPr><w:footerReference w:type="default" r:id="rId8"/><w:pgSz w:orient="landscape" w:w="16837.79527559055" w:h="11905.511811023622"/><w:pgMar w:top="850" w:right="850" w:bottom="850" w:left="850" w:header="720" w:footer="720" w:gutter="0"/><w:cols w:num="1" w:space="720"/></w:sectPr></w:pPr></w:p><w:tbl><w:tblGrid><w:gridCol w:w="500" w:type="dxa"/><w:gridCol w:w="93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tcW w:w="500" w:type="dxa"/><w:shd w:val="clear" w:fill="FFFFFF"/><w:noWrap/></w:tcPr><w:p><w:pPr/><w:r><w:rPr><w:rFonts w:ascii="Arial" w:hAnsi="Arial" w:eastAsia="Arial" w:cs="Arial"/><w:color w:val="333333"/><w:sz w:val="18"/><w:szCs w:val="18"/><w:b w:val="1"/><w:bCs w:val="1"/></w:rPr><w:t xml:space="preserve">1.</w:t></w:r></w:p></w:tc><w:tc><w:tcPr><w:tcW w:w="9366" w:type="dxa"/><w:shd w:val="clear" w:fill="FFFFFF"/><w:noWrap/></w:tcPr><w:p><w:pPr/><w:r><w:rPr><w:rFonts w:ascii="Arial" w:hAnsi="Arial" w:eastAsia="Arial" w:cs="Arial"/><w:color w:val="333333"/><w:sz w:val="18"/><w:szCs w:val="18"/></w:rPr><w:t xml:space="preserve">Works to be carried out by 21st Century AV Ltd engineers following site induction and risk briefing.</w:t></w:r></w:p></w:tc></w:tr><w:tr><w:trPr/><w:tc><w:tcPr><w:tcW w:w="500" w:type="dxa"/><w:shd w:val="clear" w:fill="F0FBFC"/><w:noWrap/></w:tcPr><w:p><w:pPr/><w:r><w:rPr><w:rFonts w:ascii="Arial" w:hAnsi="Arial" w:eastAsia="Arial" w:cs="Arial"/><w:color w:val="333333"/><w:sz w:val="18"/><w:szCs w:val="18"/><w:b w:val="1"/><w:bCs w:val="1"/></w:rPr><w:t xml:space="preserve">2.</w:t></w:r></w:p></w:tc><w:tc><w:tcPr><w:tcW w:w="9366" w:type="dxa"/><w:shd w:val="clear" w:fill="F0FBFC"/><w:noWrap/></w:tcPr><w:p><w:pPr/><w:r><w:rPr><w:rFonts w:ascii="Arial" w:hAnsi="Arial" w:eastAsia="Arial" w:cs="Arial"/><w:color w:val="333333"/><w:sz w:val="18"/><w:szCs w:val="18"/></w:rPr><w:t xml:space="preserve">TBC, N/A, AV equipment as per quote</w:t></w:r></w:p></w:tc></w:tr><w:tr><w:trPr/><w:tc><w:tcPr><w:tcW w:w="500" w:type="dxa"/><w:shd w:val="clear" w:fill="FFFFFF"/><w:noWrap/></w:tcPr><w:p><w:pPr/><w:r><w:rPr><w:rFonts w:ascii="Arial" w:hAnsi="Arial" w:eastAsia="Arial" w:cs="Arial"/><w:color w:val="333333"/><w:sz w:val="18"/><w:szCs w:val="18"/><w:b w:val="1"/><w:bCs w:val="1"/></w:rPr><w:t xml:space="preserve">3.</w:t></w:r></w:p></w:tc><w:tc><w:tcPr><w:tcW w:w="9366" w:type="dxa"/><w:shd w:val="clear" w:fill="FFFFFF"/><w:noWrap/></w:tcPr><w:p><w:pPr/><w:r><w:rPr><w:rFonts w:ascii="Arial" w:hAnsi="Arial" w:eastAsia="Arial" w:cs="Arial"/><w:color w:val="333333"/><w:sz w:val="18"/><w:szCs w:val="18"/></w:rPr><w:t xml:space="preserve">Structural works, Client, Any structural modifications are excluded from this scope</w:t></w:r></w:p></w:tc></w:tr><w:tr><w:trPr/><w:tc><w:tcPr><w:tcW w:w="500" w:type="dxa"/><w:shd w:val="clear" w:fill="F0FBFC"/><w:noWrap/></w:tcPr><w:p><w:pPr/><w:r><w:rPr><w:rFonts w:ascii="Arial" w:hAnsi="Arial" w:eastAsia="Arial" w:cs="Arial"/><w:color w:val="333333"/><w:sz w:val="18"/><w:szCs w:val="18"/><w:b w:val="1"/><w:bCs w:val="1"/></w:rPr><w:t xml:space="preserve">4.</w:t></w:r></w:p></w:tc><w:tc><w:tcPr><w:tcW w:w="9366" w:type="dxa"/><w:shd w:val="clear" w:fill="F0FBFC"/><w:noWrap/></w:tcPr><w:p><w:pPr/><w:r><w:rPr><w:rFonts w:ascii="Arial" w:hAnsi="Arial" w:eastAsia="Arial" w:cs="Arial"/><w:color w:val="333333"/><w:sz w:val="18"/><w:szCs w:val="18"/></w:rPr><w:t xml:space="preserve">Complete site induction before commencing work, Brief all engineers on this RAMS before work begins, Maintain tidy work area throughout</w:t></w:r></w:p></w:tc></w:tr><w:tr><w:trPr/><w:tc><w:tcPr><w:tcW w:w="500" w:type="dxa"/><w:shd w:val="clear" w:fill="FFFFFF"/><w:noWrap/></w:tcPr><w:p><w:pPr/><w:r><w:rPr><w:rFonts w:ascii="Arial" w:hAnsi="Arial" w:eastAsia="Arial" w:cs="Arial"/><w:color w:val="333333"/><w:sz w:val="18"/><w:szCs w:val="18"/><w:b w:val="1"/><w:bCs w:val="1"/></w:rPr><w:t xml:space="preserve">5.</w:t></w:r></w:p></w:tc><w:tc><w:tcPr><w:tcW w:w="9366" w:type="dxa"/><w:shd w:val="clear" w:fill="FFFFFF"/><w:noWrap/></w:tcPr><w:p><w:pPr/><w:r><w:rPr><w:rFonts w:ascii="Arial" w:hAnsi="Arial" w:eastAsia="Arial" w:cs="Arial"/><w:color w:val="333333"/><w:sz w:val="18"/><w:szCs w:val="18"/></w:rPr><w:t xml:space="preserve">Phase 1: Installation, Supply and install AV equipment as quoted., Deliver equipment to site, Install and connect all AV equipment, Cable and terminate all connections</w:t></w:r></w:p></w:tc></w:tr><w:tr><w:trPr/><w:tc><w:tcPr><w:tcW w:w="500" w:type="dxa"/><w:shd w:val="clear" w:fill="F0FBFC"/><w:noWrap/></w:tcPr><w:p><w:pPr/><w:r><w:rPr><w:rFonts w:ascii="Arial" w:hAnsi="Arial" w:eastAsia="Arial" w:cs="Arial"/><w:color w:val="333333"/><w:sz w:val="18"/><w:szCs w:val="18"/><w:b w:val="1"/><w:bCs w:val="1"/></w:rPr><w:t xml:space="preserve">6.</w:t></w:r></w:p></w:tc><w:tc><w:tcPr><w:tcW w:w="9366" w:type="dxa"/><w:shd w:val="clear" w:fill="F0FBFC"/><w:noWrap/></w:tcPr><w:p><w:pPr/><w:r><w:rPr><w:rFonts w:ascii="Arial" w:hAnsi="Arial" w:eastAsia="Arial" w:cs="Arial"/><w:color w:val="333333"/><w:sz w:val="18"/><w:szCs w:val="18"/></w:rPr><w:t xml:space="preserve">Test all AV equipment on completion, Check all fixings are secure, Clean and remove all waste from site</w:t></w:r></w:p></w:tc></w:tr></w:tbl><w:p><w:pPr><w:sectPr><w:footerReference w:type="default" r:id="rId9"/><w:pgSz w:orient="portrait" w:w="11905.511811023622" w:h="16837.79527559055"/><w:pgMar w:top="1020" w:right="1020" w:bottom="1020" w:left="1020" w:header="720" w:footer="72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tcW w:w="3500" w:type="dxa"/><w:noWrap/></w:tcPr><w:p><w:pPr/><w:r><w:rPr/><w:t xml:space="preserve"></w:t></w:r></w:p></w:tc><w:tc><w:tcPr><w:tcW w:w="3500" w:type="dxa"/><w:noWrap/></w:tcPr><w:p><w:pPr/><w:r><w:rPr/><w:t xml:space="preserve"></w:t></w:r></w:p></w:tc><w:tc><w:tcPr><w:tcW w:w="2866" w:type="dxa"/><w:noWrap/></w:tcPr><w:p><w:pPr/><w:r><w:rPr/><w:t xml:space="preserve"></w:t></w:r></w:p></w:tc></w:tr><w:tr><w:trPr/><w:tc><w:tcPr><w:tcW w:w="3500" w:type="dxa"/><w:noWrap/></w:tcPr><w:p><w:pPr/><w:r><w:rPr/><w:t xml:space="preserve"></w:t></w:r></w:p></w:tc><w:tc><w:tcPr><w:tcW w:w="3500" w:type="dxa"/><w:noWrap/></w:tcPr><w:p><w:pPr/><w:r><w:rPr/><w:t xml:space="preserve"></w:t></w:r></w:p></w:tc><w:tc><w:tcPr><w:tcW w:w="2866" w:type="dxa"/><w:noWrap/></w:tcPr><w:p><w:pPr/><w:r><w:rPr/><w:t xml:space="preserve"></w:t></w:r></w:p></w:tc></w:tr><w:tr><w:trPr/><w:tc><w:tcPr><w:tcW w:w="3500" w:type="dxa"/><w:noWrap/></w:tcPr><w:p><w:pPr/><w:r><w:rPr/><w:t xml:space="preserve"></w:t></w:r></w:p></w:tc><w:tc><w:tcPr><w:tcW w:w="3500" w:type="dxa"/><w:noWrap/></w:tcPr><w:p><w:pPr/><w:r><w:rPr/><w:t xml:space="preserve"></w:t></w:r></w:p></w:tc><w:tc><w:tcPr><w:tcW w:w="2866" w:type="dxa"/><w:noWrap/></w:tcPr><w:p><w:pPr/><w:r><w:rPr/><w:t xml:space="preserve"></w:t></w:r></w:p></w:tc></w:tr><w:tr><w:trPr/><w:tc><w:tcPr><w:tcW w:w="3500" w:type="dxa"/><w:noWrap/></w:tcPr><w:p><w:pPr/><w:r><w:rPr/><w:t xml:space="preserve"></w:t></w:r></w:p></w:tc><w:tc><w:tcPr><w:tcW w:w="3500" w:type="dxa"/><w:noWrap/></w:tcPr><w:p><w:pPr/><w:r><w:rPr/><w:t xml:space="preserve"></w:t></w:r></w:p></w:tc><w:tc><w:tcPr><w:tcW w:w="2866" w:type="dxa"/><w:noWrap/></w:tcPr><w:p><w:pPr/><w:r><w:rPr/><w:t xml:space="preserve"></w:t></w:r></w:p></w:tc></w:tr><w:tr><w:trPr/><w:tc><w:tcPr><w:tcW w:w="3500" w:type="dxa"/><w:noWrap/></w:tcPr><w:p><w:pPr/><w:r><w:rPr/><w:t xml:space="preserve"></w:t></w:r></w:p></w:tc><w:tc><w:tcPr><w:tcW w:w="3500" w:type="dxa"/><w:noWrap/></w:tcPr><w:p><w:pPr/><w:r><w:rPr/><w:t xml:space="preserve"></w:t></w:r></w:p></w:tc><w:tc><w:tcPr><w:tcW w:w="2866" w:type="dxa"/><w:noWrap/></w:tcPr><w:p><w:pPr/><w:r><w:rPr/><w:t xml:space="preserve"></w:t></w:r></w:p></w:tc></w:tr><w:tr><w:trPr/><w:tc><w:tcPr><w:tcW w:w="3500" w:type="dxa"/><w:noWrap/></w:tcPr><w:p><w:pPr/><w:r><w:rPr/><w:t xml:space="preserve"></w:t></w:r></w:p></w:tc><w:tc><w:tcPr><w:tcW w:w="3500" w:type="dxa"/><w:noWrap/></w:tcPr><w:p><w:pPr/><w:r><w:rPr/><w:t xml:space="preserve"></w:t></w:r></w:p></w:tc><w:tc><w:tcPr><w:tcW w:w="2866" w:type="dxa"/><w:noWrap/></w:tcPr><w:p><w:pPr/><w:r><w:rPr/><w:t xml:space="preserve"></w:t></w:r></w:p></w:tc></w:tr></w:tbl><w:sectPr><w:footerReference w:type="default" r:id="rId10"/><w:pgSz w:orient="portrait" w:w="11905.511811023622" w:h="16837.79527559055"/><w:pgMar w:top="1020" w:right="1020" w:bottom="1020" w:left="102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footer" Target="footer4.xml"/><Relationship Id="rId9" Type="http://schemas.openxmlformats.org/officeDocument/2006/relationships/footer" Target="footer7.xml"/><Relationship Id="rId1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2026-03-12T21:58:01+00:00</dcterms:created>
  <dcterms:modified xsi:type="dcterms:W3CDTF">2026-03-12T21:58:01+00:00</dcterms:modified>
</cp:coreProperties>
</file>

<file path=docProps/custom.xml><?xml version="1.0" encoding="utf-8"?>
<Properties xmlns="http://schemas.openxmlformats.org/officeDocument/2006/custom-properties" xmlns:vt="http://schemas.openxmlformats.org/officeDocument/2006/docPropsVTypes"/>
</file>