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10.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left"/></w:pPr><w:r><w:rPr><w:rFonts w:ascii="Arial" w:hAnsi="Arial" w:eastAsia="Arial" w:cs="Arial"/><w:color w:val="007B8A"/><w:sz w:val="48"/><w:szCs w:val="48"/><w:b w:val="1"/><w:bCs w:val="1"/></w:rPr><w:t xml:space="preserve">21st Century AV Ltd</w:t></w:r></w:p><w:p><w:pPr><w:jc w:val="left"/><w:pBdr><w:bottom w:val="single" w:sz="12" w:color="007B8A"/></w:pBdr></w:pPr><w:r><w:rPr><w:rFonts w:ascii="Arial" w:hAnsi="Arial" w:eastAsia="Arial" w:cs="Arial"/><w:color w:val="333333"/><w:sz w:val="34"/><w:szCs w:val="34"/><w:b w:val="1"/><w:bCs w:val="1"/></w:rPr><w:t xml:space="preserve">RISK ASSESSMENT & METHOD STATEMENT</w:t></w:r></w:p><w:p><w:pPr><w:jc w:val="left"/><w:spacing/></w:pPr><w:r><w:rPr><w:rFonts w:ascii="Arial" w:hAnsi="Arial" w:eastAsia="Arial" w:cs="Arial"/><w:color w:val="666666"/><w:sz w:val="22"/><w:szCs w:val="22"/></w:rPr><w:t xml:space="preserve">21CQ29437 – Western Digital UK Limited  |  Western Digital UK Limited</w:t></w:r></w:p><w:p><w:pPr><w:jc w:val="left"/><w:spacing/><w:pBdr><w:bottom w:val="single" w:sz="8" w:color="007B8A"/></w:pBdr></w:pPr><w:r><w:rPr><w:rFonts w:ascii="Arial" w:hAnsi="Arial" w:eastAsia="Arial" w:cs="Arial"/><w:color w:val="007B8A"/><w:sz w:val="22"/><w:szCs w:val="22"/><w:b w:val="1"/><w:bCs w:val="1"/></w:rPr><w:t xml:space="preserve">PROJECT DETAILS</w:t></w:r></w:p><w:tbl><w:tblGrid><w:gridCol w:w="2800" w:type="dxa"/><w:gridCol w:w="70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2800" w:type="dxa"/><w:shd w:val="clear" w:fill="F0FBFC"/><w:noWrap/></w:tcPr><w:p><w:pPr/><w:r><w:rPr><w:rFonts w:ascii="Arial" w:hAnsi="Arial" w:eastAsia="Arial" w:cs="Arial"/><w:color w:val="333333"/><w:sz w:val="18"/><w:szCs w:val="18"/><w:b w:val="1"/><w:bCs w:val="1"/></w:rPr><w:t xml:space="preserve">Project Reference</w:t></w:r></w:p></w:tc><w:tc><w:tcPr><w:tcW w:w="7066" w:type="dxa"/><w:shd w:val="clear" w:fill="FFFFFF"/><w:noWrap/></w:tcPr><w:p><w:pPr/><w:r><w:rPr><w:rFonts w:ascii="Arial" w:hAnsi="Arial" w:eastAsia="Arial" w:cs="Arial"/><w:color w:val="333333"/><w:sz w:val="18"/><w:szCs w:val="18"/></w:rPr><w:t xml:space="preserve">21CQ29437</w:t></w:r></w:p></w:tc></w:tr><w:tr><w:trPr><w:trHeight w:val="400" w:hRule="atLeast"/></w:trPr><w:tc><w:tcPr><w:tcW w:w="2800" w:type="dxa"/><w:shd w:val="clear" w:fill="F0FBFC"/><w:noWrap/></w:tcPr><w:p><w:pPr/><w:r><w:rPr><w:rFonts w:ascii="Arial" w:hAnsi="Arial" w:eastAsia="Arial" w:cs="Arial"/><w:color w:val="333333"/><w:sz w:val="18"/><w:szCs w:val="18"/><w:b w:val="1"/><w:bCs w:val="1"/></w:rPr><w:t xml:space="preserve">Project Name</w:t></w:r></w:p></w:tc><w:tc><w:tcPr><w:tcW w:w="7066" w:type="dxa"/><w:shd w:val="clear" w:fill="FFFFFF"/><w:noWrap/></w:tcPr><w:p><w:pPr/><w:r><w:rPr><w:rFonts w:ascii="Arial" w:hAnsi="Arial" w:eastAsia="Arial" w:cs="Arial"/><w:color w:val="333333"/><w:sz w:val="18"/><w:szCs w:val="18"/></w:rPr><w:t xml:space="preserve">21CQ29437 – Western Digital UK Limited</w:t></w:r></w:p></w:tc></w:tr><w:tr><w:trPr><w:trHeight w:val="400" w:hRule="atLeast"/></w:trPr><w:tc><w:tcPr><w:tcW w:w="2800" w:type="dxa"/><w:shd w:val="clear" w:fill="F0FBFC"/><w:noWrap/></w:tcPr><w:p><w:pPr/><w:r><w:rPr><w:rFonts w:ascii="Arial" w:hAnsi="Arial" w:eastAsia="Arial" w:cs="Arial"/><w:color w:val="333333"/><w:sz w:val="18"/><w:szCs w:val="18"/><w:b w:val="1"/><w:bCs w:val="1"/></w:rPr><w:t xml:space="preserve">Client</w:t></w:r></w:p></w:tc><w:tc><w:tcPr><w:tcW w:w="7066" w:type="dxa"/><w:shd w:val="clear" w:fill="FFFFFF"/><w:noWrap/></w:tcPr><w:p><w:pPr/><w:r><w:rPr><w:rFonts w:ascii="Arial" w:hAnsi="Arial" w:eastAsia="Arial" w:cs="Arial"/><w:color w:val="333333"/><w:sz w:val="18"/><w:szCs w:val="18"/></w:rPr><w:t xml:space="preserve">Western Digital UK Limited</w:t></w:r></w:p></w:tc></w:tr><w:tr><w:trPr><w:trHeight w:val="400" w:hRule="atLeast"/></w:trPr><w:tc><w:tcPr><w:tcW w:w="2800" w:type="dxa"/><w:shd w:val="clear" w:fill="F0FBFC"/><w:noWrap/></w:tcPr><w:p><w:pPr/><w:r><w:rPr><w:rFonts w:ascii="Arial" w:hAnsi="Arial" w:eastAsia="Arial" w:cs="Arial"/><w:color w:val="333333"/><w:sz w:val="18"/><w:szCs w:val="18"/><w:b w:val="1"/><w:bCs w:val="1"/></w:rPr><w:t xml:space="preserve">Site Address</w:t></w:r></w:p></w:tc><w:tc><w:tcPr><w:tcW w:w="7066" w:type="dxa"/><w:shd w:val="clear" w:fill="FFFFFF"/><w:noWrap/></w:tcPr><w:p><w:pPr/><w:r><w:rPr><w:rFonts w:ascii="Arial" w:hAnsi="Arial" w:eastAsia="Arial" w:cs="Arial"/><w:color w:val="333333"/><w:sz w:val="18"/><w:szCs w:val="18"/></w:rPr><w:t xml:space="preserve">Connaught House, 3rd Floor, 255 High Street, Guildford, GU1 3BS Surrey</w:t></w:r></w:p></w:tc></w:tr><w:tr><w:trPr><w:trHeight w:val="400" w:hRule="atLeast"/></w:trPr><w:tc><w:tcPr><w:tcW w:w="2800" w:type="dxa"/><w:shd w:val="clear" w:fill="F0FBFC"/><w:noWrap/></w:tcPr><w:p><w:pPr/><w:r><w:rPr><w:rFonts w:ascii="Arial" w:hAnsi="Arial" w:eastAsia="Arial" w:cs="Arial"/><w:color w:val="333333"/><w:sz w:val="18"/><w:szCs w:val="18"/><w:b w:val="1"/><w:bCs w:val="1"/></w:rPr><w:t xml:space="preserve">Contractor</w:t></w:r></w:p></w:tc><w:tc><w:tcPr><w:tcW w:w="7066" w:type="dxa"/><w:shd w:val="clear" w:fill="FFFFFF"/><w:noWrap/></w:tcPr><w:p><w:pPr/><w:r><w:rPr><w:rFonts w:ascii="Arial" w:hAnsi="Arial" w:eastAsia="Arial" w:cs="Arial"/><w:color w:val="333333"/><w:sz w:val="18"/><w:szCs w:val="18"/></w:rPr><w:t xml:space="preserve">21st Century AV Ltd</w:t></w:r></w:p></w:tc></w:tr><w:tr><w:trPr><w:trHeight w:val="400" w:hRule="atLeast"/></w:trPr><w:tc><w:tcPr><w:tcW w:w="2800" w:type="dxa"/><w:shd w:val="clear" w:fill="F0FBFC"/><w:noWrap/></w:tcPr><w:p><w:pPr/><w:r><w:rPr><w:rFonts w:ascii="Arial" w:hAnsi="Arial" w:eastAsia="Arial" w:cs="Arial"/><w:color w:val="333333"/><w:sz w:val="18"/><w:szCs w:val="18"/><w:b w:val="1"/><w:bCs w:val="1"/></w:rPr><w:t xml:space="preserve">Works Description</w:t></w:r></w:p></w:tc><w:tc><w:tcPr><w:tcW w:w="7066" w:type="dxa"/><w:shd w:val="clear" w:fill="FFFFFF"/><w:noWrap/></w:tcPr><w:p><w:pPr/><w:r><w:rPr><w:rFonts w:ascii="Arial" w:hAnsi="Arial" w:eastAsia="Arial" w:cs="Arial"/><w:color w:val="333333"/><w:sz w:val="18"/><w:szCs w:val="18"/></w:rPr><w:t xml:space="preserve"></w:t></w:r></w:p></w:tc></w:tr><w:tr><w:trPr><w:trHeight w:val="400" w:hRule="atLeast"/></w:trPr><w:tc><w:tcPr><w:tcW w:w="2800" w:type="dxa"/><w:shd w:val="clear" w:fill="F0FBFC"/><w:noWrap/></w:tcPr><w:p><w:pPr/><w:r><w:rPr><w:rFonts w:ascii="Arial" w:hAnsi="Arial" w:eastAsia="Arial" w:cs="Arial"/><w:color w:val="333333"/><w:sz w:val="18"/><w:szCs w:val="18"/><w:b w:val="1"/><w:bCs w:val="1"/></w:rPr><w:t xml:space="preserve">Start Date</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Expected Duration</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Document Status</w:t></w:r></w:p></w:tc><w:tc><w:tcPr><w:tcW w:w="7066" w:type="dxa"/><w:shd w:val="clear" w:fill="FFFFFF"/><w:noWrap/></w:tcPr><w:p><w:pPr/><w:r><w:rPr><w:rFonts w:ascii="Arial" w:hAnsi="Arial" w:eastAsia="Arial" w:cs="Arial"/><w:color w:val="333333"/><w:sz w:val="18"/><w:szCs w:val="18"/></w:rPr><w:t xml:space="preserve">For Review</w:t></w:r></w:p></w:tc></w:tr><w:tr><w:trPr><w:trHeight w:val="400" w:hRule="atLeast"/></w:trPr><w:tc><w:tcPr><w:tcW w:w="2800" w:type="dxa"/><w:shd w:val="clear" w:fill="F0FBFC"/><w:noWrap/></w:tcPr><w:p><w:pPr/><w:r><w:rPr><w:rFonts w:ascii="Arial" w:hAnsi="Arial" w:eastAsia="Arial" w:cs="Arial"/><w:color w:val="333333"/><w:sz w:val="18"/><w:szCs w:val="18"/><w:b w:val="1"/><w:bCs w:val="1"/></w:rPr><w:t xml:space="preserve">Date</w:t></w:r></w:p></w:tc><w:tc><w:tcPr><w:tcW w:w="7066" w:type="dxa"/><w:shd w:val="clear" w:fill="FFFFFF"/><w:noWrap/></w:tcPr><w:p><w:pPr/><w:r><w:rPr><w:rFonts w:ascii="Arial" w:hAnsi="Arial" w:eastAsia="Arial" w:cs="Arial"/><w:color w:val="333333"/><w:sz w:val="18"/><w:szCs w:val="18"/></w:rPr><w:t xml:space="preserve">March 2026</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9866" w:type="dxa"/><w:shd w:val="clear" w:fill="007B8A"/><w:noWrap/></w:tcPr><w:p><w:pPr><w:jc w:val="left"/></w:pPr><w:r><w:rPr><w:rFonts w:ascii="Arial" w:hAnsi="Arial" w:eastAsia="Arial" w:cs="Arial"/><w:color w:val="FFFFFF"/><w:sz w:val="20"/><w:szCs w:val="20"/><w:b w:val="1"/><w:bCs w:val="1"/></w:rPr><w:t xml:space="preserve">Quoted Works Summary</w:t></w:r></w:p></w:tc></w:tr></w:tbl><w:p><w:pPr/><w:r><w:rPr><w:rFonts w:ascii="Arial" w:hAnsi="Arial" w:eastAsia="Arial" w:cs="Arial"/><w:color w:val="333333"/><w:sz w:val="18"/><w:szCs w:val="18"/><w:b w:val="1"/><w:bCs w:val="1"/></w:rPr><w:t xml:space="preserve">General</w:t></w:r></w:p><w:tbl><w:tblGrid><w:gridCol w:w="600" w:type="dxa"/><w:gridCol w:w="92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600" w:type="dxa"/><w:shd w:val="clear" w:fill="333333"/><w:noWrap/></w:tcPr><w:p><w:pPr><w:jc w:val="center"/></w:pPr><w:r><w:rPr><w:rFonts w:ascii="Arial" w:hAnsi="Arial" w:eastAsia="Arial" w:cs="Arial"/><w:color w:val="FFFFFF"/><w:sz w:val="18"/><w:szCs w:val="18"/><w:b w:val="1"/><w:bCs w:val="1"/></w:rPr><w:t xml:space="preserve">Qty</w:t></w:r></w:p></w:tc><w:tc><w:tcPr><w:tcW w:w="9266" w:type="dxa"/><w:shd w:val="clear" w:fill="333333"/><w:noWrap/></w:tcPr><w:p><w:pPr/><w:r><w:rPr><w:rFonts w:ascii="Arial" w:hAnsi="Arial" w:eastAsia="Arial" w:cs="Arial"/><w:color w:val="FFFFFF"/><w:sz w:val="18"/><w:szCs w:val="18"/><w:b w:val="1"/><w:bCs w:val="1"/></w:rPr><w:t xml:space="preserve">Hardware Item</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Samsung QM85C 85" Commercial Display</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Chief, Heavy Duty, Wall Mount</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Cisco Room Vision PTZ Camera - Presenter Camera</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PTZ (Presenter Tracking Camera) Ceiling Mount Bracket /</w:t></w:r></w:p></w:tc></w:tr><w:tr><w:trPr><w:trHeight w:val="380" w:hRule="atLeast"/></w:trPr><w:tc><w:tcPr><w:tcW w:w="600" w:type="dxa"/><w:shd w:val="clear" w:fill="FFFFFF"/><w:noWrap/></w:tcPr><w:p><w:pPr><w:jc w:val="center"/></w:pPr><w:r><w:rPr><w:rFonts w:ascii="Arial" w:hAnsi="Arial" w:eastAsia="Arial" w:cs="Arial"/><w:color w:val="333333"/><w:sz w:val="18"/><w:szCs w:val="18"/></w:rPr><w:t xml:space="preserve">9</w:t></w:r></w:p></w:tc><w:tc><w:tcPr><w:tcW w:w="9266" w:type="dxa"/><w:shd w:val="clear" w:fill="FFFFFF"/><w:noWrap/></w:tcPr><w:p><w:pPr/><w:r><w:rPr><w:rFonts w:ascii="Arial" w:hAnsi="Arial" w:eastAsia="Arial" w:cs="Arial"/><w:color w:val="333333"/><w:sz w:val="18"/><w:szCs w:val="18"/></w:rPr><w:t xml:space="preserve">Q-SYS AD-P4TB Pendant Speaker (Single, Black)</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Shure, Transceiver/Charger point configured for 2</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Cisco Smartnet Contract + Ext. Warranty - PTZ Camera</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Utilise Client exisiting Crestron Amp.</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Q-SYS Core 8Flex - Digital Signal Processor</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Netgear - 24 Port PoE+ 480W 2x1G and 4xSFP+ Managed</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Utilise exisiting Rack</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Shure, Handheld transmitter (SM86)</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Shure, Bodypack Transmitter</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Shure, Lavalier Mic.</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LEA Audio CS64 - 1/2 Rack Dante Amplifier</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Samsung 75" UHD/4K 16:9 Slim-LED QE75T</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Utilise exisiting Unicol, freestanding Mount Bracket</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Q-SYS SL DAN16-P Dante 16x16 Channel Licence,</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Hardware Delivery</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Detailed Risk & Method Statement</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Rack Build - On Site</w:t></w:r></w:p></w:tc></w:tr><w:tr><w:trPr><w:trHeight w:val="380" w:hRule="atLeast"/></w:trPr><w:tc><w:tcPr><w:tcW w:w="600" w:type="dxa"/><w:shd w:val="clear" w:fill="F0FBFC"/><w:noWrap/></w:tcPr><w:p><w:pPr><w:jc w:val="center"/></w:pPr><w:r><w:rPr><w:rFonts w:ascii="Arial" w:hAnsi="Arial" w:eastAsia="Arial" w:cs="Arial"/><w:color w:val="333333"/><w:sz w:val="18"/><w:szCs w:val="18"/></w:rPr><w:t xml:space="preserve">2</w:t></w:r></w:p></w:tc><w:tc><w:tcPr><w:tcW w:w="9266" w:type="dxa"/><w:shd w:val="clear" w:fill="F0FBFC"/><w:noWrap/></w:tcPr><w:p><w:pPr/><w:r><w:rPr><w:rFonts w:ascii="Arial" w:hAnsi="Arial" w:eastAsia="Arial" w:cs="Arial"/><w:color w:val="333333"/><w:sz w:val="18"/><w:szCs w:val="18"/></w:rPr><w:t xml:space="preserve">Samsung 65" UHD/4K 16:9 QE65T</w:t></w:r></w:p></w:tc></w:tr><w:tr><w:trPr><w:trHeight w:val="380" w:hRule="atLeast"/></w:trPr><w:tc><w:tcPr><w:tcW w:w="600" w:type="dxa"/><w:shd w:val="clear" w:fill="FFFFFF"/><w:noWrap/></w:tcPr><w:p><w:pPr><w:jc w:val="center"/></w:pPr><w:r><w:rPr><w:rFonts w:ascii="Arial" w:hAnsi="Arial" w:eastAsia="Arial" w:cs="Arial"/><w:color w:val="333333"/><w:sz w:val="18"/><w:szCs w:val="18"/></w:rPr><w:t xml:space="preserve">2</w:t></w:r></w:p></w:tc><w:tc><w:tcPr><w:tcW w:w="9266" w:type="dxa"/><w:shd w:val="clear" w:fill="FFFFFF"/><w:noWrap/></w:tcPr><w:p><w:pPr/><w:r><w:rPr><w:rFonts w:ascii="Arial" w:hAnsi="Arial" w:eastAsia="Arial" w:cs="Arial"/><w:color w:val="333333"/><w:sz w:val="18"/><w:szCs w:val="18"/></w:rPr><w:t xml:space="preserve">Flat Wall Mount Bracket (Chief)</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Cisco Room Kit EQ, Quad Cam, 'First Light' (Camera,</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Cisco - Scheduler Panel 10.1" LCD - Room Booking Panel</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Extron Partition Sensor - Replaces exisiting Crestron sensor</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Cisco Smartnet Contract + Ext. Warranty - Cisco Room Kit</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Keystone 1U / CatX Patch Panel</w:t></w:r></w:p></w:tc></w:tr><w:tr><w:trPr><w:trHeight w:val="380" w:hRule="atLeast"/></w:trPr><w:tc><w:tcPr><w:tcW w:w="600" w:type="dxa"/><w:shd w:val="clear" w:fill="FFFFFF"/><w:noWrap/></w:tcPr><w:p><w:pPr><w:jc w:val="center"/></w:pPr><w:r><w:rPr><w:rFonts w:ascii="Arial" w:hAnsi="Arial" w:eastAsia="Arial" w:cs="Arial"/><w:color w:val="333333"/><w:sz w:val="18"/><w:szCs w:val="18"/></w:rPr><w:t xml:space="preserve">2</w:t></w:r></w:p></w:tc><w:tc><w:tcPr><w:tcW w:w="9266" w:type="dxa"/><w:shd w:val="clear" w:fill="FFFFFF"/><w:noWrap/></w:tcPr><w:p><w:pPr/><w:r><w:rPr><w:rFonts w:ascii="Arial" w:hAnsi="Arial" w:eastAsia="Arial" w:cs="Arial"/><w:color w:val="333333"/><w:sz w:val="18"/><w:szCs w:val="18"/></w:rPr><w:t xml:space="preserve">HDBaseT™ CSC Extender Set supporting 4K 60Hz 4:4:4</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12 Month Support on the supplied Audio Visual Hardware</w:t></w:r></w:p></w:tc></w:tr></w:tbl><w:p/><w:p/><w:p><w:pPr><w:jc w:val="left"/><w:spacing/><w:pBdr><w:bottom w:val="single" w:sz="8" w:color="007B8A"/></w:pBdr></w:pPr><w:r><w:rPr><w:rFonts w:ascii="Arial" w:hAnsi="Arial" w:eastAsia="Arial" w:cs="Arial"/><w:color w:val="007B8A"/><w:sz w:val="22"/><w:szCs w:val="22"/><w:b w:val="1"/><w:bCs w:val="1"/></w:rPr><w:t xml:space="preserve">DOCUMENT AUTHORISATION</w:t></w:r></w:p><w:tbl><w:tblGrid><w:gridCol w:w="2100" w:type="dxa"/><w:gridCol w:w="2100" w:type="dxa"/><w:gridCol w:w="1800" w:type="dxa"/><w:gridCol w:w="2200" w:type="dxa"/><w:gridCol w:w="1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100" w:type="dxa"/><w:shd w:val="clear" w:fill="007B8A"/><w:noWrap/></w:tcPr><w:p><w:pPr><w:jc w:val="center"/></w:pPr><w:r><w:rPr><w:rFonts w:ascii="Arial" w:hAnsi="Arial" w:eastAsia="Arial" w:cs="Arial"/><w:color w:val="FFFFFF"/><w:sz w:val="18"/><w:szCs w:val="18"/><w:b w:val="1"/><w:bCs w:val="1"/></w:rPr><w:t xml:space="preserve">Role</w:t></w:r></w:p></w:tc><w:tc><w:tcPr><w:tcW w:w="2100" w:type="dxa"/><w:shd w:val="clear" w:fill="007B8A"/><w:noWrap/></w:tcPr><w:p><w:pPr><w:jc w:val="center"/></w:pPr><w:r><w:rPr><w:rFonts w:ascii="Arial" w:hAnsi="Arial" w:eastAsia="Arial" w:cs="Arial"/><w:color w:val="FFFFFF"/><w:sz w:val="18"/><w:szCs w:val="18"/><w:b w:val="1"/><w:bCs w:val="1"/></w:rPr><w:t xml:space="preserve">Name</w:t></w:r></w:p></w:tc><w:tc><w:tcPr><w:tcW w:w="1800" w:type="dxa"/><w:shd w:val="clear" w:fill="007B8A"/><w:noWrap/></w:tcPr><w:p><w:pPr><w:jc w:val="center"/></w:pPr><w:r><w:rPr><w:rFonts w:ascii="Arial" w:hAnsi="Arial" w:eastAsia="Arial" w:cs="Arial"/><w:color w:val="FFFFFF"/><w:sz w:val="18"/><w:szCs w:val="18"/><w:b w:val="1"/><w:bCs w:val="1"/></w:rPr><w:t xml:space="preserve">Title</w:t></w:r></w:p></w:tc><w:tc><w:tcPr><w:tcW w:w="2200" w:type="dxa"/><w:shd w:val="clear" w:fill="007B8A"/><w:noWrap/></w:tcPr><w:p><w:pPr><w:jc w:val="center"/></w:pPr><w:r><w:rPr><w:rFonts w:ascii="Arial" w:hAnsi="Arial" w:eastAsia="Arial" w:cs="Arial"/><w:color w:val="FFFFFF"/><w:sz w:val="18"/><w:szCs w:val="18"/><w:b w:val="1"/><w:bCs w:val="1"/></w:rPr><w:t xml:space="preserve">Signature</w:t></w:r></w:p></w:tc><w:tc><w:tcPr><w:tcW w:w="1666" w:type="dxa"/><w:shd w:val="clear" w:fill="007B8A"/><w:noWrap/></w:tcPr><w:p><w:pPr><w:jc w:val="center"/></w:pPr><w:r><w:rPr><w:rFonts w:ascii="Arial" w:hAnsi="Arial" w:eastAsia="Arial" w:cs="Arial"/><w:color w:val="FFFFFF"/><w:sz w:val="18"/><w:szCs w:val="18"/><w:b w:val="1"/><w:bCs w:val="1"/></w:rPr><w:t xml:space="preserve">Date</w:t></w:r></w:p></w:tc></w:tr><w:tr><w:trPr><w:trHeight w:val="500" w:hRule="atLeast"/></w:trPr><w:tc><w:tcPr><w:tcW w:w="2100" w:type="dxa"/><w:shd w:val="clear" w:fill="FFFFFF"/><w:noWrap/></w:tcPr><w:p><w:pPr/><w:r><w:rPr><w:rFonts w:ascii="Arial" w:hAnsi="Arial" w:eastAsia="Arial" w:cs="Arial"/><w:color w:val="333333"/><w:sz w:val="18"/><w:szCs w:val="18"/></w:rPr><w:t xml:space="preserve">Document Author</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 (Client)</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EMERGENCY CONTACTS</w:t></w:r></w:p><w:tbl><w:tblGrid><w:gridCol w:w="2466" w:type="dxa"/><w:gridCol w:w="2400" w:type="dxa"/><w:gridCol w:w="2400" w:type="dxa"/><w:gridCol w:w="26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66" w:type="dxa"/><w:shd w:val="clear" w:fill="007B8A"/><w:noWrap/></w:tcPr><w:p><w:pPr><w:jc w:val="center"/></w:pPr><w:r><w:rPr><w:rFonts w:ascii="Arial" w:hAnsi="Arial" w:eastAsia="Arial" w:cs="Arial"/><w:color w:val="FFFFFF"/><w:sz w:val="18"/><w:szCs w:val="18"/><w:b w:val="1"/><w:bCs w:val="1"/></w:rPr><w:t xml:space="preserve">Contact</w:t></w:r></w:p></w:tc><w:tc><w:tcPr><w:tcW w:w="2400" w:type="dxa"/><w:shd w:val="clear" w:fill="007B8A"/><w:noWrap/></w:tcPr><w:p><w:pPr><w:jc w:val="center"/></w:pPr><w:r><w:rPr><w:rFonts w:ascii="Arial" w:hAnsi="Arial" w:eastAsia="Arial" w:cs="Arial"/><w:color w:val="FFFFFF"/><w:sz w:val="18"/><w:szCs w:val="18"/><w:b w:val="1"/><w:bCs w:val="1"/></w:rPr><w:t xml:space="preserve">Tel</w:t></w:r></w:p></w:tc><w:tc><w:tcPr><w:tcW w:w="2400" w:type="dxa"/><w:shd w:val="clear" w:fill="007B8A"/><w:noWrap/></w:tcPr><w:p><w:pPr><w:jc w:val="center"/></w:pPr><w:r><w:rPr><w:rFonts w:ascii="Arial" w:hAnsi="Arial" w:eastAsia="Arial" w:cs="Arial"/><w:color w:val="FFFFFF"/><w:sz w:val="18"/><w:szCs w:val="18"/><w:b w:val="1"/><w:bCs w:val="1"/></w:rPr><w:t xml:space="preserve">Mobile</w:t></w:r></w:p></w:tc><w:tc><w:tcPr><w:tcW w:w="2600" w:type="dxa"/><w:shd w:val="clear" w:fill="007B8A"/><w:noWrap/></w:tcPr><w:p><w:pPr><w:jc w:val="center"/></w:pPr><w:r><w:rPr><w:rFonts w:ascii="Arial" w:hAnsi="Arial" w:eastAsia="Arial" w:cs="Arial"/><w:color w:val="FFFFFF"/><w:sz w:val="18"/><w:szCs w:val="18"/><w:b w:val="1"/><w:bCs w:val="1"/></w:rPr><w:t xml:space="preserve">Role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APPLICABLE UK LEGISLATION & REGULATIONS</w:t></w:r></w:p><w:tbl><w:tblGrid><w:gridCol w:w="4933" w:type="dxa"/><w:gridCol w:w="493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2"/><w:noWrap/></w:tcPr><w:p><w:pPr><w:jc w:val="center"/></w:pPr><w:r><w:rPr><w:rFonts w:ascii="Arial" w:hAnsi="Arial" w:eastAsia="Arial" w:cs="Arial"/><w:color w:val="FFFFFF"/><w:sz w:val="20"/><w:szCs w:val="20"/><w:b w:val="1"/><w:bCs w:val="1"/></w:rPr><w:t xml:space="preserve">Applicable UK Legislation</w:t></w:r></w:p></w:tc></w:tr><w:tr><w:trPr><w:trHeight w:val="380" w:hRule="atLeast"/></w:trPr><w:tc><w:tcPr><w:tcW w:w="4933" w:type="dxa"/><w:shd w:val="clear" w:fill="FFFFFF"/><w:noWrap/></w:tcPr><w:p><w:pPr/><w:r><w:rPr><w:rFonts w:ascii="Arial" w:hAnsi="Arial" w:eastAsia="Arial" w:cs="Arial"/><w:color w:val="333333"/><w:sz w:val="18"/><w:szCs w:val="18"/></w:rPr><w:t xml:space="preserve">Health & Safety at Work Act 1974</w:t></w:r></w:p></w:tc><w:tc><w:tcPr><w:tcW w:w="4933" w:type="dxa"/><w:shd w:val="clear" w:fill="FFFFFF"/><w:noWrap/></w:tcPr><w:p><w:pPr/><w:r><w:rPr><w:rFonts w:ascii="Arial" w:hAnsi="Arial" w:eastAsia="Arial" w:cs="Arial"/><w:color w:val="333333"/><w:sz w:val="18"/><w:szCs w:val="18"/></w:rPr><w:t xml:space="preserve">Management of H&S at Work Regs 1999</w:t></w:r></w:p></w:tc></w:tr><w:tr><w:trPr><w:trHeight w:val="380" w:hRule="atLeast"/></w:trPr><w:tc><w:tcPr><w:tcW w:w="4933" w:type="dxa"/><w:shd w:val="clear" w:fill="F0FBFC"/><w:noWrap/></w:tcPr><w:p><w:pPr/><w:r><w:rPr><w:rFonts w:ascii="Arial" w:hAnsi="Arial" w:eastAsia="Arial" w:cs="Arial"/><w:color w:val="333333"/><w:sz w:val="18"/><w:szCs w:val="18"/></w:rPr><w:t xml:space="preserve">Manual Handling Operations Regs 1992</w:t></w:r></w:p></w:tc><w:tc><w:tcPr><w:tcW w:w="4933" w:type="dxa"/><w:shd w:val="clear" w:fill="F0FBFC"/><w:noWrap/></w:tcPr><w:p><w:pPr/><w:r><w:rPr><w:rFonts w:ascii="Arial" w:hAnsi="Arial" w:eastAsia="Arial" w:cs="Arial"/><w:color w:val="333333"/><w:sz w:val="18"/><w:szCs w:val="18"/></w:rPr><w:t xml:space="preserve">Work at Height Regulations 2005</w:t></w:r></w:p></w:tc></w:tr><w:tr><w:trPr><w:trHeight w:val="380" w:hRule="atLeast"/></w:trPr><w:tc><w:tcPr><w:tcW w:w="4933" w:type="dxa"/><w:shd w:val="clear" w:fill="FFFFFF"/><w:noWrap/></w:tcPr><w:p><w:pPr/><w:r><w:rPr><w:rFonts w:ascii="Arial" w:hAnsi="Arial" w:eastAsia="Arial" w:cs="Arial"/><w:color w:val="333333"/><w:sz w:val="18"/><w:szCs w:val="18"/></w:rPr><w:t xml:space="preserve">PUWER 1998</w:t></w:r></w:p></w:tc><w:tc><w:tcPr><w:tcW w:w="4933" w:type="dxa"/><w:shd w:val="clear" w:fill="FFFFFF"/><w:noWrap/></w:tcPr><w:p><w:pPr/><w:r><w:rPr><w:rFonts w:ascii="Arial" w:hAnsi="Arial" w:eastAsia="Arial" w:cs="Arial"/><w:color w:val="333333"/><w:sz w:val="18"/><w:szCs w:val="18"/></w:rPr><w:t xml:space="preserve">COSHH 2002</w:t></w:r></w:p></w:tc></w:tr><w:tr><w:trPr><w:trHeight w:val="380" w:hRule="atLeast"/></w:trPr><w:tc><w:tcPr><w:tcW w:w="4933" w:type="dxa"/><w:shd w:val="clear" w:fill="F0FBFC"/><w:noWrap/></w:tcPr><w:p><w:pPr/><w:r><w:rPr><w:rFonts w:ascii="Arial" w:hAnsi="Arial" w:eastAsia="Arial" w:cs="Arial"/><w:color w:val="333333"/><w:sz w:val="18"/><w:szCs w:val="18"/></w:rPr><w:t xml:space="preserve">Control of Noise at Work Regs 2005</w:t></w:r></w:p></w:tc><w:tc><w:tcPr><w:tcW w:w="4933" w:type="dxa"/><w:shd w:val="clear" w:fill="F0FBFC"/><w:noWrap/></w:tcPr><w:p><w:pPr/><w:r><w:rPr><w:rFonts w:ascii="Arial" w:hAnsi="Arial" w:eastAsia="Arial" w:cs="Arial"/><w:color w:val="333333"/><w:sz w:val="18"/><w:szCs w:val="18"/></w:rPr><w:t xml:space="preserve">PPE at Work Regulations 2022</w:t></w:r></w:p></w:tc></w:tr><w:tr><w:trPr><w:trHeight w:val="380" w:hRule="atLeast"/></w:trPr><w:tc><w:tcPr><w:tcW w:w="4933" w:type="dxa"/><w:shd w:val="clear" w:fill="FFFFFF"/><w:noWrap/></w:tcPr><w:p><w:pPr/><w:r><w:rPr><w:rFonts w:ascii="Arial" w:hAnsi="Arial" w:eastAsia="Arial" w:cs="Arial"/><w:color w:val="333333"/><w:sz w:val="18"/><w:szCs w:val="18"/></w:rPr><w:t xml:space="preserve">CDM Regulations 2015</w:t></w:r></w:p></w:tc><w:tc><w:tcPr><w:tcW w:w="4933" w:type="dxa"/><w:shd w:val="clear" w:fill="FFFFFF"/><w:noWrap/></w:tcPr><w:p><w:pPr/><w:r><w:rPr><w:rFonts w:ascii="Arial" w:hAnsi="Arial" w:eastAsia="Arial" w:cs="Arial"/><w:color w:val="333333"/><w:sz w:val="18"/><w:szCs w:val="18"/></w:rPr><w:t xml:space="preserve">Electricity at Work Regulations 1989</w:t></w:r></w:p></w:tc></w:tr><w:tr><w:trPr><w:trHeight w:val="380" w:hRule="atLeast"/></w:trPr><w:tc><w:tcPr><w:tcW w:w="4933" w:type="dxa"/><w:shd w:val="clear" w:fill="F0FBFC"/><w:noWrap/></w:tcPr><w:p><w:pPr/><w:r><w:rPr><w:rFonts w:ascii="Arial" w:hAnsi="Arial" w:eastAsia="Arial" w:cs="Arial"/><w:color w:val="333333"/><w:sz w:val="18"/><w:szCs w:val="18"/></w:rPr><w:t xml:space="preserve">Control of Asbestos Regulations 2012</w:t></w:r></w:p></w:tc><w:tc><w:tcPr><w:tcW w:w="4933" w:type="dxa"/><w:shd w:val="clear" w:fill="F0FBFC"/><w:noWrap/></w:tcPr><w:p><w:pPr/><w:r><w:rPr><w:rFonts w:ascii="Arial" w:hAnsi="Arial" w:eastAsia="Arial" w:cs="Arial"/><w:color w:val="333333"/><w:sz w:val="18"/><w:szCs w:val="18"/></w:rPr><w:t xml:space="preserve">RIDDOR 2013</w:t></w:r></w:p></w:tc></w:tr></w:tbl><w:p/><w:p><w:pPr><w:jc w:val="left"/><w:spacing/><w:pBdr><w:bottom w:val="single" w:sz="8" w:color="007B8A"/></w:pBdr></w:pPr><w:r><w:rPr><w:rFonts w:ascii="Arial" w:hAnsi="Arial" w:eastAsia="Arial" w:cs="Arial"/><w:color w:val="007B8A"/><w:sz w:val="22"/><w:szCs w:val="22"/><w:b w:val="1"/><w:bCs w:val="1"/></w:rPr><w:t xml:space="preserve">RISK RATING SYSTEM</w:t></w:r></w:p><w:tbl><w:tblGrid><w:gridCol w:w="2400" w:type="dxa"/><w:gridCol w:w="700" w:type="dxa"/><w:gridCol w:w="2400" w:type="dxa"/><w:gridCol w:w="700" w:type="dxa"/><w:gridCol w:w="3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00" w:type="dxa"/><w:shd w:val="clear" w:fill="007B8A"/><w:noWrap/></w:tcPr><w:p><w:pPr><w:jc w:val="center"/></w:pPr><w:r><w:rPr><w:rFonts w:ascii="Arial" w:hAnsi="Arial" w:eastAsia="Arial" w:cs="Arial"/><w:color w:val="FFFFFF"/><w:sz w:val="18"/><w:szCs w:val="18"/><w:b w:val="1"/><w:bCs w:val="1"/></w:rPr><w:t xml:space="preserve">Likelihood</w:t></w:r></w:p></w:tc><w:tc><w:tcPr><w:tcW w:w="700" w:type="dxa"/><w:shd w:val="clear" w:fill="007B8A"/><w:noWrap/></w:tcPr><w:p><w:pPr><w:jc w:val="center"/></w:pPr><w:r><w:rPr><w:rFonts w:ascii="Arial" w:hAnsi="Arial" w:eastAsia="Arial" w:cs="Arial"/><w:color w:val="FFFFFF"/><w:sz w:val="18"/><w:szCs w:val="18"/><w:b w:val="1"/><w:bCs w:val="1"/></w:rPr><w:t xml:space="preserve">Score</w:t></w:r></w:p></w:tc><w:tc><w:tcPr><w:tcW w:w="2400" w:type="dxa"/><w:shd w:val="clear" w:fill="007B8A"/><w:noWrap/></w:tcPr><w:p><w:pPr><w:jc w:val="center"/></w:pPr><w:r><w:rPr><w:rFonts w:ascii="Arial" w:hAnsi="Arial" w:eastAsia="Arial" w:cs="Arial"/><w:color w:val="FFFFFF"/><w:sz w:val="18"/><w:szCs w:val="18"/><w:b w:val="1"/><w:bCs w:val="1"/></w:rPr><w:t xml:space="preserve">Severity</w:t></w:r></w:p></w:tc><w:tc><w:tcPr><w:tcW w:w="3666" w:type="dxa"/><w:shd w:val="clear" w:fill="007B8A"/><w:noWrap/></w:tcPr><w:p><w:pPr><w:jc w:val="center"/></w:pPr><w:r><w:rPr><w:rFonts w:ascii="Arial" w:hAnsi="Arial" w:eastAsia="Arial" w:cs="Arial"/><w:color w:val="FFFFFF"/><w:sz w:val="18"/><w:szCs w:val="18"/><w:b w:val="1"/><w:bCs w:val="1"/></w:rPr><w:t xml:space="preserve">Risk = Likelihood × Severity</w:t></w:r></w:p></w:tc></w:tr><w:tr><w:trPr><w:trHeight w:val="360" w:hRule="atLeast"/></w:trPr><w:tc><w:tcPr><w:tcW w:w="2400" w:type="dxa"/><w:shd w:val="clear" w:fill="FFFFFF"/><w:noWrap/></w:tcPr><w:p><w:pPr/><w:r><w:rPr><w:rFonts w:ascii="Arial" w:hAnsi="Arial" w:eastAsia="Arial" w:cs="Arial"/><w:color w:val="333333"/><w:sz w:val="18"/><w:szCs w:val="18"/></w:rPr><w:t xml:space="preserve">Highly Unlikely</w:t></w:r></w:p></w:tc><w:tc><w:tcPr><w:tcW w:w="700" w:type="dxa"/><w:shd w:val="clear" w:fill="FFFFFF"/><w:noWrap/></w:tcPr><w:p><w:pPr><w:jc w:val="center"/></w:pPr><w:r><w:rPr><w:rFonts w:ascii="Arial" w:hAnsi="Arial" w:eastAsia="Arial" w:cs="Arial"/><w:color w:val="333333"/><w:sz w:val="18"/><w:szCs w:val="18"/><w:b w:val="1"/><w:bCs w:val="1"/></w:rPr><w:t xml:space="preserve">1</w:t></w:r></w:p></w:tc><w:tc><w:tcPr><w:tcW w:w="2400" w:type="dxa"/><w:shd w:val="clear" w:fill="FFFFFF"/><w:noWrap/></w:tcPr><w:p><w:pPr/><w:r><w:rPr><w:rFonts w:ascii="Arial" w:hAnsi="Arial" w:eastAsia="Arial" w:cs="Arial"/><w:color w:val="333333"/><w:sz w:val="18"/><w:szCs w:val="18"/></w:rPr><w:t xml:space="preserve">Trivial</w:t></w:r></w:p></w:tc><w:tc><w:tcPr><w:tcW w:w="700" w:type="dxa"/><w:shd w:val="clear" w:fill="FFFFFF"/><w:noWrap/></w:tcPr><w:p><w:pPr><w:jc w:val="center"/></w:pPr><w:r><w:rPr><w:rFonts w:ascii="Arial" w:hAnsi="Arial" w:eastAsia="Arial" w:cs="Arial"/><w:color w:val="333333"/><w:sz w:val="18"/><w:szCs w:val="18"/><w:b w:val="1"/><w:bCs w:val="1"/></w:rPr><w:t xml:space="preserve">1</w:t></w:r></w:p></w:tc><w:tc><w:tcPr><w:tcW w:w="3666" w:type="dxa"/><w:shd w:val="clear" w:fill="D4EDDA"/><w:noWrap/></w:tcPr><w:p><w:pPr/><w:r><w:rPr><w:rFonts w:ascii="Arial" w:hAnsi="Arial" w:eastAsia="Arial" w:cs="Arial"/><w:color w:val="333333"/><w:sz w:val="18"/><w:szCs w:val="18"/><w:b w:val="1"/><w:bCs w:val="1"/></w:rPr><w:t xml:space="preserve">No Action Required (1)</w:t></w:r></w:p></w:tc></w:tr><w:tr><w:trPr><w:trHeight w:val="360" w:hRule="atLeast"/></w:trPr><w:tc><w:tcPr><w:tcW w:w="2400" w:type="dxa"/><w:shd w:val="clear" w:fill="FFFFFF"/><w:noWrap/></w:tcPr><w:p><w:pPr/><w:r><w:rPr><w:rFonts w:ascii="Arial" w:hAnsi="Arial" w:eastAsia="Arial" w:cs="Arial"/><w:color w:val="333333"/><w:sz w:val="18"/><w:szCs w:val="18"/></w:rPr><w:t xml:space="preserve">Unlikely</w:t></w:r></w:p></w:tc><w:tc><w:tcPr><w:tcW w:w="700" w:type="dxa"/><w:shd w:val="clear" w:fill="FFFFFF"/><w:noWrap/></w:tcPr><w:p><w:pPr><w:jc w:val="center"/></w:pPr><w:r><w:rPr><w:rFonts w:ascii="Arial" w:hAnsi="Arial" w:eastAsia="Arial" w:cs="Arial"/><w:color w:val="333333"/><w:sz w:val="18"/><w:szCs w:val="18"/><w:b w:val="1"/><w:bCs w:val="1"/></w:rPr><w:t xml:space="preserve">2</w:t></w:r></w:p></w:tc><w:tc><w:tcPr><w:tcW w:w="2400" w:type="dxa"/><w:shd w:val="clear" w:fill="FFFFFF"/><w:noWrap/></w:tcPr><w:p><w:pPr/><w:r><w:rPr><w:rFonts w:ascii="Arial" w:hAnsi="Arial" w:eastAsia="Arial" w:cs="Arial"/><w:color w:val="333333"/><w:sz w:val="18"/><w:szCs w:val="18"/></w:rPr><w:t xml:space="preserve">Minor Injury</w:t></w:r></w:p></w:tc><w:tc><w:tcPr><w:tcW w:w="700" w:type="dxa"/><w:shd w:val="clear" w:fill="FFFFFF"/><w:noWrap/></w:tcPr><w:p><w:pPr><w:jc w:val="center"/></w:pPr><w:r><w:rPr><w:rFonts w:ascii="Arial" w:hAnsi="Arial" w:eastAsia="Arial" w:cs="Arial"/><w:color w:val="333333"/><w:sz w:val="18"/><w:szCs w:val="18"/><w:b w:val="1"/><w:bCs w:val="1"/></w:rPr><w:t xml:space="preserve">2</w:t></w:r></w:p></w:tc><w:tc><w:tcPr><w:tcW w:w="3666" w:type="dxa"/><w:shd w:val="clear" w:fill="D4EDDA"/><w:noWrap/></w:tcPr><w:p><w:pPr/><w:r><w:rPr><w:rFonts w:ascii="Arial" w:hAnsi="Arial" w:eastAsia="Arial" w:cs="Arial"/><w:color w:val="333333"/><w:sz w:val="18"/><w:szCs w:val="18"/><w:b w:val="1"/><w:bCs w:val="1"/></w:rPr><w:t xml:space="preserve">Low Priority (2–6)</w:t></w:r></w:p></w:tc></w:tr><w:tr><w:trPr><w:trHeight w:val="360" w:hRule="atLeast"/></w:trPr><w:tc><w:tcPr><w:tcW w:w="2400" w:type="dxa"/><w:shd w:val="clear" w:fill="FFFFFF"/><w:noWrap/></w:tcPr><w:p><w:pPr/><w:r><w:rPr><w:rFonts w:ascii="Arial" w:hAnsi="Arial" w:eastAsia="Arial" w:cs="Arial"/><w:color w:val="333333"/><w:sz w:val="18"/><w:szCs w:val="18"/></w:rPr><w:t xml:space="preserve">Possible</w:t></w:r></w:p></w:tc><w:tc><w:tcPr><w:tcW w:w="700" w:type="dxa"/><w:shd w:val="clear" w:fill="FFFFFF"/><w:noWrap/></w:tcPr><w:p><w:pPr><w:jc w:val="center"/></w:pPr><w:r><w:rPr><w:rFonts w:ascii="Arial" w:hAnsi="Arial" w:eastAsia="Arial" w:cs="Arial"/><w:color w:val="333333"/><w:sz w:val="18"/><w:szCs w:val="18"/><w:b w:val="1"/><w:bCs w:val="1"/></w:rPr><w:t xml:space="preserve">3</w:t></w:r></w:p></w:tc><w:tc><w:tcPr><w:tcW w:w="2400" w:type="dxa"/><w:shd w:val="clear" w:fill="FFFFFF"/><w:noWrap/></w:tcPr><w:p><w:pPr/><w:r><w:rPr><w:rFonts w:ascii="Arial" w:hAnsi="Arial" w:eastAsia="Arial" w:cs="Arial"/><w:color w:val="333333"/><w:sz w:val="18"/><w:szCs w:val="18"/></w:rPr><w:t xml:space="preserve">Over 3-Day Injury</w:t></w:r></w:p></w:tc><w:tc><w:tcPr><w:tcW w:w="700" w:type="dxa"/><w:shd w:val="clear" w:fill="FFFFFF"/><w:noWrap/></w:tcPr><w:p><w:pPr><w:jc w:val="center"/></w:pPr><w:r><w:rPr><w:rFonts w:ascii="Arial" w:hAnsi="Arial" w:eastAsia="Arial" w:cs="Arial"/><w:color w:val="333333"/><w:sz w:val="18"/><w:szCs w:val="18"/><w:b w:val="1"/><w:bCs w:val="1"/></w:rPr><w:t xml:space="preserve">3</w:t></w:r></w:p></w:tc><w:tc><w:tcPr><w:tcW w:w="3666" w:type="dxa"/><w:shd w:val="clear" w:fill="FFF3CD"/><w:noWrap/></w:tcPr><w:p><w:pPr/><w:r><w:rPr><w:rFonts w:ascii="Arial" w:hAnsi="Arial" w:eastAsia="Arial" w:cs="Arial"/><w:color w:val="333333"/><w:sz w:val="18"/><w:szCs w:val="18"/><w:b w:val="1"/><w:bCs w:val="1"/></w:rPr><w:t xml:space="preserve">Medium Priority (7–9)</w:t></w:r></w:p></w:tc></w:tr><w:tr><w:trPr><w:trHeight w:val="360" w:hRule="atLeast"/></w:trPr><w:tc><w:tcPr><w:tcW w:w="2400" w:type="dxa"/><w:shd w:val="clear" w:fill="FFFFFF"/><w:noWrap/></w:tcPr><w:p><w:pPr/><w:r><w:rPr><w:rFonts w:ascii="Arial" w:hAnsi="Arial" w:eastAsia="Arial" w:cs="Arial"/><w:color w:val="333333"/><w:sz w:val="18"/><w:szCs w:val="18"/></w:rPr><w:t xml:space="preserve">Probable</w:t></w:r></w:p></w:tc><w:tc><w:tcPr><w:tcW w:w="700" w:type="dxa"/><w:shd w:val="clear" w:fill="FFFFFF"/><w:noWrap/></w:tcPr><w:p><w:pPr><w:jc w:val="center"/></w:pPr><w:r><w:rPr><w:rFonts w:ascii="Arial" w:hAnsi="Arial" w:eastAsia="Arial" w:cs="Arial"/><w:color w:val="333333"/><w:sz w:val="18"/><w:szCs w:val="18"/><w:b w:val="1"/><w:bCs w:val="1"/></w:rPr><w:t xml:space="preserve">4</w:t></w:r></w:p></w:tc><w:tc><w:tcPr><w:tcW w:w="2400" w:type="dxa"/><w:shd w:val="clear" w:fill="FFFFFF"/><w:noWrap/></w:tcPr><w:p><w:pPr/><w:r><w:rPr><w:rFonts w:ascii="Arial" w:hAnsi="Arial" w:eastAsia="Arial" w:cs="Arial"/><w:color w:val="333333"/><w:sz w:val="18"/><w:szCs w:val="18"/></w:rPr><w:t xml:space="preserve">Major Injury</w:t></w:r></w:p></w:tc><w:tc><w:tcPr><w:tcW w:w="700" w:type="dxa"/><w:shd w:val="clear" w:fill="FFFFFF"/><w:noWrap/></w:tcPr><w:p><w:pPr><w:jc w:val="center"/></w:pPr><w:r><w:rPr><w:rFonts w:ascii="Arial" w:hAnsi="Arial" w:eastAsia="Arial" w:cs="Arial"/><w:color w:val="333333"/><w:sz w:val="18"/><w:szCs w:val="18"/><w:b w:val="1"/><w:bCs w:val="1"/></w:rPr><w:t xml:space="preserve">4</w:t></w:r></w:p></w:tc><w:tc><w:tcPr><w:tcW w:w="3666" w:type="dxa"/><w:shd w:val="clear" w:fill="FFD0A0"/><w:noWrap/></w:tcPr><w:p><w:pPr/><w:r><w:rPr><w:rFonts w:ascii="Arial" w:hAnsi="Arial" w:eastAsia="Arial" w:cs="Arial"/><w:color w:val="333333"/><w:sz w:val="18"/><w:szCs w:val="18"/><w:b w:val="1"/><w:bCs w:val="1"/></w:rPr><w:t xml:space="preserve">High Priority (10–14)</w:t></w:r></w:p></w:tc></w:tr><w:tr><w:trPr><w:trHeight w:val="360" w:hRule="atLeast"/></w:trPr><w:tc><w:tcPr><w:tcW w:w="2400" w:type="dxa"/><w:shd w:val="clear" w:fill="FFFFFF"/><w:noWrap/></w:tcPr><w:p><w:pPr/><w:r><w:rPr><w:rFonts w:ascii="Arial" w:hAnsi="Arial" w:eastAsia="Arial" w:cs="Arial"/><w:color w:val="333333"/><w:sz w:val="18"/><w:szCs w:val="18"/></w:rPr><w:t xml:space="preserve">Certain</w:t></w:r></w:p></w:tc><w:tc><w:tcPr><w:tcW w:w="700" w:type="dxa"/><w:shd w:val="clear" w:fill="FFFFFF"/><w:noWrap/></w:tcPr><w:p><w:pPr><w:jc w:val="center"/></w:pPr><w:r><w:rPr><w:rFonts w:ascii="Arial" w:hAnsi="Arial" w:eastAsia="Arial" w:cs="Arial"/><w:color w:val="333333"/><w:sz w:val="18"/><w:szCs w:val="18"/><w:b w:val="1"/><w:bCs w:val="1"/></w:rPr><w:t xml:space="preserve">5</w:t></w:r></w:p></w:tc><w:tc><w:tcPr><w:tcW w:w="2400" w:type="dxa"/><w:shd w:val="clear" w:fill="FFFFFF"/><w:noWrap/></w:tcPr><w:p><w:pPr/><w:r><w:rPr><w:rFonts w:ascii="Arial" w:hAnsi="Arial" w:eastAsia="Arial" w:cs="Arial"/><w:color w:val="333333"/><w:sz w:val="18"/><w:szCs w:val="18"/></w:rPr><w:t xml:space="preserve">Incapacity or Death</w:t></w:r></w:p></w:tc><w:tc><w:tcPr><w:tcW w:w="700" w:type="dxa"/><w:shd w:val="clear" w:fill="FFFFFF"/><w:noWrap/></w:tcPr><w:p><w:pPr><w:jc w:val="center"/></w:pPr><w:r><w:rPr><w:rFonts w:ascii="Arial" w:hAnsi="Arial" w:eastAsia="Arial" w:cs="Arial"/><w:color w:val="333333"/><w:sz w:val="18"/><w:szCs w:val="18"/><w:b w:val="1"/><w:bCs w:val="1"/></w:rPr><w:t xml:space="preserve">5</w:t></w:r></w:p></w:tc><w:tc><w:tcPr><w:tcW w:w="3666" w:type="dxa"/><w:shd w:val="clear" w:fill="FFDEDE"/><w:noWrap/></w:tcPr><w:p><w:pPr/><w:r><w:rPr><w:rFonts w:ascii="Arial" w:hAnsi="Arial" w:eastAsia="Arial" w:cs="Arial"/><w:color w:val="333333"/><w:sz w:val="18"/><w:szCs w:val="18"/><w:b w:val="1"/><w:bCs w:val="1"/></w:rPr><w:t xml:space="preserve">Urgent Action Required (≥15)</w:t></w:r></w:p></w:tc></w:tr></w:tbl><w:p/><w:tbl><w:tblGrid><w:gridCol w:w="1973" w:type="dxa"/><w:gridCol w:w="1973" w:type="dxa"/><w:gridCol w:w="1973" w:type="dxa"/><w:gridCol w:w="1973" w:type="dxa"/><w:gridCol w:w="197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PPE Required for this Project</w:t></w:r></w:p></w:tc></w:tr><w:tr><w:trPr><w:trHeight w:val="500" w:hRule="atLeast"/></w:trPr><w:tc><w:tcPr><w:tcW w:w="1973" w:type="dxa"/><w:shd w:val="clear" w:fill="F0FBFC"/><w:noWrap/></w:tcPr><w:p><w:pPr><w:jc w:val="center"/></w:pPr><w:r><w:rPr><w:rFonts w:ascii="Arial" w:hAnsi="Arial" w:eastAsia="Arial" w:cs="Arial"/><w:color w:val="333333"/><w:sz w:val="16"/><w:szCs w:val="16"/></w:rPr><w:t xml:space="preserve">Safety Boots (steel toe cap)</w:t></w:r></w:p></w:tc><w:tc><w:tcPr><w:tcW w:w="1973" w:type="dxa"/><w:shd w:val="clear" w:fill="F0FBFC"/><w:noWrap/></w:tcPr><w:p><w:pPr><w:jc w:val="center"/></w:pPr><w:r><w:rPr><w:rFonts w:ascii="Arial" w:hAnsi="Arial" w:eastAsia="Arial" w:cs="Arial"/><w:color w:val="333333"/><w:sz w:val="16"/><w:szCs w:val="16"/></w:rPr><w:t xml:space="preserve">Hi-Visibility Vest</w:t></w:r></w:p></w:tc><w:tc><w:tcPr><w:tcW w:w="1973" w:type="dxa"/><w:shd w:val="clear" w:fill="F0FBFC"/><w:noWrap/></w:tcPr><w:p><w:pPr><w:jc w:val="center"/></w:pPr><w:r><w:rPr><w:rFonts w:ascii="Arial" w:hAnsi="Arial" w:eastAsia="Arial" w:cs="Arial"/><w:color w:val="333333"/><w:sz w:val="16"/><w:szCs w:val="16"/></w:rPr><w:t xml:space="preserve">Safety Glasses</w:t></w:r></w:p></w:tc><w:tc><w:tcPr><w:tcW w:w="1973" w:type="dxa"/><w:shd w:val="clear" w:fill="F0FBFC"/><w:noWrap/></w:tcPr><w:p><w:pPr><w:jc w:val="center"/></w:pPr><w:r><w:rPr><w:rFonts w:ascii="Arial" w:hAnsi="Arial" w:eastAsia="Arial" w:cs="Arial"/><w:color w:val="333333"/><w:sz w:val="16"/><w:szCs w:val="16"/></w:rPr><w:t xml:space="preserve">Latex / Nitrile Gloves</w:t></w:r></w:p></w:tc><w:tc><w:tcPr><w:tcW w:w="1973" w:type="dxa"/><w:shd w:val="clear" w:fill="F0FBFC"/><w:noWrap/></w:tcPr><w:p><w:pPr><w:jc w:val="center"/></w:pPr><w:r><w:rPr><w:rFonts w:ascii="Arial" w:hAnsi="Arial" w:eastAsia="Arial" w:cs="Arial"/><w:color w:val="333333"/><w:sz w:val="16"/><w:szCs w:val="16"/></w:rPr><w:t xml:space="preserve">Hard Hat</w:t></w:r></w:p></w:tc></w:tr><w:tr><w:trPr><w:trHeight w:val="500" w:hRule="atLeast"/></w:trPr><w:tc><w:tcPr><w:tcW w:w="1973" w:type="dxa"/><w:shd w:val="clear" w:fill="F0FBFC"/><w:noWrap/></w:tcPr><w:p><w:pPr><w:jc w:val="center"/></w:pPr><w:r><w:rPr><w:rFonts w:ascii="Arial" w:hAnsi="Arial" w:eastAsia="Arial" w:cs="Arial"/><w:color w:val="333333"/><w:sz w:val="16"/><w:szCs w:val="16"/></w:rPr><w:t xml:space="preserve">Dust Mask (FFP2)</w:t></w:r></w:p></w:tc><w:tc><w:tcPr><w:tcW w:w="1973" w:type="dxa"/><w:shd w:val="clear" w:fill="F0FBFC"/><w:noWrap/></w:tcPr><w:p><w:pPr><w:jc w:val="center"/></w:pPr><w:r><w:rPr><w:rFonts w:ascii="Arial" w:hAnsi="Arial" w:eastAsia="Arial" w:cs="Arial"/><w:color w:val="333333"/><w:sz w:val="16"/><w:szCs w:val="16"/></w:rPr><w:t xml:space="preserve">Hearing Protection</w:t></w:r></w:p></w:tc><w:tc><w:tcPr><w:tcW w:w="1973" w:type="dxa"/><w:shd w:val="clear" w:fill="F0FBFC"/><w:noWrap/></w:tcPr><w:p><w:pPr/><w:r><w:rPr/><w:t xml:space="preserve"></w:t></w:r></w:p></w:tc><w:tc><w:tcPr><w:tcW w:w="1973" w:type="dxa"/><w:shd w:val="clear" w:fill="F0FBFC"/><w:noWrap/></w:tcPr><w:p><w:pPr/><w:r><w:rPr/><w:t xml:space="preserve"></w:t></w:r></w:p></w:tc><w:tc><w:tcPr><w:tcW w:w="1973" w:type="dxa"/><w:shd w:val="clear" w:fill="F0FBFC"/><w:noWrap/></w:tcPr><w:p><w:pPr/><w:r><w:rPr/><w:t xml:space="preserve"></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1"/><w:noWrap/></w:tcPr><w:p><w:pPr><w:jc w:val="center"/></w:pPr><w:r><w:rPr><w:rFonts w:ascii="Arial" w:hAnsi="Arial" w:eastAsia="Arial" w:cs="Arial"/><w:color w:val="FFFFFF"/><w:sz w:val="20"/><w:szCs w:val="20"/><w:b w:val="1"/><w:bCs w:val="1"/></w:rPr><w:t xml:space="preserve">Persons at Risk</w:t></w:r></w:p></w:tc></w:tr><w:tr><w:trPr><w:trHeight w:val="500" w:hRule="atLeast"/></w:trPr><w:tc><w:tcPr><w:tcW w:w="9866" w:type="dxa"/><w:shd w:val="clear" w:fill="F0FBFC"/><w:noWrap/></w:tcPr><w:p><w:pPr><w:jc w:val="center"/></w:pPr><w:r><w:rPr><w:rFonts w:ascii="Arial" w:hAnsi="Arial" w:eastAsia="Arial" w:cs="Arial"/><w:color w:val="333333"/><w:sz w:val="18"/><w:szCs w:val="18"/></w:rPr><w:t xml:space="preserve">✓  21CAV Staff</w:t></w:r></w:p></w:tc></w:tr></w:tbl><w:p><w:pPr><w:sectPr><w:footerReference w:type="default" r:id="rId7"/><w:pgSz w:orient="portrait" w:w="11905.511811023622" w:h="16837.79527559055"/><w:pgMar w:top="1020" w:right="1020" w:bottom="1020" w:left="1020" w:header="500" w:footer="400" w:gutter="0"/><w:cols w:num="1" w:space="720"/></w:sectPr></w:pPr></w:p><w:tbl><w:tblGrid><w:gridCol w:w="2650" w:type="dxa"/><w:gridCol w:w="2920" w:type="dxa"/><w:gridCol w:w="665" w:type="dxa"/><w:gridCol w:w="665" w:type="dxa"/><w:gridCol w:w="800" w:type="dxa"/><w:gridCol w:w="5308" w:type="dxa"/><w:gridCol w:w="665" w:type="dxa"/><w:gridCol w:w="665" w:type="dxa"/><w:gridCol w:w="8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2650" w:type="dxa"/><w:shd w:val="clear" w:fill="007B8A"/><w:noWrap/></w:tcPr><w:p><w:pPr/><w:r><w:rPr><w:rFonts w:ascii="Arial" w:hAnsi="Arial" w:eastAsia="Arial" w:cs="Arial"/><w:color w:val="FFFFFF"/><w:sz w:val="18"/><w:szCs w:val="18"/><w:b w:val="1"/><w:bCs w:val="1"/></w:rPr><w:t xml:space="preserve">Hazard</w:t></w:r></w:p></w:tc><w:tc><w:tcPr><w:tcW w:w="2920" w:type="dxa"/><w:shd w:val="clear" w:fill="007B8A"/><w:noWrap/></w:tcPr><w:p><w:pPr/><w:r><w:rPr><w:rFonts w:ascii="Arial" w:hAnsi="Arial" w:eastAsia="Arial" w:cs="Arial"/><w:color w:val="FFFFFF"/><w:sz w:val="18"/><w:szCs w:val="18"/><w:b w:val="1"/><w:bCs w:val="1"/></w:rPr><w:t xml:space="preserve">Persons at Risk</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c><w:tcPr><w:tcW w:w="5308" w:type="dxa"/><w:shd w:val="clear" w:fill="007B8A"/><w:noWrap/></w:tcPr><w:p><w:pPr/><w:r><w:rPr><w:rFonts w:ascii="Arial" w:hAnsi="Arial" w:eastAsia="Arial" w:cs="Arial"/><w:color w:val="FFFFFF"/><w:sz w:val="18"/><w:szCs w:val="18"/><w:b w:val="1"/><w:bCs w:val="1"/></w:rPr><w:t xml:space="preserve">Control Measures</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Manual Handling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mechanical aids (sack trucks, lifting trolleys) for items over 20 kg.</w:t></w:r></w:p><w:p><w:pPr/><w:r><w:rPr><w:rFonts w:ascii="Arial" w:hAnsi="Arial" w:eastAsia="Arial" w:cs="Arial"/><w:color w:val="333333"/><w:sz w:val="16"/><w:szCs w:val="16"/></w:rPr><w:t xml:space="preserve">2.  Team lift required for screens and equipment over 40" — minimum two persons.</w:t></w:r></w:p><w:p><w:pPr/><w:r><w:rPr><w:rFonts w:ascii="Arial" w:hAnsi="Arial" w:eastAsia="Arial" w:cs="Arial"/><w:color w:val="333333"/><w:sz w:val="16"/><w:szCs w:val="16"/></w:rPr><w:t xml:space="preserve">3.  Pre-plan the route and clear all access paths before moving equipment.</w:t></w:r></w:p><w:p><w:pPr/><w:r><w:rPr><w:rFonts w:ascii="Arial" w:hAnsi="Arial" w:eastAsia="Arial" w:cs="Arial"/><w:color w:val="333333"/><w:sz w:val="16"/><w:szCs w:val="16"/></w:rPr><w:t xml:space="preserve">4.  Wear appropriate gloves and safety footwear at all times.</w:t></w:r></w:p><w:p><w:pPr/><w:r><w:rPr><w:rFonts w:ascii="Arial" w:hAnsi="Arial" w:eastAsia="Arial" w:cs="Arial"/><w:color w:val="333333"/><w:sz w:val="16"/><w:szCs w:val="16"/></w:rPr><w:t xml:space="preserve">5.  Conduct a task-specific manual handling assessment prior to lifting.</w:t></w:r></w:p><w:p><w:pPr/><w:r><w:rPr><w:rFonts w:ascii="Arial" w:hAnsi="Arial" w:eastAsia="Arial" w:cs="Arial"/><w:color w:val="333333"/><w:sz w:val="16"/><w:szCs w:val="16"/></w:rPr><w:t xml:space="preserve">6.  Take regular breaks to avoid fatigue during prolonged lifting tasks.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Slips, Trips & Falls (Same Level)</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Keep all work areas clean and tidy — return tools to bags after each task.</w:t></w:r></w:p><w:p><w:pPr/><w:r><w:rPr><w:rFonts w:ascii="Arial" w:hAnsi="Arial" w:eastAsia="Arial" w:cs="Arial"/><w:color w:val="333333"/><w:sz w:val="16"/><w:szCs w:val="16"/></w:rPr><w:t xml:space="preserve">2.  Secure trailing cables immediately with cable covers or gaffer tape.</w:t></w:r></w:p><w:p><w:pPr/><w:r><w:rPr><w:rFonts w:ascii="Arial" w:hAnsi="Arial" w:eastAsia="Arial" w:cs="Arial"/><w:color w:val="333333"/><w:sz w:val="16"/><w:szCs w:val="16"/></w:rPr><w:t xml:space="preserve">3.  Erect hazard warning signs and barriers around active work zones.</w:t></w:r></w:p><w:p><w:pPr/><w:r><w:rPr><w:rFonts w:ascii="Arial" w:hAnsi="Arial" w:eastAsia="Arial" w:cs="Arial"/><w:color w:val="333333"/><w:sz w:val="16"/><w:szCs w:val="16"/></w:rPr><w:t xml:space="preserve">4.  Ensure adequate lighting in all areas where work is taking place.</w:t></w:r></w:p><w:p><w:pPr/><w:r><w:rPr><w:rFonts w:ascii="Arial" w:hAnsi="Arial" w:eastAsia="Arial" w:cs="Arial"/><w:color w:val="333333"/><w:sz w:val="16"/><w:szCs w:val="16"/></w:rPr><w:t xml:space="preserve">5.  Wear steel-toe-cap safety footwear at all times on site.</w:t></w:r></w:p><w:p><w:pPr/><w:r><w:rPr><w:rFonts w:ascii="Arial" w:hAnsi="Arial" w:eastAsia="Arial" w:cs="Arial"/><w:color w:val="333333"/><w:sz w:val="16"/><w:szCs w:val="16"/></w:rPr><w:t xml:space="preserve">6.  Report and isolate any spills or wet surfaces immediately.</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Working at Height</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Select appropriate access equipment: podium steps, kick stools, or access tower.</w:t></w:r></w:p><w:p><w:pPr/><w:r><w:rPr><w:rFonts w:ascii="Arial" w:hAnsi="Arial" w:eastAsia="Arial" w:cs="Arial"/><w:color w:val="333333"/><w:sz w:val="16"/><w:szCs w:val="16"/></w:rPr><w:t xml:space="preserve">2.  Inspect all access equipment before each use — do not use damaged items.</w:t></w:r></w:p><w:p><w:pPr/><w:r><w:rPr><w:rFonts w:ascii="Arial" w:hAnsi="Arial" w:eastAsia="Arial" w:cs="Arial"/><w:color w:val="333333"/><w:sz w:val="16"/><w:szCs w:val="16"/></w:rPr><w:t xml:space="preserve">3.  Set up access equipment on stable, level ground only.</w:t></w:r></w:p><w:p><w:pPr/><w:r><w:rPr><w:rFonts w:ascii="Arial" w:hAnsi="Arial" w:eastAsia="Arial" w:cs="Arial"/><w:color w:val="333333"/><w:sz w:val="16"/><w:szCs w:val="16"/></w:rPr><w:t xml:space="preserve">4.  Maintain three points of contact when ascending or descending ladders.</w:t></w:r></w:p><w:p><w:pPr/><w:r><w:rPr><w:rFonts w:ascii="Arial" w:hAnsi="Arial" w:eastAsia="Arial" w:cs="Arial"/><w:color w:val="333333"/><w:sz w:val="16"/><w:szCs w:val="16"/></w:rPr><w:t xml:space="preserve">5.  Erect barriers and warning signs below any overhead work.</w:t></w:r></w:p><w:p><w:pPr/><w:r><w:rPr><w:rFonts w:ascii="Arial" w:hAnsi="Arial" w:eastAsia="Arial" w:cs="Arial"/><w:color w:val="333333"/><w:sz w:val="16"/><w:szCs w:val="16"/></w:rPr><w:t xml:space="preserve">6.  Wear a hard hat within the overhead works exclusion zone.</w:t></w:r></w:p><w:p><w:pPr/><w:r><w:rPr><w:rFonts w:ascii="Arial" w:hAnsi="Arial" w:eastAsia="Arial" w:cs="Arial"/><w:color w:val="333333"/><w:sz w:val="16"/><w:szCs w:val="16"/></w:rPr><w:t xml:space="preserve">7.  Never over-reach — reposition access equipment as required.</w:t></w:r></w:p><w:p><w:pPr/><w:r><w:rPr><w:rFonts w:ascii="Arial" w:hAnsi="Arial" w:eastAsia="Arial" w:cs="Arial"/><w:color w:val="333333"/><w:sz w:val="16"/><w:szCs w:val="16"/></w:rPr><w:t xml:space="preserve">8.  Do not use chairs, boxes or improvised platforms as working platforms.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Electrical Hazards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All electrical work to be carried out by competent, authorised persons only.</w:t></w:r></w:p><w:p><w:pPr/><w:r><w:rPr><w:rFonts w:ascii="Arial" w:hAnsi="Arial" w:eastAsia="Arial" w:cs="Arial"/><w:color w:val="333333"/><w:sz w:val="16"/><w:szCs w:val="16"/></w:rPr><w:t xml:space="preserve">2.  Isolate and lock off power circuits before making any electrical connections.</w:t></w:r></w:p><w:p><w:pPr/><w:r><w:rPr><w:rFonts w:ascii="Arial" w:hAnsi="Arial" w:eastAsia="Arial" w:cs="Arial"/><w:color w:val="333333"/><w:sz w:val="16"/><w:szCs w:val="16"/></w:rPr><w:t xml:space="preserve">3.  Test for dead using an approved voltage indicator before touching any conductors.</w:t></w:r></w:p><w:p><w:pPr/><w:r><w:rPr><w:rFonts w:ascii="Arial" w:hAnsi="Arial" w:eastAsia="Arial" w:cs="Arial"/><w:color w:val="333333"/><w:sz w:val="16"/><w:szCs w:val="16"/></w:rPr><w:t xml:space="preserve">4.  Do not use damaged cables, plugs or extension leads — remove from service immediately.</w:t></w:r></w:p><w:p><w:pPr/><w:r><w:rPr><w:rFonts w:ascii="Arial" w:hAnsi="Arial" w:eastAsia="Arial" w:cs="Arial"/><w:color w:val="333333"/><w:sz w:val="16"/><w:szCs w:val="16"/></w:rPr><w:t xml:space="preserve">5.  All temporary power supplies to use RCD protection.</w:t></w:r></w:p><w:p><w:pPr/><w:r><w:rPr><w:rFonts w:ascii="Arial" w:hAnsi="Arial" w:eastAsia="Arial" w:cs="Arial"/><w:color w:val="333333"/><w:sz w:val="16"/><w:szCs w:val="16"/></w:rPr><w:t xml:space="preserve">6.  Comply with BS 7671 (IET Wiring Regulations) 18th Edition at all times.</w:t></w:r></w:p><w:p><w:pPr/><w:r><w:rPr><w:rFonts w:ascii="Arial" w:hAnsi="Arial" w:eastAsia="Arial" w:cs="Arial"/><w:color w:val="333333"/><w:sz w:val="16"/><w:szCs w:val="16"/></w:rPr><w:t xml:space="preserve">7.  Notify the client facilities team before isolating any shared power circuits.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Struck by Falling Objects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tool lanyards for all hand tools when working at height.</w:t></w:r></w:p><w:p><w:pPr/><w:r><w:rPr><w:rFonts w:ascii="Arial" w:hAnsi="Arial" w:eastAsia="Arial" w:cs="Arial"/><w:color w:val="333333"/><w:sz w:val="16"/><w:szCs w:val="16"/></w:rPr><w:t xml:space="preserve">2.  Establish a clearly marked exclusion zone below all overhead work.</w:t></w:r></w:p><w:p><w:pPr/><w:r><w:rPr><w:rFonts w:ascii="Arial" w:hAnsi="Arial" w:eastAsia="Arial" w:cs="Arial"/><w:color w:val="333333"/><w:sz w:val="16"/><w:szCs w:val="16"/></w:rPr><w:t xml:space="preserve">3.  Verify load-bearing capacity of all fixings before mounting AV equipment.</w:t></w:r></w:p><w:p><w:pPr/><w:r><w:rPr><w:rFonts w:ascii="Arial" w:hAnsi="Arial" w:eastAsia="Arial" w:cs="Arial"/><w:color w:val="333333"/><w:sz w:val="16"/><w:szCs w:val="16"/></w:rPr><w:t xml:space="preserve">4.  Hard hats to be worn by all persons within the exclusion zone.</w:t></w:r></w:p><w:p><w:pPr/><w:r><w:rPr><w:rFonts w:ascii="Arial" w:hAnsi="Arial" w:eastAsia="Arial" w:cs="Arial"/><w:color w:val="333333"/><w:sz w:val="16"/><w:szCs w:val="16"/></w:rPr><w:t xml:space="preserve">5.  Use safety straps on displays during installation until fully secured.</w:t></w:r></w:p><w:p><w:pPr/><w:r><w:rPr><w:rFonts w:ascii="Arial" w:hAnsi="Arial" w:eastAsia="Arial" w:cs="Arial"/><w:color w:val="333333"/><w:sz w:val="16"/><w:szCs w:val="16"/></w:rPr><w:t xml:space="preserve">6.  Never leave partially fixed equipment unattended during installation.</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Dust & Debris (Including Drilling)</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Check the asbestos register or obtain an asbestos survey before any drilling.</w:t></w:r></w:p><w:p><w:pPr/><w:r><w:rPr><w:rFonts w:ascii="Arial" w:hAnsi="Arial" w:eastAsia="Arial" w:cs="Arial"/><w:color w:val="333333"/><w:sz w:val="16"/><w:szCs w:val="16"/></w:rPr><w:t xml:space="preserve">2.  Use dust extraction equipment when drilling into walls, floors or ceilings.</w:t></w:r></w:p><w:p><w:pPr/><w:r><w:rPr><w:rFonts w:ascii="Arial" w:hAnsi="Arial" w:eastAsia="Arial" w:cs="Arial"/><w:color w:val="333333"/><w:sz w:val="16"/><w:szCs w:val="16"/></w:rPr><w:t xml:space="preserve">3.  Wear FFP2 or FFP3 dust masks during all drilling and cutting operations.</w:t></w:r></w:p><w:p><w:pPr/><w:r><w:rPr><w:rFonts w:ascii="Arial" w:hAnsi="Arial" w:eastAsia="Arial" w:cs="Arial"/><w:color w:val="333333"/><w:sz w:val="16"/><w:szCs w:val="16"/></w:rPr><w:t xml:space="preserve">4.  Wear safety glasses/goggles during drilling and cutting.</w:t></w:r></w:p><w:p><w:pPr/><w:r><w:rPr><w:rFonts w:ascii="Arial" w:hAnsi="Arial" w:eastAsia="Arial" w:cs="Arial"/><w:color w:val="333333"/><w:sz w:val="16"/><w:szCs w:val="16"/></w:rPr><w:t xml:space="preserve">5.  Seal off the work area from occupied spaces using temporary screens or sheeting.</w:t></w:r></w:p><w:p><w:pPr/><w:r><w:rPr><w:rFonts w:ascii="Arial" w:hAnsi="Arial" w:eastAsia="Arial" w:cs="Arial"/><w:color w:val="333333"/><w:sz w:val="16"/><w:szCs w:val="16"/></w:rPr><w:t xml:space="preserve">6.  Dispose of all waste and debris in accordance with site waste procedures.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Hidden Services (Electrical, Plumbing, Gas)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a cable and pipe detector (CAT & Genny) before every drilling operation.</w:t></w:r></w:p><w:p><w:pPr/><w:r><w:rPr><w:rFonts w:ascii="Arial" w:hAnsi="Arial" w:eastAsia="Arial" w:cs="Arial"/><w:color w:val="333333"/><w:sz w:val="16"/><w:szCs w:val="16"/></w:rPr><w:t xml:space="preserve">2.  Obtain up-to-date services drawings from the client facilities team prior to works.</w:t></w:r></w:p><w:p><w:pPr/><w:r><w:rPr><w:rFonts w:ascii="Arial" w:hAnsi="Arial" w:eastAsia="Arial" w:cs="Arial"/><w:color w:val="333333"/><w:sz w:val="16"/><w:szCs w:val="16"/></w:rPr><w:t xml:space="preserve">3.  Mark all detected services clearly before any drilling commences.</w:t></w:r></w:p><w:p><w:pPr/><w:r><w:rPr><w:rFonts w:ascii="Arial" w:hAnsi="Arial" w:eastAsia="Arial" w:cs="Arial"/><w:color w:val="333333"/><w:sz w:val="16"/><w:szCs w:val="16"/></w:rPr><w:t xml:space="preserve">4.  If uncertain, do not drill — seek written confirmation from the client.</w:t></w:r></w:p><w:p><w:pPr/><w:r><w:rPr><w:rFonts w:ascii="Arial" w:hAnsi="Arial" w:eastAsia="Arial" w:cs="Arial"/><w:color w:val="333333"/><w:sz w:val="16"/><w:szCs w:val="16"/></w:rPr><w:t xml:space="preserve">5.  Ensure first aid and emergency contact numbers are known before commencing.</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Sharps & Hand / Power Tools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Wear cut-resistant gloves when handling raw cable ends and sheet metal.</w:t></w:r></w:p><w:p><w:pPr/><w:r><w:rPr><w:rFonts w:ascii="Arial" w:hAnsi="Arial" w:eastAsia="Arial" w:cs="Arial"/><w:color w:val="333333"/><w:sz w:val="16"/><w:szCs w:val="16"/></w:rPr><w:t xml:space="preserve">2.  Inspect all hand tools before use — do not use damaged or worn tools.</w:t></w:r></w:p><w:p><w:pPr/><w:r><w:rPr><w:rFonts w:ascii="Arial" w:hAnsi="Arial" w:eastAsia="Arial" w:cs="Arial"/><w:color w:val="333333"/><w:sz w:val="16"/><w:szCs w:val="16"/></w:rPr><w:t xml:space="preserve">3.  Power tools must be PAT tested and inspection tags in date.</w:t></w:r></w:p><w:p><w:pPr/><w:r><w:rPr><w:rFonts w:ascii="Arial" w:hAnsi="Arial" w:eastAsia="Arial" w:cs="Arial"/><w:color w:val="333333"/><w:sz w:val="16"/><w:szCs w:val="16"/></w:rPr><w:t xml:space="preserve">4.  Keep blade guards fitted on all cutting tools when not in active use.</w:t></w:r></w:p><w:p><w:pPr/><w:r><w:rPr><w:rFonts w:ascii="Arial" w:hAnsi="Arial" w:eastAsia="Arial" w:cs="Arial"/><w:color w:val="333333"/><w:sz w:val="16"/><w:szCs w:val="16"/></w:rPr><w:t xml:space="preserve">5.  First aid kit to be on site and its location communicated to all operatives.</w:t></w:r></w:p><w:p><w:pPr/><w:r><w:rPr><w:rFonts w:ascii="Arial" w:hAnsi="Arial" w:eastAsia="Arial" w:cs="Arial"/><w:color w:val="333333"/><w:sz w:val="16"/><w:szCs w:val="16"/></w:rPr><w:t xml:space="preserve">6.  Report and record all cuts, lacerations and near-misses.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Lone Working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Lone working must be pre-approved by the 21CAV project manager.</w:t></w:r></w:p><w:p><w:pPr/><w:r><w:rPr><w:rFonts w:ascii="Arial" w:hAnsi="Arial" w:eastAsia="Arial" w:cs="Arial"/><w:color w:val="333333"/><w:sz w:val="16"/><w:szCs w:val="16"/></w:rPr><w:t xml:space="preserve">2.  Lone worker to check in with a nominated contact at start and end of every session.</w:t></w:r></w:p><w:p><w:pPr/><w:r><w:rPr><w:rFonts w:ascii="Arial" w:hAnsi="Arial" w:eastAsia="Arial" w:cs="Arial"/><w:color w:val="333333"/><w:sz w:val="16"/><w:szCs w:val="16"/></w:rPr><w:t xml:space="preserve">3.  Use a lone worker app or buddy check-in system for isolated work areas.</w:t></w:r></w:p><w:p><w:pPr/><w:r><w:rPr><w:rFonts w:ascii="Arial" w:hAnsi="Arial" w:eastAsia="Arial" w:cs="Arial"/><w:color w:val="333333"/><w:sz w:val="16"/><w:szCs w:val="16"/></w:rPr><w:t xml:space="preserve">4.  Mobile phone must be fully charged with network coverage confirmed.</w:t></w:r></w:p><w:p><w:pPr/><w:r><w:rPr><w:rFonts w:ascii="Arial" w:hAnsi="Arial" w:eastAsia="Arial" w:cs="Arial"/><w:color w:val="333333"/><w:sz w:val="16"/><w:szCs w:val="16"/></w:rPr><w:t xml:space="preserve">5.  Emergency procedures to be communicated before commencing lone work.</w:t></w:r></w:p><w:p><w:pPr/><w:r><w:rPr><w:rFonts w:ascii="Arial" w:hAnsi="Arial" w:eastAsia="Arial" w:cs="Arial"/><w:color w:val="333333"/><w:sz w:val="16"/><w:szCs w:val="16"/></w:rPr><w:t xml:space="preserve">6.  No lone working at height or with high-risk power tools.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bl><w:p><w:pPr><w:sectPr><w:headerReference w:type="default" r:id="rId8"/><w:footerReference w:type="default" r:id="rId9"/><w:pgSz w:orient="landscape" w:w="16837.79527559055" w:h="11905.511811023622"/><w:pgMar w:top="850" w:right="850" w:bottom="850" w:left="850" w:header="500" w:footer="400" w:gutter="0"/><w:cols w:num="1" w:space="720"/></w:sectPr></w:pPr></w:p><w:p><w:pPr><w:jc w:val="left"/><w:spacing/><w:pBdr><w:bottom w:val="single" w:sz="8" w:color="007B8A"/></w:pBdr></w:pPr><w:r><w:rPr><w:rFonts w:ascii="Arial" w:hAnsi="Arial" w:eastAsia="Arial" w:cs="Arial"/><w:color w:val="007B8A"/><w:sz w:val="22"/><w:szCs w:val="22"/><w:b w:val="1"/><w:bCs w:val="1"/></w:rPr><w:t xml:space="preserve">METHOD STATEMENT — SEQUENCE OF WORKS</w:t></w:r></w:p><w:p><w:pPr><w:spacing/></w:pPr><w:r><w:rPr><w:rFonts w:ascii="Arial" w:hAnsi="Arial" w:eastAsia="Arial" w:cs="Arial"/><w:color w:val="007B8A"/><w:sz w:val="20"/><w:szCs w:val="20"/><w:b w:val="1"/><w:bCs w:val="1"/></w:rPr><w:t xml:space="preserve">1.  1. Pre-Start Checks</w:t></w:r></w:p><w:p><w:pPr><w:spacing/></w:pPr><w:r><w:rPr><w:rFonts w:ascii="Arial" w:hAnsi="Arial" w:eastAsia="Arial" w:cs="Arial"/><w:color w:val="333333"/><w:sz w:val="18"/><w:szCs w:val="18"/></w:rPr><w:t xml:space="preserve">    •  Confirm site induction has been completed with the building manager at Connaught House, 3rd Floor, 255 High Street, Guildford prior to any works commencing.</w:t></w:r></w:p><w:p><w:pPr><w:spacing/></w:pPr><w:r><w:rPr><w:rFonts w:ascii="Arial" w:hAnsi="Arial" w:eastAsia="Arial" w:cs="Arial"/><w:color w:val="333333"/><w:sz w:val="18"/><w:szCs w:val="18"/></w:rPr><w:t xml:space="preserve">    •  Review and sign off the risk assessment and method statement with all operatives on site, ensuring each individual understands their responsibilities for the AV installation scope.</w:t></w:r></w:p><w:p><w:pPr><w:spacing/></w:pPr><w:r><w:rPr><w:rFonts w:ascii="Arial" w:hAnsi="Arial" w:eastAsia="Arial" w:cs="Arial"/><w:color w:val="333333"/><w:sz w:val="18"/><w:szCs w:val="18"/></w:rPr><w:t xml:space="preserve">    •  Inspect the 3rd floor work areas for existing services including electrical conduits, data cabling, and structural elements before marking any ceiling or wall fixing positions.</w:t></w:r></w:p><w:p><w:pPr><w:spacing/></w:pPr><w:r><w:rPr><w:rFonts w:ascii="Arial" w:hAnsi="Arial" w:eastAsia="Arial" w:cs="Arial"/><w:color w:val="333333"/><w:sz w:val="18"/><w:szCs w:val="18"/></w:rPr><w:t xml:space="preserve">    •  Verify that all equipment scheduled for installation, including displays, AV rack enclosures, video conferencing units, control system processors, and audio components, matches the project specification and has been checked for transit damage.</w:t></w:r></w:p><w:p><w:pPr><w:spacing/></w:pPr><w:r><w:rPr><w:rFonts w:ascii="Arial" w:hAnsi="Arial" w:eastAsia="Arial" w:cs="Arial"/><w:color w:val="333333"/><w:sz w:val="18"/><w:szCs w:val="18"/></w:rPr><w:t xml:space="preserve">    •  Confirm that mains power outlets and dedicated circuit provisions are in place and signed off by the appointed electrician before energising any AV rack or display circuits.</w:t></w:r></w:p><w:p><w:pPr><w:spacing/></w:pPr><w:r><w:rPr><w:rFonts w:ascii="Arial" w:hAnsi="Arial" w:eastAsia="Arial" w:cs="Arial"/><w:color w:val="007B8A"/><w:sz w:val="20"/><w:szCs w:val="20"/><w:b w:val="1"/><w:bCs w:val="1"/></w:rPr><w:t xml:space="preserve">2.  2. Delivery and Materials Handling</w:t></w:r></w:p><w:p><w:pPr><w:spacing/></w:pPr><w:r><w:rPr><w:rFonts w:ascii="Arial" w:hAnsi="Arial" w:eastAsia="Arial" w:cs="Arial"/><w:color w:val="333333"/><w:sz w:val="18"/><w:szCs w:val="18"/></w:rPr><w:t xml:space="preserve">    •  Coordinate delivery of all AV equipment and cabling materials to the Connaught House loading area, ensuring the building management team has been notified in advance of delivery times and vehicle access requirements.</w:t></w:r></w:p><w:p><w:pPr><w:spacing/></w:pPr><w:r><w:rPr><w:rFonts w:ascii="Arial" w:hAnsi="Arial" w:eastAsia="Arial" w:cs="Arial"/><w:color w:val="333333"/><w:sz w:val="18"/><w:szCs w:val="18"/></w:rPr><w:t xml:space="preserve">    •  Use appropriate manual handling techniques and mechanical aids such as sack trucks or pallet trolleys when moving heavy items including AV rack enclosures and large format displays to the 3rd floor.</w:t></w:r></w:p><w:p><w:pPr><w:spacing/></w:pPr><w:r><w:rPr><w:rFonts w:ascii="Arial" w:hAnsi="Arial" w:eastAsia="Arial" w:cs="Arial"/><w:color w:val="333333"/><w:sz w:val="18"/><w:szCs w:val="18"/></w:rPr><w:t xml:space="preserve">    •  Store all equipment and cable drums in a designated secure area on the 3rd floor, keeping access routes and fire exits clear at all times in accordance with site health and safety requirements.</w:t></w:r></w:p><w:p><w:pPr><w:spacing/></w:pPr><w:r><w:rPr><w:rFonts w:ascii="Arial" w:hAnsi="Arial" w:eastAsia="Arial" w:cs="Arial"/><w:color w:val="333333"/><w:sz w:val="18"/><w:szCs w:val="18"/></w:rPr><w:t xml:space="preserve">    •  Check all structured cabling reels, HDMI and control cabling, and cable management components against the project materials schedule before works begin to confirm correct quantities are available on site.</w:t></w:r></w:p><w:p><w:pPr><w:spacing/></w:pPr><w:r><w:rPr><w:rFonts w:ascii="Arial" w:hAnsi="Arial" w:eastAsia="Arial" w:cs="Arial"/><w:color w:val="007B8A"/><w:sz w:val="20"/><w:szCs w:val="20"/><w:b w:val="1"/><w:bCs w:val="1"/></w:rPr><w:t xml:space="preserve">3.  3. Access Equipment Setup</w:t></w:r></w:p><w:p><w:pPr><w:spacing/></w:pPr><w:r><w:rPr><w:rFonts w:ascii="Arial" w:hAnsi="Arial" w:eastAsia="Arial" w:cs="Arial"/><w:color w:val="333333"/><w:sz w:val="18"/><w:szCs w:val="18"/></w:rPr><w:t xml:space="preserve">    •  Erect and inspect podium steps and low-level aluminium platform steps for all ceiling works and overhead mounting activities on the 3rd floor, ensuring equipment is in date for inspection and suitable for the working height required.</w:t></w:r></w:p><w:p><w:pPr><w:spacing/></w:pPr><w:r><w:rPr><w:rFonts w:ascii="Arial" w:hAnsi="Arial" w:eastAsia="Arial" w:cs="Arial"/><w:color w:val="333333"/><w:sz w:val="18"/><w:szCs w:val="18"/></w:rPr><w:t xml:space="preserve">    •  Position access equipment directly beneath each ceiling fixing location for display mounts, projector brackets, ceiling speaker positions, and cable containment runs, confirming the floor beneath is free from obstructions.</w:t></w:r></w:p><w:p><w:pPr><w:spacing/></w:pPr><w:r><w:rPr><w:rFonts w:ascii="Arial" w:hAnsi="Arial" w:eastAsia="Arial" w:cs="Arial"/><w:color w:val="333333"/><w:sz w:val="18"/><w:szCs w:val="18"/></w:rPr><w:t xml:space="preserve">    •  Operatives working at height must wear appropriate PPE including hard hats and safety footwear, and a colleague must remain at ground level as a safety observer whenever overhead works are in progress.</w:t></w:r></w:p><w:p><w:pPr><w:spacing/></w:pPr><w:r><w:rPr><w:rFonts w:ascii="Arial" w:hAnsi="Arial" w:eastAsia="Arial" w:cs="Arial"/><w:color w:val="333333"/><w:sz w:val="18"/><w:szCs w:val="18"/></w:rPr><w:t xml:space="preserve">    •  Do not use chairs, desks, or any item of site furniture as a work platform at any point during the installation works.</w:t></w:r></w:p><w:p><w:pPr><w:spacing/></w:pPr><w:r><w:rPr><w:rFonts w:ascii="Arial" w:hAnsi="Arial" w:eastAsia="Arial" w:cs="Arial"/><w:color w:val="007B8A"/><w:sz w:val="20"/><w:szCs w:val="20"/><w:b w:val="1"/><w:bCs w:val="1"/></w:rPr><w:t xml:space="preserve">4.  4. Installation Works</w:t></w:r></w:p><w:p><w:pPr><w:spacing/></w:pPr><w:r><w:rPr><w:rFonts w:ascii="Arial" w:hAnsi="Arial" w:eastAsia="Arial" w:cs="Arial"/><w:color w:val="333333"/><w:sz w:val="18"/><w:szCs w:val="18"/></w:rPr><w:t xml:space="preserve">    •  Install all ceiling cable containment, surface trunking, and conduit runs in accordance with the agreed cable routing drawings before pulling through any structured cabling, AV signal cabling, or control system wiring.</w:t></w:r></w:p><w:p><w:pPr><w:spacing/></w:pPr><w:r><w:rPr><w:rFonts w:ascii="Arial" w:hAnsi="Arial" w:eastAsia="Arial" w:cs="Arial"/><w:color w:val="333333"/><w:sz w:val="18"/><w:szCs w:val="18"/></w:rPr><w:t xml:space="preserve">    •  Fix all display wall mounts and ceiling brackets to confirmed structural fixing points using appropriate fixings for the substrate, verifying load capacity is suitable for the display or equipment being mounted before hanging any unit.</w:t></w:r></w:p><w:p><w:pPr><w:spacing/></w:pPr><w:r><w:rPr><w:rFonts w:ascii="Arial" w:hAnsi="Arial" w:eastAsia="Arial" w:cs="Arial"/><w:color w:val="333333"/><w:sz w:val="18"/><w:szCs w:val="18"/></w:rPr><w:t xml:space="preserve">    •  Build and dress the AV rack enclosure off-site or in the designated on-floor staging area, installing all rack-mount equipment including control system processors, video conferencing codecs, amplifiers, and patch panels in the sequence defined in the rack elevation drawing.</w:t></w:r></w:p><w:p><w:pPr><w:spacing/></w:pPr><w:r><w:rPr><w:rFonts w:ascii="Arial" w:hAnsi="Arial" w:eastAsia="Arial" w:cs="Arial"/><w:color w:val="333333"/><w:sz w:val="18"/><w:szCs w:val="18"/></w:rPr><w:t xml:space="preserve">    •  Install all ceiling speakers and any associated back boxes or tile bridges into the ceiling grid, ensuring speaker positions align with the acoustic design layout and that all fixings are secured to the ceiling structure rather than the tile alone.</w:t></w:r></w:p><w:p><w:pPr><w:spacing/></w:pPr><w:r><w:rPr><w:rFonts w:ascii="Arial" w:hAnsi="Arial" w:eastAsia="Arial" w:cs="Arial"/><w:color w:val="333333"/><w:sz w:val="18"/><w:szCs w:val="18"/></w:rPr><w:t xml:space="preserve">    •  Install the video conferencing camera, display screens, and associated peripheral devices in each designated meeting space, routing all cabling neatly through agreed containment back to the AV rack or local wall plate positions.</w:t></w:r></w:p><w:p><w:pPr><w:spacing/></w:pPr><w:r><w:rPr><w:rFonts w:ascii="Arial" w:hAnsi="Arial" w:eastAsia="Arial" w:cs="Arial"/><w:color w:val="007B8A"/><w:sz w:val="20"/><w:szCs w:val="20"/><w:b w:val="1"/><w:bCs w:val="1"/></w:rPr><w:t xml:space="preserve">5.  5. Cable Termination and Testing</w:t></w:r></w:p><w:p><w:pPr><w:spacing/></w:pPr><w:r><w:rPr><w:rFonts w:ascii="Arial" w:hAnsi="Arial" w:eastAsia="Arial" w:cs="Arial"/><w:color w:val="333333"/><w:sz w:val="18"/><w:szCs w:val="18"/></w:rPr><w:t xml:space="preserve">    •  Terminate all structured cabling to patch panels and wall plates in accordance with T568B wiring standards, labelling every cable at both ends with a unique identifier that corresponds to the as-built cable schedule.</w:t></w:r></w:p><w:p><w:pPr><w:spacing/></w:pPr><w:r><w:rPr><w:rFonts w:ascii="Arial" w:hAnsi="Arial" w:eastAsia="Arial" w:cs="Arial"/><w:color w:val="333333"/><w:sz w:val="18"/><w:szCs w:val="18"/></w:rPr><w:t xml:space="preserve">    •  Test all structured cabling runs using a certified cable tester, recording pass or fail results for each link and retesting any failed runs after remedial action before proceeding to AV signal testing.</w:t></w:r></w:p><w:p><w:pPr><w:spacing/></w:pPr><w:r><w:rPr><w:rFonts w:ascii="Arial" w:hAnsi="Arial" w:eastAsia="Arial" w:cs="Arial"/><w:color w:val="333333"/><w:sz w:val="18"/><w:szCs w:val="18"/></w:rPr><w:t xml:space="preserve">    •  Terminate and test all HDMI, DisplayPort, and control system cabling including RS-232, relay, and IP connections, confirming signal integrity and correct pin-out at each endpoint before powering up connected devices.</w:t></w:r></w:p><w:p><w:pPr><w:spacing/></w:pPr><w:r><w:rPr><w:rFonts w:ascii="Arial" w:hAnsi="Arial" w:eastAsia="Arial" w:cs="Arial"/><w:color w:val="333333"/><w:sz w:val="18"/><w:szCs w:val="18"/></w:rPr><w:t xml:space="preserve">    •  Commission the audio system by applying power to amplifiers and DSP units, configuring gain structure, routing, and EQ settings, and verifying correct speaker output levels and coverage across all zones.</w:t></w:r></w:p><w:p><w:pPr><w:spacing/></w:pPr><w:r><w:rPr><w:rFonts w:ascii="Arial" w:hAnsi="Arial" w:eastAsia="Arial" w:cs="Arial"/><w:color w:val="333333"/><w:sz w:val="18"/><w:szCs w:val="18"/></w:rPr><w:t xml:space="preserve">    •  Load the control system program onto the processor, verify all programmed control paths including display power, video routing, volume control, and video conferencing call management function correctly before the client demonstration.</w:t></w:r></w:p><w:p><w:pPr><w:spacing/></w:pPr><w:r><w:rPr><w:rFonts w:ascii="Arial" w:hAnsi="Arial" w:eastAsia="Arial" w:cs="Arial"/><w:color w:val="007B8A"/><w:sz w:val="20"/><w:szCs w:val="20"/><w:b w:val="1"/><w:bCs w:val="1"/></w:rPr><w:t xml:space="preserve">6.  6. Final Checks and Handover</w:t></w:r></w:p><w:p><w:pPr><w:spacing/></w:pPr><w:r><w:rPr><w:rFonts w:ascii="Arial" w:hAnsi="Arial" w:eastAsia="Arial" w:cs="Arial"/><w:color w:val="333333"/><w:sz w:val="18"/><w:szCs w:val="18"/></w:rPr><w:t xml:space="preserve">    •  Carry out a full end-to-end system walkthrough on the 3rd floor with the project engineer, testing every AV source, display output, video conferencing connection, audio zone, and control system function against the agreed scope of works.</w:t></w:r></w:p><w:p><w:pPr><w:spacing/></w:pPr><w:r><w:rPr><w:rFonts w:ascii="Arial" w:hAnsi="Arial" w:eastAsia="Arial" w:cs="Arial"/><w:color w:val="333333"/><w:sz w:val="18"/><w:szCs w:val="18"/></w:rPr><w:t xml:space="preserve">    •  Clean all installed displays, touch panels, and equipment surfaces, remove all installation debris, cable off-cuts, and packaging from the 3rd floor, and restore the site to a clean and tidy condition.</w:t></w:r></w:p><w:p><w:pPr><w:spacing/></w:pPr><w:r><w:rPr><w:rFonts w:ascii="Arial" w:hAnsi="Arial" w:eastAsia="Arial" w:cs="Arial"/><w:color w:val="333333"/><w:sz w:val="18"/><w:szCs w:val="18"/></w:rPr><w:t xml:space="preserve">    •  Compile and hand over the as-built documentation pack to the client, including cable schedules, rack elevations, test results, equipment serial numbers, and any control system software files.</w:t></w:r></w:p><w:p><w:pPr><w:spacing/></w:pPr><w:r><w:rPr><w:rFonts w:ascii="Arial" w:hAnsi="Arial" w:eastAsia="Arial" w:cs="Arial"/><w:color w:val="333333"/><w:sz w:val="18"/><w:szCs w:val="18"/></w:rPr><w:t xml:space="preserve">    •  Conduct a structured user training session with the client representatives at Connaught House, demonstrating operation of the video conferencing systems, control interfaces, and audio system in each installed space.</w:t></w:r></w:p><w:p><w:pPr><w:spacing/></w:pPr><w:r><w:rPr><w:rFonts w:ascii="Arial" w:hAnsi="Arial" w:eastAsia="Arial" w:cs="Arial"/><w:color w:val="333333"/><w:sz w:val="18"/><w:szCs w:val="18"/></w:rPr><w:t xml:space="preserve">    •  Obtain a signed client acceptance certificate confirming satisfactory completion of all works within the agreed scope before demobilising from site.</w:t></w:r></w:p><w:p><w:pPr><w:sectPr><w:headerReference w:type="default" r:id="rId10"/><w:footerReference w:type="default" r:id="rId11"/><w:pgSz w:orient="portrait" w:w="11905.511811023622" w:h="16837.79527559055"/><w:pgMar w:top="1020" w:right="1020" w:bottom="1020" w:left="1020" w:header="500" w:footer="400" w:gutter="0"/><w:cols w:num="1" w:space="720"/></w:sectPr></w:pPr></w:p><w:tbl><w:tblGrid><w:gridCol w:w="3500" w:type="dxa"/><w:gridCol w:w="3500" w:type="dxa"/><w:gridCol w:w="2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3"/><w:noWrap/></w:tcPr><w:p><w:pPr><w:jc w:val="center"/></w:pPr><w:r><w:rPr><w:rFonts w:ascii="Arial" w:hAnsi="Arial" w:eastAsia="Arial" w:cs="Arial"/><w:color w:val="FFFFFF"/><w:sz w:val="22"/><w:szCs w:val="22"/><w:b w:val="1"/><w:bCs w:val="1"/></w:rPr><w:t xml:space="preserve">Operative Sign-Off</w:t></w:r></w:p></w:tc></w:tr><w:tr><w:trPr><w:trHeight w:val="500" w:hRule="atLeast"/></w:trPr><w:tc><w:tcPr><w:tcW w:w="9866" w:type="dxa"/><w:shd w:val="clear" w:fill="FFFFFF"/><w:gridSpan w:val="3"/><w:noWrap/></w:tcPr><w:p><w:pPr/><w:r><w:rPr><w:rFonts w:ascii="Arial" w:hAnsi="Arial" w:eastAsia="Arial" w:cs="Arial"/><w:color w:val="666666"/><w:sz w:val="18"/><w:szCs w:val="18"/><w:i w:val="1"/><w:iCs w:val="1"/></w:rPr><w:t xml:space="preserve">I have read and understood this Risk Assessment and Method Statement and agree to comply with its requirements.</w:t></w:r></w:p></w:tc></w:tr><w:tr><w:trPr><w:trHeight w:val="380" w:hRule="atLeast"/></w:trPr><w:tc><w:tcPr><w:tcW w:w="3500" w:type="dxa"/><w:shd w:val="clear" w:fill="F0FBFC"/><w:noWrap/></w:tcPr><w:p><w:pPr/><w:r><w:rPr><w:rFonts w:ascii="Arial" w:hAnsi="Arial" w:eastAsia="Arial" w:cs="Arial"/><w:color w:val="333333"/><w:sz w:val="18"/><w:szCs w:val="18"/><w:b w:val="1"/><w:bCs w:val="1"/></w:rPr><w:t xml:space="preserve">Print Name</w:t></w:r></w:p></w:tc><w:tc><w:tcPr><w:tcW w:w="3500" w:type="dxa"/><w:shd w:val="clear" w:fill="F0FBFC"/><w:noWrap/></w:tcPr><w:p><w:pPr/><w:r><w:rPr><w:rFonts w:ascii="Arial" w:hAnsi="Arial" w:eastAsia="Arial" w:cs="Arial"/><w:color w:val="333333"/><w:sz w:val="18"/><w:szCs w:val="18"/><w:b w:val="1"/><w:bCs w:val="1"/></w:rPr><w:t xml:space="preserve">Signature</w:t></w:r></w:p></w:tc><w:tc><w:tcPr><w:tcW w:w="2866" w:type="dxa"/><w:shd w:val="clear" w:fill="F0FBFC"/><w:noWrap/></w:tcPr><w:p><w:pPr/><w:r><w:rPr><w:rFonts w:ascii="Arial" w:hAnsi="Arial" w:eastAsia="Arial" w:cs="Arial"/><w:color w:val="333333"/><w:sz w:val="18"/><w:szCs w:val="18"/><w:b w:val="1"/><w:bCs w:val="1"/></w:rPr><w:t xml:space="preserve">Date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bl><w:p/><w:p/><w:tbl><w:tblGrid><w:gridCol w:w="900" w:type="dxa"/><w:gridCol w:w="2200" w:type="dxa"/><w:gridCol w:w="2400" w:type="dxa"/><w:gridCol w:w="2200" w:type="dxa"/><w:gridCol w:w="21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Document Control</w:t></w:r></w:p></w:tc></w:tr><w:tr><w:trPr><w:trHeight w:val="360" w:hRule="atLeast"/></w:trPr><w:tc><w:tcPr><w:tcW w:w="900" w:type="dxa"/><w:shd w:val="clear" w:fill="F0FBFC"/><w:noWrap/></w:tcPr><w:p><w:pPr/><w:r><w:rPr><w:rFonts w:ascii="Arial" w:hAnsi="Arial" w:eastAsia="Arial" w:cs="Arial"/><w:color w:val="333333"/><w:sz w:val="18"/><w:szCs w:val="18"/><w:b w:val="1"/><w:bCs w:val="1"/></w:rPr><w:t xml:space="preserve">Rev</w:t></w:r></w:p></w:tc><w:tc><w:tcPr><w:tcW w:w="2200" w:type="dxa"/><w:shd w:val="clear" w:fill="F0FBFC"/><w:noWrap/></w:tcPr><w:p><w:pPr/><w:r><w:rPr><w:rFonts w:ascii="Arial" w:hAnsi="Arial" w:eastAsia="Arial" w:cs="Arial"/><w:color w:val="333333"/><w:sz w:val="18"/><w:szCs w:val="18"/><w:b w:val="1"/><w:bCs w:val="1"/></w:rPr><w:t xml:space="preserve">Date</w:t></w:r></w:p></w:tc><w:tc><w:tcPr><w:tcW w:w="2400" w:type="dxa"/><w:shd w:val="clear" w:fill="F0FBFC"/><w:noWrap/></w:tcPr><w:p><w:pPr/><w:r><w:rPr><w:rFonts w:ascii="Arial" w:hAnsi="Arial" w:eastAsia="Arial" w:cs="Arial"/><w:color w:val="333333"/><w:sz w:val="18"/><w:szCs w:val="18"/><w:b w:val="1"/><w:bCs w:val="1"/></w:rPr><w:t xml:space="preserve">Prepared By</w:t></w:r></w:p></w:tc><w:tc><w:tcPr><w:tcW w:w="2200" w:type="dxa"/><w:shd w:val="clear" w:fill="F0FBFC"/><w:noWrap/></w:tcPr><w:p><w:pPr/><w:r><w:rPr><w:rFonts w:ascii="Arial" w:hAnsi="Arial" w:eastAsia="Arial" w:cs="Arial"/><w:color w:val="333333"/><w:sz w:val="18"/><w:szCs w:val="18"/><w:b w:val="1"/><w:bCs w:val="1"/></w:rPr><w:t xml:space="preserve">Checked By</w:t></w:r></w:p></w:tc><w:tc><w:tcPr><w:tcW w:w="2166" w:type="dxa"/><w:shd w:val="clear" w:fill="F0FBFC"/><w:noWrap/></w:tcPr><w:p><w:pPr/><w:r><w:rPr><w:rFonts w:ascii="Arial" w:hAnsi="Arial" w:eastAsia="Arial" w:cs="Arial"/><w:color w:val="333333"/><w:sz w:val="18"/><w:szCs w:val="18"/><w:b w:val="1"/><w:bCs w:val="1"/></w:rPr><w:t xml:space="preserve">Description</w:t></w:r></w:p></w:tc></w:tr><w:tr><w:trPr><w:trHeight w:val="400" w:hRule="atLeast"/></w:trPr><w:tc><w:tcPr><w:tcW w:w="900" w:type="dxa"/><w:shd w:val="clear" w:fill="FFFFFF"/><w:noWrap/></w:tcPr><w:p><w:pPr/><w:r><w:rPr><w:rFonts w:ascii="Arial" w:hAnsi="Arial" w:eastAsia="Arial" w:cs="Arial"/><w:color w:val="333333"/><w:sz w:val="18"/><w:szCs w:val="18"/></w:rPr><w:t xml:space="preserve">01</w:t></w:r></w:p></w:tc><w:tc><w:tcPr><w:tcW w:w="2200" w:type="dxa"/><w:shd w:val="clear" w:fill="FFFFFF"/><w:noWrap/></w:tcPr><w:p><w:pPr/><w:r><w:rPr><w:rFonts w:ascii="Arial" w:hAnsi="Arial" w:eastAsia="Arial" w:cs="Arial"/><w:color w:val="333333"/><w:sz w:val="18"/><w:szCs w:val="18"/></w:rPr><w:t xml:space="preserve">29/03/2026</w:t></w:r></w:p></w:tc><w:tc><w:tcPr><w:tcW w:w="2400" w:type="dxa"/><w:shd w:val="clear" w:fill="FFFFFF"/><w:noWrap/></w:tcPr><w:p><w:pPr/><w:r><w:rPr><w:rFonts w:ascii="Arial" w:hAnsi="Arial" w:eastAsia="Arial" w:cs="Arial"/><w:color w:val="333333"/><w:sz w:val="18"/><w:szCs w:val="18"/></w:rPr><w:t xml:space="preserve">21st Century AV Ltd</w:t></w:r></w:p></w:tc><w:tc><w:tcPr><w:tcW w:w="2200" w:type="dxa"/><w:shd w:val="clear" w:fill="FFFFFF"/><w:noWrap/></w:tcPr><w:p><w:pPr/><w:r><w:rPr><w:rFonts w:ascii="Arial" w:hAnsi="Arial" w:eastAsia="Arial" w:cs="Arial"/><w:color w:val="333333"/><w:sz w:val="18"/><w:szCs w:val="18"/></w:rPr><w:t xml:space="preserve">—</w:t></w:r></w:p></w:tc><w:tc><w:tcPr><w:tcW w:w="2166" w:type="dxa"/><w:shd w:val="clear" w:fill="FFFFFF"/><w:noWrap/></w:tcPr><w:p><w:pPr/><w:r><w:rPr><w:rFonts w:ascii="Arial" w:hAnsi="Arial" w:eastAsia="Arial" w:cs="Arial"/><w:color w:val="333333"/><w:sz w:val="18"/><w:szCs w:val="18"/></w:rPr><w:t xml:space="preserve">Initial Issue</w:t></w:r></w:p></w:tc></w:tr></w:tbl><w:sectPr><w:footerReference w:type="default" r:id="rId12"/><w:pgSz w:orient="portrait" w:w="11905.511811023622" w:h="16837.79527559055"/><w:pgMar w:top="1020" w:right="1020" w:bottom="1020" w:left="1020" w:header="500" w:footer="40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RISK ASSESSMENT  |  21CQ29437 – WESTERN DIGITAL UK LIMITED</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METHOD STATEMENT  |  21CQ29437 – WESTERN DIGITAL UK LIMITED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7.xml"/><Relationship Id="rId11" Type="http://schemas.openxmlformats.org/officeDocument/2006/relationships/footer" Target="footer7.xml"/><Relationship Id="rId1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2026-03-29T12:57:14+00:00</dcterms:created>
  <dcterms:modified xsi:type="dcterms:W3CDTF">2026-03-29T12:57:14+00:00</dcterms:modified>
</cp:coreProperties>
</file>

<file path=docProps/custom.xml><?xml version="1.0" encoding="utf-8"?>
<Properties xmlns="http://schemas.openxmlformats.org/officeDocument/2006/custom-properties" xmlns:vt="http://schemas.openxmlformats.org/officeDocument/2006/docPropsVTypes"/>
</file>