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C1026" w14:textId="163E3199" w:rsidR="00442E3A" w:rsidRPr="00BE7EDC" w:rsidRDefault="00F70AC1" w:rsidP="00254353">
      <w:pPr>
        <w:spacing w:after="240"/>
        <w:jc w:val="center"/>
        <w:rPr>
          <w:b/>
          <w:sz w:val="22"/>
          <w:szCs w:val="22"/>
        </w:rPr>
      </w:pPr>
      <w:r w:rsidRPr="00BE7EDC">
        <w:rPr>
          <w:b/>
          <w:sz w:val="22"/>
          <w:szCs w:val="22"/>
        </w:rPr>
        <w:t>STANDARD CAPITAL SIDE LETTER</w:t>
      </w:r>
    </w:p>
    <w:p w14:paraId="524A9B05" w14:textId="77777777" w:rsidR="00442E3A" w:rsidRPr="00BE7EDC" w:rsidRDefault="00442E3A" w:rsidP="00254353">
      <w:pPr>
        <w:pStyle w:val="Title"/>
        <w:rPr>
          <w:sz w:val="22"/>
          <w:szCs w:val="22"/>
        </w:rPr>
      </w:pPr>
      <w:r w:rsidRPr="00BE7EDC">
        <w:rPr>
          <w:sz w:val="22"/>
          <w:szCs w:val="22"/>
        </w:rPr>
        <w:t>[PORTFOLIO COMPANY LETTERHEAD]</w:t>
      </w:r>
    </w:p>
    <w:p w14:paraId="1329E6A3" w14:textId="26EC62A9" w:rsidR="00442E3A" w:rsidRPr="00BE7EDC" w:rsidRDefault="00442E3A" w:rsidP="00254353">
      <w:pPr>
        <w:spacing w:after="240"/>
        <w:rPr>
          <w:sz w:val="22"/>
          <w:szCs w:val="22"/>
        </w:rPr>
      </w:pPr>
      <w:r w:rsidRPr="00BE7EDC">
        <w:rPr>
          <w:sz w:val="22"/>
          <w:szCs w:val="22"/>
        </w:rPr>
        <w:t>[______], 20[__]</w:t>
      </w:r>
    </w:p>
    <w:p w14:paraId="4981AA32" w14:textId="722BE25F" w:rsidR="00442E3A" w:rsidRPr="00BE7EDC" w:rsidRDefault="00A96A7B" w:rsidP="00254353">
      <w:pPr>
        <w:rPr>
          <w:sz w:val="22"/>
          <w:szCs w:val="22"/>
        </w:rPr>
      </w:pPr>
      <w:r w:rsidRPr="00BE7EDC">
        <w:rPr>
          <w:sz w:val="22"/>
          <w:szCs w:val="22"/>
        </w:rPr>
        <w:t>Standard Capital Ventures Fund I LP</w:t>
      </w:r>
    </w:p>
    <w:p w14:paraId="3D2D9168" w14:textId="0CDD53E8" w:rsidR="00442E3A" w:rsidRPr="00BE7EDC" w:rsidRDefault="003912D6" w:rsidP="003912D6">
      <w:pPr>
        <w:rPr>
          <w:sz w:val="22"/>
          <w:szCs w:val="22"/>
        </w:rPr>
      </w:pPr>
      <w:r w:rsidRPr="00BE7EDC">
        <w:rPr>
          <w:sz w:val="22"/>
          <w:szCs w:val="22"/>
        </w:rPr>
        <w:t>[__________]</w:t>
      </w:r>
    </w:p>
    <w:p w14:paraId="73EB8C79" w14:textId="26D02DF2" w:rsidR="003912D6" w:rsidRPr="00BE7EDC" w:rsidRDefault="003912D6" w:rsidP="003912D6">
      <w:pPr>
        <w:rPr>
          <w:sz w:val="22"/>
          <w:szCs w:val="22"/>
        </w:rPr>
      </w:pPr>
      <w:r w:rsidRPr="00BE7EDC">
        <w:rPr>
          <w:sz w:val="22"/>
          <w:szCs w:val="22"/>
        </w:rPr>
        <w:t>[__________]</w:t>
      </w:r>
    </w:p>
    <w:p w14:paraId="32BEA30A" w14:textId="77777777" w:rsidR="003912D6" w:rsidRPr="00BE7EDC" w:rsidRDefault="003912D6" w:rsidP="003912D6">
      <w:pPr>
        <w:rPr>
          <w:sz w:val="22"/>
          <w:szCs w:val="22"/>
        </w:rPr>
      </w:pPr>
    </w:p>
    <w:p w14:paraId="183020E5" w14:textId="46BFAB80" w:rsidR="00442E3A" w:rsidRPr="00BE7EDC" w:rsidRDefault="00442E3A" w:rsidP="00254353">
      <w:pPr>
        <w:spacing w:after="240"/>
        <w:jc w:val="both"/>
        <w:rPr>
          <w:sz w:val="22"/>
          <w:szCs w:val="22"/>
        </w:rPr>
      </w:pPr>
      <w:r w:rsidRPr="00BE7EDC">
        <w:rPr>
          <w:sz w:val="22"/>
          <w:szCs w:val="22"/>
        </w:rPr>
        <w:tab/>
        <w:t>Re:</w:t>
      </w:r>
      <w:r w:rsidRPr="00BE7EDC">
        <w:rPr>
          <w:sz w:val="22"/>
          <w:szCs w:val="22"/>
        </w:rPr>
        <w:tab/>
      </w:r>
      <w:r w:rsidR="00F70AC1" w:rsidRPr="00BE7EDC">
        <w:rPr>
          <w:b/>
          <w:bCs/>
          <w:sz w:val="22"/>
          <w:szCs w:val="22"/>
        </w:rPr>
        <w:t xml:space="preserve">Standard Capital Investor </w:t>
      </w:r>
      <w:r w:rsidRPr="00BE7EDC">
        <w:rPr>
          <w:b/>
          <w:bCs/>
          <w:sz w:val="22"/>
          <w:szCs w:val="22"/>
        </w:rPr>
        <w:t>Rights</w:t>
      </w:r>
    </w:p>
    <w:p w14:paraId="096AAA11" w14:textId="77777777" w:rsidR="00442E3A" w:rsidRPr="00BE7EDC" w:rsidRDefault="00442E3A" w:rsidP="00254353">
      <w:pPr>
        <w:spacing w:after="240"/>
        <w:jc w:val="both"/>
        <w:rPr>
          <w:sz w:val="22"/>
          <w:szCs w:val="22"/>
        </w:rPr>
      </w:pPr>
      <w:r w:rsidRPr="00BE7EDC">
        <w:rPr>
          <w:sz w:val="22"/>
          <w:szCs w:val="22"/>
        </w:rPr>
        <w:t>Ladies and Gentlemen:</w:t>
      </w:r>
    </w:p>
    <w:p w14:paraId="5C0AFC7B" w14:textId="11828EB3" w:rsidR="00442E3A" w:rsidRPr="00BE7EDC" w:rsidRDefault="00442E3A" w:rsidP="00254353">
      <w:pPr>
        <w:pStyle w:val="BodyText"/>
        <w:rPr>
          <w:sz w:val="22"/>
          <w:szCs w:val="22"/>
        </w:rPr>
      </w:pPr>
      <w:r w:rsidRPr="00BE7EDC">
        <w:rPr>
          <w:sz w:val="22"/>
          <w:szCs w:val="22"/>
        </w:rPr>
        <w:t>This letter will confirm our agreement that pursuant to and effective as of your purchase of</w:t>
      </w:r>
      <w:r w:rsidRPr="00BE7EDC">
        <w:rPr>
          <w:bCs/>
          <w:sz w:val="22"/>
          <w:szCs w:val="22"/>
        </w:rPr>
        <w:t xml:space="preserve"> [________] </w:t>
      </w:r>
      <w:r w:rsidRPr="00BE7EDC">
        <w:rPr>
          <w:sz w:val="22"/>
          <w:szCs w:val="22"/>
        </w:rPr>
        <w:t xml:space="preserve">shares of Series </w:t>
      </w:r>
      <w:r w:rsidRPr="00BE7EDC">
        <w:rPr>
          <w:bCs/>
          <w:sz w:val="22"/>
          <w:szCs w:val="22"/>
        </w:rPr>
        <w:t>[_]</w:t>
      </w:r>
      <w:r w:rsidRPr="00BE7EDC">
        <w:rPr>
          <w:sz w:val="22"/>
          <w:szCs w:val="22"/>
        </w:rPr>
        <w:t xml:space="preserve"> Preferred Stock of </w:t>
      </w:r>
      <w:r w:rsidRPr="00BE7EDC">
        <w:rPr>
          <w:bCs/>
          <w:sz w:val="22"/>
          <w:szCs w:val="22"/>
        </w:rPr>
        <w:t>[_____________________]</w:t>
      </w:r>
      <w:r w:rsidRPr="00BE7EDC">
        <w:rPr>
          <w:sz w:val="22"/>
          <w:szCs w:val="22"/>
        </w:rPr>
        <w:t xml:space="preserve"> (the </w:t>
      </w:r>
      <w:r w:rsidR="009926F7" w:rsidRPr="00BE7EDC">
        <w:rPr>
          <w:sz w:val="22"/>
          <w:szCs w:val="22"/>
        </w:rPr>
        <w:t>“</w:t>
      </w:r>
      <w:r w:rsidRPr="00BE7EDC">
        <w:rPr>
          <w:b/>
          <w:bCs/>
          <w:sz w:val="22"/>
          <w:szCs w:val="22"/>
        </w:rPr>
        <w:t>Company</w:t>
      </w:r>
      <w:r w:rsidR="009926F7" w:rsidRPr="00BE7EDC">
        <w:rPr>
          <w:sz w:val="22"/>
          <w:szCs w:val="22"/>
        </w:rPr>
        <w:t>”</w:t>
      </w:r>
      <w:r w:rsidRPr="00BE7EDC">
        <w:rPr>
          <w:sz w:val="22"/>
          <w:szCs w:val="22"/>
        </w:rPr>
        <w:t xml:space="preserve">), </w:t>
      </w:r>
      <w:r w:rsidRPr="00BE7EDC">
        <w:rPr>
          <w:bCs/>
          <w:sz w:val="22"/>
          <w:szCs w:val="22"/>
        </w:rPr>
        <w:t xml:space="preserve"> </w:t>
      </w:r>
      <w:r w:rsidR="00A96A7B" w:rsidRPr="00BE7EDC">
        <w:rPr>
          <w:bCs/>
          <w:sz w:val="22"/>
          <w:szCs w:val="22"/>
        </w:rPr>
        <w:t>Standard Capital Ventures Fund I LP</w:t>
      </w:r>
      <w:r w:rsidRPr="00BE7EDC">
        <w:rPr>
          <w:sz w:val="22"/>
          <w:szCs w:val="22"/>
        </w:rPr>
        <w:t xml:space="preserve"> (the </w:t>
      </w:r>
      <w:r w:rsidR="009926F7" w:rsidRPr="00BE7EDC">
        <w:rPr>
          <w:sz w:val="22"/>
          <w:szCs w:val="22"/>
        </w:rPr>
        <w:t>“</w:t>
      </w:r>
      <w:r w:rsidRPr="00BE7EDC">
        <w:rPr>
          <w:b/>
          <w:bCs/>
          <w:sz w:val="22"/>
          <w:szCs w:val="22"/>
        </w:rPr>
        <w:t>Investor</w:t>
      </w:r>
      <w:r w:rsidR="009926F7" w:rsidRPr="00BE7EDC">
        <w:rPr>
          <w:sz w:val="22"/>
          <w:szCs w:val="22"/>
        </w:rPr>
        <w:t>”</w:t>
      </w:r>
      <w:r w:rsidRPr="00BE7EDC">
        <w:rPr>
          <w:sz w:val="22"/>
          <w:szCs w:val="22"/>
        </w:rPr>
        <w:t>) shall be entitled to the following contractual rights, in addition to any rights to non-public financial information, inspection rights, and other rights specifically provided to all investors in the current financing:</w:t>
      </w:r>
    </w:p>
    <w:p w14:paraId="6CB13BC5" w14:textId="76C731C3" w:rsidR="003912D6" w:rsidRPr="00BE7EDC" w:rsidRDefault="003518F6" w:rsidP="003912D6">
      <w:pPr>
        <w:spacing w:after="240"/>
        <w:rPr>
          <w:sz w:val="22"/>
          <w:szCs w:val="22"/>
        </w:rPr>
      </w:pPr>
      <w:r w:rsidRPr="00BE7EDC">
        <w:rPr>
          <w:sz w:val="22"/>
          <w:szCs w:val="22"/>
        </w:rPr>
        <w:t>[</w:t>
      </w:r>
      <w:r w:rsidR="003912D6" w:rsidRPr="00BE7EDC">
        <w:rPr>
          <w:sz w:val="22"/>
          <w:szCs w:val="22"/>
        </w:rPr>
        <w:t>This letter amends and restates in its entirety that certain Side Letter Agreement between the Investor and Company dated [______], 20[__].</w:t>
      </w:r>
      <w:r w:rsidRPr="00BE7EDC">
        <w:rPr>
          <w:sz w:val="22"/>
          <w:szCs w:val="22"/>
        </w:rPr>
        <w:t>]</w:t>
      </w:r>
      <w:r w:rsidRPr="00BE7EDC">
        <w:rPr>
          <w:rStyle w:val="FootnoteReference"/>
          <w:sz w:val="22"/>
          <w:szCs w:val="22"/>
        </w:rPr>
        <w:footnoteReference w:id="1"/>
      </w:r>
    </w:p>
    <w:p w14:paraId="2C84DE44" w14:textId="210C30D9" w:rsidR="00442E3A" w:rsidRPr="00BE7EDC" w:rsidRDefault="00442E3A" w:rsidP="006A0483">
      <w:pPr>
        <w:pStyle w:val="Heading1"/>
        <w:rPr>
          <w:sz w:val="22"/>
          <w:szCs w:val="22"/>
        </w:rPr>
      </w:pPr>
      <w:r w:rsidRPr="00BE7EDC">
        <w:rPr>
          <w:sz w:val="22"/>
          <w:szCs w:val="22"/>
        </w:rPr>
        <w:t>If Investor is not represented on Company</w:t>
      </w:r>
      <w:r w:rsidR="009926F7" w:rsidRPr="00BE7EDC">
        <w:rPr>
          <w:sz w:val="22"/>
          <w:szCs w:val="22"/>
        </w:rPr>
        <w:t>’</w:t>
      </w:r>
      <w:r w:rsidRPr="00BE7EDC">
        <w:rPr>
          <w:sz w:val="22"/>
          <w:szCs w:val="22"/>
        </w:rPr>
        <w:t>s Board of Directors</w:t>
      </w:r>
      <w:r w:rsidR="009A552A" w:rsidRPr="00BE7EDC">
        <w:rPr>
          <w:sz w:val="22"/>
          <w:szCs w:val="22"/>
        </w:rPr>
        <w:t xml:space="preserve"> (the “</w:t>
      </w:r>
      <w:r w:rsidR="009A552A" w:rsidRPr="00BE7EDC">
        <w:rPr>
          <w:b/>
          <w:bCs/>
          <w:sz w:val="22"/>
          <w:szCs w:val="22"/>
        </w:rPr>
        <w:t>Board</w:t>
      </w:r>
      <w:r w:rsidR="009A552A" w:rsidRPr="00BE7EDC">
        <w:rPr>
          <w:sz w:val="22"/>
          <w:szCs w:val="22"/>
        </w:rPr>
        <w:t>”)</w:t>
      </w:r>
      <w:r w:rsidRPr="00BE7EDC">
        <w:rPr>
          <w:sz w:val="22"/>
          <w:szCs w:val="22"/>
        </w:rPr>
        <w:t>, Investor shall be entitled to consult with and advise management of the Company on significant business issues, including management</w:t>
      </w:r>
      <w:r w:rsidR="009926F7" w:rsidRPr="00BE7EDC">
        <w:rPr>
          <w:sz w:val="22"/>
          <w:szCs w:val="22"/>
        </w:rPr>
        <w:t>’</w:t>
      </w:r>
      <w:r w:rsidRPr="00BE7EDC">
        <w:rPr>
          <w:sz w:val="22"/>
          <w:szCs w:val="22"/>
        </w:rPr>
        <w:t>s proposed annual operating plans, and management will meet with Investor regularly during each year at the Company</w:t>
      </w:r>
      <w:r w:rsidR="009926F7" w:rsidRPr="00BE7EDC">
        <w:rPr>
          <w:sz w:val="22"/>
          <w:szCs w:val="22"/>
        </w:rPr>
        <w:t>’</w:t>
      </w:r>
      <w:r w:rsidRPr="00BE7EDC">
        <w:rPr>
          <w:sz w:val="22"/>
          <w:szCs w:val="22"/>
        </w:rPr>
        <w:t>s facilities at mutually agreeable times for such consultation and advice and to review progress in achieving said plans.</w:t>
      </w:r>
    </w:p>
    <w:p w14:paraId="004F998B" w14:textId="312D9E7C" w:rsidR="00442E3A" w:rsidRPr="00BE7EDC" w:rsidRDefault="00442E3A" w:rsidP="006A0483">
      <w:pPr>
        <w:pStyle w:val="Heading1"/>
        <w:rPr>
          <w:sz w:val="22"/>
          <w:szCs w:val="22"/>
        </w:rPr>
      </w:pPr>
      <w:r w:rsidRPr="00BE7EDC">
        <w:rPr>
          <w:sz w:val="22"/>
          <w:szCs w:val="22"/>
        </w:rPr>
        <w:t>Investor may examine the books and records of the Company and inspect its facilities and may request information at reasonable times and intervals concerning the general status of the Company</w:t>
      </w:r>
      <w:r w:rsidR="009926F7" w:rsidRPr="00BE7EDC">
        <w:rPr>
          <w:sz w:val="22"/>
          <w:szCs w:val="22"/>
        </w:rPr>
        <w:t>’</w:t>
      </w:r>
      <w:r w:rsidRPr="00BE7EDC">
        <w:rPr>
          <w:sz w:val="22"/>
          <w:szCs w:val="22"/>
        </w:rPr>
        <w:t xml:space="preserve">s financial condition and operations, </w:t>
      </w:r>
      <w:proofErr w:type="gramStart"/>
      <w:r w:rsidRPr="00BE7EDC">
        <w:rPr>
          <w:sz w:val="22"/>
          <w:szCs w:val="22"/>
          <w:u w:val="single"/>
        </w:rPr>
        <w:t>provided</w:t>
      </w:r>
      <w:r w:rsidRPr="00BE7EDC">
        <w:rPr>
          <w:sz w:val="22"/>
          <w:szCs w:val="22"/>
        </w:rPr>
        <w:t xml:space="preserve"> that</w:t>
      </w:r>
      <w:proofErr w:type="gramEnd"/>
      <w:r w:rsidRPr="00BE7EDC">
        <w:rPr>
          <w:sz w:val="22"/>
          <w:szCs w:val="22"/>
        </w:rPr>
        <w:t xml:space="preserve"> access to highly confidential proprietary information and facilities need not be provided.</w:t>
      </w:r>
      <w:r w:rsidR="00377243" w:rsidRPr="00BE7EDC">
        <w:rPr>
          <w:sz w:val="22"/>
          <w:szCs w:val="22"/>
        </w:rPr>
        <w:t xml:space="preserve">  </w:t>
      </w:r>
      <w:r w:rsidR="00A6346B" w:rsidRPr="00BE7EDC">
        <w:rPr>
          <w:sz w:val="22"/>
          <w:szCs w:val="22"/>
        </w:rPr>
        <w:t>The Company shall, within ten (10) business days of receiving any such request, provide all requested information that is not subject to the confidentiality exception and shall contemporaneously provide written notice identifying any withheld information or redacted portions thereof that the Company deems to fall within such exception</w:t>
      </w:r>
      <w:r w:rsidR="00377243" w:rsidRPr="00BE7EDC">
        <w:rPr>
          <w:sz w:val="22"/>
          <w:szCs w:val="22"/>
        </w:rPr>
        <w:t>.</w:t>
      </w:r>
    </w:p>
    <w:p w14:paraId="08C21DE0" w14:textId="6C4BD36F" w:rsidR="00442E3A" w:rsidRPr="00BE7EDC" w:rsidRDefault="00442E3A" w:rsidP="006A0483">
      <w:pPr>
        <w:pStyle w:val="Heading1"/>
        <w:rPr>
          <w:sz w:val="22"/>
          <w:szCs w:val="22"/>
        </w:rPr>
      </w:pPr>
      <w:r w:rsidRPr="00BE7EDC">
        <w:rPr>
          <w:sz w:val="22"/>
          <w:szCs w:val="22"/>
        </w:rPr>
        <w:t xml:space="preserve">If Investor is not represented on the </w:t>
      </w:r>
      <w:r w:rsidR="009A552A" w:rsidRPr="00BE7EDC">
        <w:rPr>
          <w:sz w:val="22"/>
          <w:szCs w:val="22"/>
        </w:rPr>
        <w:t>Board</w:t>
      </w:r>
      <w:r w:rsidRPr="00BE7EDC">
        <w:rPr>
          <w:sz w:val="22"/>
          <w:szCs w:val="22"/>
        </w:rPr>
        <w:t xml:space="preserve">, the Company shall, concurrently with delivery to the Board, give a representative of Investor copies of all notices, minutes, consents and other material that the Company provides to its directors, except that the representative may be excluded from access to any material or meeting or portion thereof if the Board determines in good faith, upon advice of counsel, that such exclusion is reasonably necessary to preserve the attorney-client privilege, to protect highly </w:t>
      </w:r>
      <w:r w:rsidRPr="00BE7EDC">
        <w:rPr>
          <w:sz w:val="22"/>
          <w:szCs w:val="22"/>
        </w:rPr>
        <w:lastRenderedPageBreak/>
        <w:t xml:space="preserve">confidential proprietary information, or for other similar reasons.  </w:t>
      </w:r>
      <w:r w:rsidR="00A6346B" w:rsidRPr="00BE7EDC">
        <w:rPr>
          <w:sz w:val="22"/>
          <w:szCs w:val="22"/>
        </w:rPr>
        <w:t xml:space="preserve">The Company shall contemporaneously notify the Investor in writing of any materials, portions of materials, or meeting discussions that have been excluded pursuant to the foregoing exceptions, identifying the general nature of the excluded content and the specific basis for exclusion.  </w:t>
      </w:r>
      <w:r w:rsidRPr="00BE7EDC">
        <w:rPr>
          <w:sz w:val="22"/>
          <w:szCs w:val="22"/>
        </w:rPr>
        <w:t>Upon reasonable notice and at a scheduled meeting of the Board or such other time, if any, as the Board may determine in its sole discretion, such representative may address the Board with respect to Investor</w:t>
      </w:r>
      <w:r w:rsidR="009926F7" w:rsidRPr="00BE7EDC">
        <w:rPr>
          <w:sz w:val="22"/>
          <w:szCs w:val="22"/>
        </w:rPr>
        <w:t>’</w:t>
      </w:r>
      <w:r w:rsidRPr="00BE7EDC">
        <w:rPr>
          <w:sz w:val="22"/>
          <w:szCs w:val="22"/>
        </w:rPr>
        <w:t>s concerns regarding significant business issues facing the Company.</w:t>
      </w:r>
    </w:p>
    <w:p w14:paraId="28010F0E" w14:textId="3E76FC0A" w:rsidR="00A6346B" w:rsidRPr="00BE7EDC" w:rsidRDefault="00A6346B" w:rsidP="00A6346B">
      <w:pPr>
        <w:pStyle w:val="Heading1"/>
        <w:rPr>
          <w:sz w:val="22"/>
          <w:szCs w:val="22"/>
        </w:rPr>
      </w:pPr>
      <w:r w:rsidRPr="00BE7EDC">
        <w:rPr>
          <w:sz w:val="22"/>
          <w:szCs w:val="22"/>
        </w:rPr>
        <w:t>In the event the Company enters into any Right of First Refusal and Co-Sale Agreement, Tag-Along Agreement, or similar agreement that grants right of first refusal or co-sale rights over transfers of shares of the Company to any investors (collectively, “</w:t>
      </w:r>
      <w:r w:rsidRPr="00BE7EDC">
        <w:rPr>
          <w:b/>
          <w:bCs/>
          <w:sz w:val="22"/>
          <w:szCs w:val="22"/>
        </w:rPr>
        <w:t>Transfer Rights Agreement</w:t>
      </w:r>
      <w:r w:rsidRPr="00BE7EDC">
        <w:rPr>
          <w:sz w:val="22"/>
          <w:szCs w:val="22"/>
        </w:rPr>
        <w:t>”), the Investor shall receive all rights, benefits, and protections afforded to investors under such Transfer Rights Agreement on the same terms and conditions, regardless of whether Investor meets any minimum shareholding threshold or other qualification criteria that may apply to other investors under such agreement.</w:t>
      </w:r>
    </w:p>
    <w:p w14:paraId="2BB52672" w14:textId="6DE7E175" w:rsidR="00442E3A" w:rsidRPr="00BE7EDC" w:rsidRDefault="00A6346B" w:rsidP="00A6346B">
      <w:pPr>
        <w:pStyle w:val="BodyText"/>
        <w:ind w:firstLine="0"/>
        <w:rPr>
          <w:b/>
          <w:bCs/>
          <w:sz w:val="22"/>
          <w:szCs w:val="22"/>
        </w:rPr>
      </w:pPr>
      <w:r w:rsidRPr="00BE7EDC">
        <w:rPr>
          <w:sz w:val="22"/>
          <w:szCs w:val="22"/>
        </w:rPr>
        <w:t>I</w:t>
      </w:r>
      <w:r w:rsidR="00442E3A" w:rsidRPr="00BE7EDC">
        <w:rPr>
          <w:sz w:val="22"/>
          <w:szCs w:val="22"/>
        </w:rPr>
        <w:t>nvestor agrees that any confidential information provided to or learned by it in connection with its rights under this letter shall be subject to the confidentiality provisions set forth in that certain Investors</w:t>
      </w:r>
      <w:r w:rsidR="009926F7" w:rsidRPr="00BE7EDC">
        <w:rPr>
          <w:sz w:val="22"/>
          <w:szCs w:val="22"/>
        </w:rPr>
        <w:t>’</w:t>
      </w:r>
      <w:r w:rsidR="00442E3A" w:rsidRPr="00BE7EDC">
        <w:rPr>
          <w:sz w:val="22"/>
          <w:szCs w:val="22"/>
        </w:rPr>
        <w:t xml:space="preserve"> Rights Agreement of even date herewith by and among the Company, the Investor and other investors.</w:t>
      </w:r>
    </w:p>
    <w:p w14:paraId="27344574" w14:textId="5174E18F" w:rsidR="00377243" w:rsidRPr="00BE7EDC" w:rsidRDefault="00442E3A" w:rsidP="00A6346B">
      <w:pPr>
        <w:pStyle w:val="BodyText"/>
        <w:ind w:firstLine="0"/>
        <w:rPr>
          <w:sz w:val="22"/>
          <w:szCs w:val="22"/>
        </w:rPr>
      </w:pPr>
      <w:r w:rsidRPr="00BE7EDC">
        <w:rPr>
          <w:sz w:val="22"/>
          <w:szCs w:val="22"/>
        </w:rPr>
        <w:t>The rights described herein shall terminate and be of no further force or effect upon (a) such time as no shares of the Company</w:t>
      </w:r>
      <w:r w:rsidR="009926F7" w:rsidRPr="00BE7EDC">
        <w:rPr>
          <w:sz w:val="22"/>
          <w:szCs w:val="22"/>
        </w:rPr>
        <w:t>’</w:t>
      </w:r>
      <w:r w:rsidRPr="00BE7EDC">
        <w:rPr>
          <w:sz w:val="22"/>
          <w:szCs w:val="22"/>
        </w:rPr>
        <w:t>s stock are held by the Investor or its affiliates; (b) the consummation of the sale of the Company</w:t>
      </w:r>
      <w:r w:rsidR="009926F7" w:rsidRPr="00BE7EDC">
        <w:rPr>
          <w:sz w:val="22"/>
          <w:szCs w:val="22"/>
        </w:rPr>
        <w:t>’</w:t>
      </w:r>
      <w:r w:rsidRPr="00BE7EDC">
        <w:rPr>
          <w:sz w:val="22"/>
          <w:szCs w:val="22"/>
        </w:rPr>
        <w:t xml:space="preserve">s securities pursuant to a registration statement filed by the Company under the Securities Act of 1933, as amended, in connection with the firm commitment underwritten offering of its securities to the general public; </w:t>
      </w:r>
      <w:r w:rsidRPr="00BE7EDC">
        <w:rPr>
          <w:snapToGrid w:val="0"/>
          <w:color w:val="000000"/>
          <w:sz w:val="22"/>
          <w:szCs w:val="22"/>
        </w:rPr>
        <w:t>or (c) the consummation of a merger or consolidation of the Company (x) that is effected (i) for independent business reasons unrelated to extinguishing such rights; and (ii) for purposes other than (A) the reincorporation of the Company in a different state; or (B) the formation of a holding company that will be owned exclusively by the Company</w:t>
      </w:r>
      <w:r w:rsidR="009926F7" w:rsidRPr="00BE7EDC">
        <w:rPr>
          <w:snapToGrid w:val="0"/>
          <w:color w:val="000000"/>
          <w:sz w:val="22"/>
          <w:szCs w:val="22"/>
        </w:rPr>
        <w:t>’</w:t>
      </w:r>
      <w:r w:rsidRPr="00BE7EDC">
        <w:rPr>
          <w:snapToGrid w:val="0"/>
          <w:color w:val="000000"/>
          <w:sz w:val="22"/>
          <w:szCs w:val="22"/>
        </w:rPr>
        <w:t>s stockholders and will hold all of the outstanding shares of capital stock of the Company</w:t>
      </w:r>
      <w:r w:rsidR="009926F7" w:rsidRPr="00BE7EDC">
        <w:rPr>
          <w:snapToGrid w:val="0"/>
          <w:color w:val="000000"/>
          <w:sz w:val="22"/>
          <w:szCs w:val="22"/>
        </w:rPr>
        <w:t>’</w:t>
      </w:r>
      <w:r w:rsidRPr="00BE7EDC">
        <w:rPr>
          <w:snapToGrid w:val="0"/>
          <w:color w:val="000000"/>
          <w:sz w:val="22"/>
          <w:szCs w:val="22"/>
        </w:rPr>
        <w:t>s successor and (y) in which the successor entity provides reasonably comparable rights to the Investor or the consideration payable to the Investor in such transaction consists solely of cash or sec</w:t>
      </w:r>
      <w:r w:rsidR="005A5148" w:rsidRPr="00BE7EDC">
        <w:rPr>
          <w:snapToGrid w:val="0"/>
          <w:color w:val="000000"/>
          <w:sz w:val="22"/>
          <w:szCs w:val="22"/>
        </w:rPr>
        <w:t>u</w:t>
      </w:r>
      <w:r w:rsidRPr="00BE7EDC">
        <w:rPr>
          <w:snapToGrid w:val="0"/>
          <w:color w:val="000000"/>
          <w:sz w:val="22"/>
          <w:szCs w:val="22"/>
        </w:rPr>
        <w:t>rities of a class listed on a national exchange.  The confidentiality obligations referenced herein will survive any such termination</w:t>
      </w:r>
      <w:r w:rsidRPr="00BE7EDC">
        <w:rPr>
          <w:sz w:val="22"/>
          <w:szCs w:val="22"/>
        </w:rPr>
        <w:t>.</w:t>
      </w:r>
      <w:r w:rsidR="00377243" w:rsidRPr="00BE7EDC">
        <w:rPr>
          <w:sz w:val="22"/>
          <w:szCs w:val="22"/>
        </w:rPr>
        <w:t xml:space="preserve"> This </w:t>
      </w:r>
      <w:r w:rsidR="001A0179" w:rsidRPr="00BE7EDC">
        <w:rPr>
          <w:sz w:val="22"/>
          <w:szCs w:val="22"/>
        </w:rPr>
        <w:t>letter a</w:t>
      </w:r>
      <w:r w:rsidR="00377243" w:rsidRPr="00BE7EDC">
        <w:rPr>
          <w:sz w:val="22"/>
          <w:szCs w:val="22"/>
        </w:rPr>
        <w:t xml:space="preserve">greement is the form available at </w:t>
      </w:r>
      <w:hyperlink r:id="rId8" w:history="1">
        <w:r w:rsidR="00377243" w:rsidRPr="00BE7EDC">
          <w:rPr>
            <w:rStyle w:val="Hyperlink"/>
            <w:sz w:val="22"/>
            <w:szCs w:val="22"/>
          </w:rPr>
          <w:t>https://www.standardcap.com/</w:t>
        </w:r>
      </w:hyperlink>
      <w:r w:rsidR="00377243" w:rsidRPr="00BE7EDC">
        <w:rPr>
          <w:sz w:val="22"/>
          <w:szCs w:val="22"/>
        </w:rPr>
        <w:t xml:space="preserve"> and each of the Company and Investor agrees that it has not modified the form, except to fill in blanks and bracketed terms.</w:t>
      </w:r>
    </w:p>
    <w:p w14:paraId="4AA7372A" w14:textId="77777777" w:rsidR="00442E3A" w:rsidRPr="00BE7EDC" w:rsidRDefault="00442E3A" w:rsidP="00036AF4">
      <w:pPr>
        <w:spacing w:before="240"/>
        <w:jc w:val="center"/>
        <w:rPr>
          <w:sz w:val="22"/>
          <w:szCs w:val="22"/>
        </w:rPr>
      </w:pPr>
      <w:r w:rsidRPr="00BE7EDC">
        <w:rPr>
          <w:sz w:val="22"/>
          <w:szCs w:val="22"/>
        </w:rPr>
        <w:t>[Signature Page Follows]</w:t>
      </w:r>
    </w:p>
    <w:p w14:paraId="0BFC3082" w14:textId="77777777" w:rsidR="00442E3A" w:rsidRPr="00BE7EDC" w:rsidRDefault="00442E3A" w:rsidP="00254353">
      <w:pPr>
        <w:pStyle w:val="BodyText"/>
        <w:rPr>
          <w:sz w:val="22"/>
          <w:szCs w:val="22"/>
        </w:rPr>
      </w:pPr>
    </w:p>
    <w:p w14:paraId="64DDB46E" w14:textId="77777777" w:rsidR="00442E3A" w:rsidRPr="00BE7EDC" w:rsidRDefault="00442E3A" w:rsidP="00254353">
      <w:pPr>
        <w:tabs>
          <w:tab w:val="left" w:pos="4320"/>
          <w:tab w:val="left" w:pos="5040"/>
          <w:tab w:val="left" w:pos="9360"/>
        </w:tabs>
        <w:spacing w:after="240"/>
        <w:jc w:val="both"/>
        <w:rPr>
          <w:sz w:val="22"/>
          <w:szCs w:val="22"/>
        </w:rPr>
        <w:sectPr w:rsidR="00442E3A" w:rsidRPr="00BE7EDC" w:rsidSect="000F535A">
          <w:footerReference w:type="default" r:id="rId9"/>
          <w:headerReference w:type="first" r:id="rId10"/>
          <w:pgSz w:w="12240" w:h="15840" w:code="1"/>
          <w:pgMar w:top="1440" w:right="1440" w:bottom="1440" w:left="1440" w:header="720" w:footer="720" w:gutter="0"/>
          <w:pgNumType w:start="1"/>
          <w:cols w:space="720"/>
          <w:titlePg/>
          <w:docGrid w:linePitch="326"/>
        </w:sectPr>
      </w:pPr>
    </w:p>
    <w:p w14:paraId="285FCB8F" w14:textId="77777777" w:rsidR="00442E3A" w:rsidRPr="00BE7EDC" w:rsidRDefault="00442E3A" w:rsidP="000F535A">
      <w:pPr>
        <w:tabs>
          <w:tab w:val="left" w:pos="4320"/>
          <w:tab w:val="left" w:pos="4860"/>
          <w:tab w:val="left" w:pos="9360"/>
        </w:tabs>
        <w:spacing w:after="240"/>
        <w:jc w:val="both"/>
        <w:rPr>
          <w:sz w:val="22"/>
          <w:szCs w:val="22"/>
        </w:rPr>
      </w:pPr>
      <w:r w:rsidRPr="00BE7EDC">
        <w:rPr>
          <w:sz w:val="22"/>
          <w:szCs w:val="22"/>
        </w:rPr>
        <w:lastRenderedPageBreak/>
        <w:t>Very truly yours,</w:t>
      </w:r>
      <w:r w:rsidRPr="00BE7EDC">
        <w:rPr>
          <w:sz w:val="22"/>
          <w:szCs w:val="22"/>
        </w:rPr>
        <w:tab/>
      </w:r>
      <w:r w:rsidRPr="00BE7EDC">
        <w:rPr>
          <w:sz w:val="22"/>
          <w:szCs w:val="22"/>
        </w:rPr>
        <w:tab/>
        <w:t>Agreed and Accepted:</w:t>
      </w:r>
    </w:p>
    <w:p w14:paraId="7E11007E" w14:textId="73CBDB21" w:rsidR="00442E3A" w:rsidRPr="00BE7EDC" w:rsidRDefault="00442E3A" w:rsidP="00A6346B">
      <w:pPr>
        <w:tabs>
          <w:tab w:val="left" w:pos="4320"/>
          <w:tab w:val="left" w:pos="4860"/>
          <w:tab w:val="left" w:pos="9360"/>
        </w:tabs>
        <w:jc w:val="both"/>
        <w:rPr>
          <w:sz w:val="22"/>
          <w:szCs w:val="22"/>
        </w:rPr>
      </w:pPr>
      <w:r w:rsidRPr="00BE7EDC">
        <w:rPr>
          <w:sz w:val="22"/>
          <w:szCs w:val="22"/>
        </w:rPr>
        <w:t>[</w:t>
      </w:r>
      <w:r w:rsidR="00377243" w:rsidRPr="00BE7EDC">
        <w:rPr>
          <w:sz w:val="22"/>
          <w:szCs w:val="22"/>
        </w:rPr>
        <w:t>COMPANY]</w:t>
      </w:r>
      <w:r w:rsidRPr="00BE7EDC">
        <w:rPr>
          <w:sz w:val="22"/>
          <w:szCs w:val="22"/>
        </w:rPr>
        <w:tab/>
      </w:r>
      <w:r w:rsidRPr="00BE7EDC">
        <w:rPr>
          <w:sz w:val="22"/>
          <w:szCs w:val="22"/>
        </w:rPr>
        <w:tab/>
      </w:r>
      <w:r w:rsidR="00A6346B" w:rsidRPr="00BE7EDC">
        <w:rPr>
          <w:sz w:val="22"/>
          <w:szCs w:val="22"/>
        </w:rPr>
        <w:t>STANDARD CAPITAL VENTURES FUND I LP</w:t>
      </w:r>
    </w:p>
    <w:p w14:paraId="412AF62B" w14:textId="76B9A581" w:rsidR="00A6346B" w:rsidRPr="00BE7EDC" w:rsidRDefault="00A6346B" w:rsidP="00A6346B">
      <w:pPr>
        <w:tabs>
          <w:tab w:val="left" w:pos="4320"/>
          <w:tab w:val="left" w:pos="4860"/>
          <w:tab w:val="left" w:pos="5220"/>
          <w:tab w:val="left" w:pos="9360"/>
        </w:tabs>
        <w:jc w:val="both"/>
        <w:rPr>
          <w:sz w:val="22"/>
          <w:szCs w:val="22"/>
        </w:rPr>
      </w:pPr>
      <w:r w:rsidRPr="00BE7EDC">
        <w:rPr>
          <w:sz w:val="22"/>
          <w:szCs w:val="22"/>
        </w:rPr>
        <w:tab/>
      </w:r>
      <w:r w:rsidRPr="00BE7EDC">
        <w:rPr>
          <w:sz w:val="22"/>
          <w:szCs w:val="22"/>
        </w:rPr>
        <w:tab/>
      </w:r>
      <w:r w:rsidRPr="00BE7EDC">
        <w:rPr>
          <w:sz w:val="22"/>
          <w:szCs w:val="22"/>
        </w:rPr>
        <w:tab/>
        <w:t>By: Standard Capital Ventures Fund I GP LLC</w:t>
      </w:r>
    </w:p>
    <w:p w14:paraId="133D7635" w14:textId="4B819CD6" w:rsidR="00A6346B" w:rsidRPr="00BE7EDC" w:rsidRDefault="00A6346B" w:rsidP="00A6346B">
      <w:pPr>
        <w:tabs>
          <w:tab w:val="left" w:pos="4320"/>
          <w:tab w:val="left" w:pos="4860"/>
          <w:tab w:val="left" w:pos="5220"/>
          <w:tab w:val="left" w:pos="5580"/>
          <w:tab w:val="left" w:pos="9360"/>
        </w:tabs>
        <w:jc w:val="both"/>
        <w:rPr>
          <w:sz w:val="22"/>
          <w:szCs w:val="22"/>
        </w:rPr>
      </w:pPr>
      <w:r w:rsidRPr="00BE7EDC">
        <w:rPr>
          <w:sz w:val="22"/>
          <w:szCs w:val="22"/>
        </w:rPr>
        <w:tab/>
      </w:r>
      <w:r w:rsidRPr="00BE7EDC">
        <w:rPr>
          <w:sz w:val="22"/>
          <w:szCs w:val="22"/>
        </w:rPr>
        <w:tab/>
      </w:r>
      <w:r w:rsidRPr="00BE7EDC">
        <w:rPr>
          <w:sz w:val="22"/>
          <w:szCs w:val="22"/>
        </w:rPr>
        <w:tab/>
      </w:r>
      <w:r w:rsidRPr="00BE7EDC">
        <w:rPr>
          <w:sz w:val="22"/>
          <w:szCs w:val="22"/>
        </w:rPr>
        <w:tab/>
        <w:t>Its: General Partner</w:t>
      </w:r>
    </w:p>
    <w:p w14:paraId="2DA8D375" w14:textId="77777777" w:rsidR="00A6346B" w:rsidRPr="00BE7EDC" w:rsidRDefault="00A6346B" w:rsidP="00A6346B">
      <w:pPr>
        <w:tabs>
          <w:tab w:val="left" w:pos="4320"/>
          <w:tab w:val="left" w:pos="4860"/>
          <w:tab w:val="left" w:pos="5220"/>
          <w:tab w:val="left" w:pos="9360"/>
        </w:tabs>
        <w:jc w:val="both"/>
        <w:rPr>
          <w:sz w:val="22"/>
          <w:szCs w:val="22"/>
        </w:rPr>
      </w:pPr>
    </w:p>
    <w:p w14:paraId="12406579" w14:textId="77777777" w:rsidR="00A6346B" w:rsidRPr="00BE7EDC" w:rsidRDefault="00A6346B" w:rsidP="00A6346B">
      <w:pPr>
        <w:tabs>
          <w:tab w:val="left" w:pos="4320"/>
          <w:tab w:val="left" w:pos="4860"/>
          <w:tab w:val="left" w:pos="5220"/>
          <w:tab w:val="left" w:pos="9360"/>
        </w:tabs>
        <w:jc w:val="both"/>
        <w:rPr>
          <w:sz w:val="22"/>
          <w:szCs w:val="22"/>
        </w:rPr>
      </w:pPr>
    </w:p>
    <w:p w14:paraId="6D4CCFEA" w14:textId="77777777" w:rsidR="00442E3A" w:rsidRPr="00BE7EDC" w:rsidRDefault="00442E3A" w:rsidP="00A6346B">
      <w:pPr>
        <w:tabs>
          <w:tab w:val="left" w:pos="4320"/>
          <w:tab w:val="left" w:pos="4860"/>
          <w:tab w:val="left" w:pos="9360"/>
        </w:tabs>
        <w:spacing w:after="120"/>
        <w:jc w:val="both"/>
        <w:rPr>
          <w:sz w:val="22"/>
          <w:szCs w:val="22"/>
          <w:u w:val="single"/>
        </w:rPr>
      </w:pPr>
      <w:r w:rsidRPr="00BE7EDC">
        <w:rPr>
          <w:sz w:val="22"/>
          <w:szCs w:val="22"/>
        </w:rPr>
        <w:t>By:</w:t>
      </w:r>
      <w:r w:rsidRPr="00BE7EDC">
        <w:rPr>
          <w:sz w:val="22"/>
          <w:szCs w:val="22"/>
          <w:u w:val="single"/>
        </w:rPr>
        <w:tab/>
      </w:r>
      <w:r w:rsidRPr="00BE7EDC">
        <w:rPr>
          <w:sz w:val="22"/>
          <w:szCs w:val="22"/>
        </w:rPr>
        <w:tab/>
        <w:t>By:</w:t>
      </w:r>
      <w:r w:rsidRPr="00BE7EDC">
        <w:rPr>
          <w:sz w:val="22"/>
          <w:szCs w:val="22"/>
          <w:u w:val="single"/>
        </w:rPr>
        <w:tab/>
      </w:r>
    </w:p>
    <w:p w14:paraId="36D144CF" w14:textId="6F4712AA" w:rsidR="00442E3A" w:rsidRPr="00BE7EDC" w:rsidRDefault="00442E3A" w:rsidP="00A6346B">
      <w:pPr>
        <w:tabs>
          <w:tab w:val="left" w:pos="4320"/>
          <w:tab w:val="left" w:pos="4860"/>
          <w:tab w:val="left" w:pos="9360"/>
        </w:tabs>
        <w:spacing w:after="120"/>
        <w:jc w:val="both"/>
        <w:rPr>
          <w:sz w:val="22"/>
          <w:szCs w:val="22"/>
        </w:rPr>
      </w:pPr>
      <w:r w:rsidRPr="00BE7EDC">
        <w:rPr>
          <w:sz w:val="22"/>
          <w:szCs w:val="22"/>
        </w:rPr>
        <w:t>Name:</w:t>
      </w:r>
      <w:r w:rsidRPr="00BE7EDC">
        <w:rPr>
          <w:sz w:val="22"/>
          <w:szCs w:val="22"/>
          <w:u w:val="single"/>
        </w:rPr>
        <w:tab/>
      </w:r>
      <w:r w:rsidRPr="00BE7EDC">
        <w:rPr>
          <w:sz w:val="22"/>
          <w:szCs w:val="22"/>
        </w:rPr>
        <w:tab/>
        <w:t>Name:</w:t>
      </w:r>
      <w:r w:rsidR="00A6346B" w:rsidRPr="00BE7EDC">
        <w:rPr>
          <w:sz w:val="22"/>
          <w:szCs w:val="22"/>
          <w:u w:val="single"/>
        </w:rPr>
        <w:t xml:space="preserve"> Dalton Caldwell</w:t>
      </w:r>
      <w:r w:rsidR="00A6346B" w:rsidRPr="00BE7EDC">
        <w:rPr>
          <w:sz w:val="22"/>
          <w:szCs w:val="22"/>
          <w:u w:val="single"/>
        </w:rPr>
        <w:tab/>
      </w:r>
    </w:p>
    <w:p w14:paraId="15499C55" w14:textId="648688A4" w:rsidR="00442E3A" w:rsidRPr="00BE7EDC" w:rsidRDefault="00442E3A" w:rsidP="00A6346B">
      <w:pPr>
        <w:tabs>
          <w:tab w:val="left" w:pos="4320"/>
          <w:tab w:val="left" w:pos="4860"/>
          <w:tab w:val="left" w:pos="9360"/>
        </w:tabs>
        <w:spacing w:after="120"/>
        <w:jc w:val="both"/>
        <w:rPr>
          <w:sz w:val="22"/>
          <w:szCs w:val="22"/>
          <w:u w:val="single"/>
        </w:rPr>
      </w:pPr>
      <w:r w:rsidRPr="00BE7EDC">
        <w:rPr>
          <w:sz w:val="22"/>
          <w:szCs w:val="22"/>
        </w:rPr>
        <w:t>Title:</w:t>
      </w:r>
      <w:r w:rsidRPr="00BE7EDC">
        <w:rPr>
          <w:sz w:val="22"/>
          <w:szCs w:val="22"/>
          <w:u w:val="single"/>
        </w:rPr>
        <w:tab/>
      </w:r>
      <w:r w:rsidRPr="00BE7EDC">
        <w:rPr>
          <w:sz w:val="22"/>
          <w:szCs w:val="22"/>
        </w:rPr>
        <w:tab/>
        <w:t>Title:</w:t>
      </w:r>
      <w:r w:rsidR="00A6346B" w:rsidRPr="00BE7EDC">
        <w:rPr>
          <w:sz w:val="22"/>
          <w:szCs w:val="22"/>
          <w:u w:val="single"/>
        </w:rPr>
        <w:t xml:space="preserve"> Manager</w:t>
      </w:r>
      <w:r w:rsidR="00A6346B" w:rsidRPr="00BE7EDC">
        <w:rPr>
          <w:sz w:val="22"/>
          <w:szCs w:val="22"/>
          <w:u w:val="single"/>
        </w:rPr>
        <w:tab/>
      </w:r>
    </w:p>
    <w:sectPr w:rsidR="00442E3A" w:rsidRPr="00BE7EDC" w:rsidSect="007A0179">
      <w:headerReference w:type="default" r:id="rId11"/>
      <w:footerReference w:type="default" r:id="rId12"/>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9C606" w14:textId="77777777" w:rsidR="008B1B2B" w:rsidRDefault="008B1B2B" w:rsidP="00442E3A">
      <w:r>
        <w:separator/>
      </w:r>
    </w:p>
  </w:endnote>
  <w:endnote w:type="continuationSeparator" w:id="0">
    <w:p w14:paraId="6D30D1D5" w14:textId="77777777" w:rsidR="008B1B2B" w:rsidRDefault="008B1B2B" w:rsidP="0044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09C7B" w14:textId="487BB2B9" w:rsidR="005C0FC2" w:rsidRPr="00377243" w:rsidRDefault="00442E3A" w:rsidP="00377243">
    <w:pPr>
      <w:pStyle w:val="Footer"/>
      <w:tabs>
        <w:tab w:val="clear" w:pos="4320"/>
        <w:tab w:val="center" w:pos="4680"/>
      </w:tabs>
      <w:rPr>
        <w:szCs w:val="24"/>
      </w:rPr>
    </w:pPr>
    <w:r w:rsidRPr="002F7CEB">
      <w:rPr>
        <w:sz w:val="16"/>
      </w:rPr>
      <w:tab/>
    </w:r>
    <w:r w:rsidRPr="00690140">
      <w:rPr>
        <w:rStyle w:val="PageNumber"/>
        <w:szCs w:val="24"/>
      </w:rPr>
      <w:fldChar w:fldCharType="begin"/>
    </w:r>
    <w:r w:rsidRPr="00690140">
      <w:rPr>
        <w:rStyle w:val="PageNumber"/>
        <w:szCs w:val="24"/>
      </w:rPr>
      <w:instrText xml:space="preserve">PAGE  </w:instrText>
    </w:r>
    <w:r w:rsidRPr="00690140">
      <w:rPr>
        <w:rStyle w:val="PageNumber"/>
        <w:szCs w:val="24"/>
      </w:rPr>
      <w:fldChar w:fldCharType="separate"/>
    </w:r>
    <w:r w:rsidR="005C0FC2">
      <w:rPr>
        <w:rStyle w:val="PageNumber"/>
        <w:szCs w:val="24"/>
      </w:rPr>
      <w:t>1</w:t>
    </w:r>
    <w:r w:rsidRPr="00690140">
      <w:rPr>
        <w:rStyle w:val="PageNumber"/>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F4336" w14:textId="16A80086" w:rsidR="00036AF4" w:rsidRPr="00036AF4" w:rsidRDefault="00036AF4" w:rsidP="00036AF4">
    <w:pPr>
      <w:pStyle w:val="Footer"/>
      <w:tabs>
        <w:tab w:val="clear" w:pos="4320"/>
        <w:tab w:val="center" w:pos="4680"/>
      </w:tabs>
      <w:spacing w:after="240"/>
      <w:jc w:val="center"/>
      <w:rPr>
        <w:smallCaps/>
        <w:sz w:val="20"/>
      </w:rPr>
    </w:pPr>
    <w:r w:rsidRPr="00036AF4">
      <w:rPr>
        <w:smallCaps/>
        <w:sz w:val="20"/>
      </w:rPr>
      <w:t>Signature Page to</w:t>
    </w:r>
    <w:r w:rsidR="00377243">
      <w:rPr>
        <w:smallCaps/>
        <w:sz w:val="20"/>
      </w:rPr>
      <w:t xml:space="preserve"> Standard Capital Side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B480A" w14:textId="77777777" w:rsidR="008B1B2B" w:rsidRDefault="008B1B2B" w:rsidP="00442E3A">
      <w:r>
        <w:separator/>
      </w:r>
    </w:p>
  </w:footnote>
  <w:footnote w:type="continuationSeparator" w:id="0">
    <w:p w14:paraId="5D8D7C99" w14:textId="77777777" w:rsidR="008B1B2B" w:rsidRDefault="008B1B2B" w:rsidP="00442E3A">
      <w:r>
        <w:continuationSeparator/>
      </w:r>
    </w:p>
  </w:footnote>
  <w:footnote w:id="1">
    <w:p w14:paraId="52CD0870" w14:textId="3F65EB87" w:rsidR="003518F6" w:rsidRDefault="003518F6">
      <w:pPr>
        <w:pStyle w:val="FootnoteText"/>
      </w:pPr>
      <w:r>
        <w:rPr>
          <w:rStyle w:val="FootnoteReference"/>
        </w:rPr>
        <w:footnoteRef/>
      </w:r>
      <w:r>
        <w:t xml:space="preserve"> Note to Draft: To be included if a SAFE financing Side Letter between the Company and Investors exists and should be amended and restated in connection with the conversion of the SAFE</w:t>
      </w:r>
      <w:r w:rsidR="00D75DDE">
        <w:t xml:space="preserve"> in the equity financing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B487" w14:textId="291CEAC4" w:rsidR="00BE7EDC" w:rsidRDefault="00BE7EDC" w:rsidP="00BE7EDC">
    <w:pPr>
      <w:pStyle w:val="Header"/>
      <w:jc w:val="right"/>
      <w:rPr>
        <w:i/>
        <w:iCs/>
        <w:sz w:val="22"/>
        <w:szCs w:val="22"/>
      </w:rPr>
    </w:pPr>
    <w:r>
      <w:rPr>
        <w:i/>
        <w:iCs/>
        <w:sz w:val="22"/>
        <w:szCs w:val="22"/>
      </w:rPr>
      <w:t>Version 1.0</w:t>
    </w:r>
  </w:p>
  <w:p w14:paraId="72D8579B" w14:textId="77777777" w:rsidR="00BE7EDC" w:rsidRDefault="00BE7EDC" w:rsidP="00BE7EDC">
    <w:pPr>
      <w:pStyle w:val="Header"/>
      <w:jc w:val="right"/>
      <w:rPr>
        <w:i/>
        <w:iCs/>
        <w:sz w:val="22"/>
        <w:szCs w:val="22"/>
      </w:rPr>
    </w:pPr>
  </w:p>
  <w:p w14:paraId="5A3E4CCE" w14:textId="2D30B37E" w:rsidR="000F535A" w:rsidRPr="00BE7EDC" w:rsidRDefault="000F535A" w:rsidP="000F535A">
    <w:pPr>
      <w:pStyle w:val="Header"/>
      <w:jc w:val="both"/>
      <w:rPr>
        <w:i/>
        <w:iCs/>
        <w:sz w:val="22"/>
        <w:szCs w:val="22"/>
      </w:rPr>
    </w:pPr>
    <w:r w:rsidRPr="00BE7EDC">
      <w:rPr>
        <w:i/>
        <w:iCs/>
        <w:sz w:val="22"/>
        <w:szCs w:val="22"/>
      </w:rPr>
      <w:t>Standard Capital’s “Frictionless Fundraise” documents represent our standard forms of non-negotiable agreements designed to facilitate a simplified transaction process.  We reserve the right to modify terms and/or these forms, but we generally do not accept comments or revisions to the standardized provisions. We will consider modifications only in exceptional circumstances where there are compelling business, legal, or regulatory reasons that require deviation from our standard terms, and any requested changes must be accompanied by a detailed explanation of the specific rationale and business necessity.</w:t>
    </w:r>
  </w:p>
  <w:p w14:paraId="44B33FE9" w14:textId="77777777" w:rsidR="000F535A" w:rsidRDefault="000F5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B1A17" w14:textId="77777777" w:rsidR="009926F7" w:rsidRDefault="00992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9349D"/>
    <w:multiLevelType w:val="multilevel"/>
    <w:tmpl w:val="562067C8"/>
    <w:lvl w:ilvl="0">
      <w:start w:val="1"/>
      <w:numFmt w:val="decimal"/>
      <w:lvlText w:val="%1."/>
      <w:lvlJc w:val="left"/>
      <w:pPr>
        <w:tabs>
          <w:tab w:val="num" w:pos="1440"/>
        </w:tabs>
        <w:ind w:left="1440" w:hanging="720"/>
      </w:pPr>
      <w:rPr>
        <w:rFonts w:hint="default"/>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 w15:restartNumberingAfterBreak="0">
    <w:nsid w:val="7A5D1892"/>
    <w:multiLevelType w:val="multilevel"/>
    <w:tmpl w:val="45729A98"/>
    <w:name w:val="zzmpTabbed||Tabbed|2|1|1|1|0|1||1|0|1||1|0|1||1|0|1||1|0|1||1|0|1||1|0|1||1|0|1||1|0|1||"/>
    <w:lvl w:ilvl="0">
      <w:start w:val="1"/>
      <w:numFmt w:val="decimal"/>
      <w:pStyle w:val="Heading1"/>
      <w:lvlText w:val="%1."/>
      <w:lvlJc w:val="left"/>
      <w:pPr>
        <w:tabs>
          <w:tab w:val="num" w:pos="1440"/>
        </w:tabs>
        <w:ind w:left="0" w:firstLine="720"/>
      </w:pPr>
      <w:rPr>
        <w:b w:val="0"/>
        <w:i w:val="0"/>
        <w:caps w:val="0"/>
        <w:strike w:val="0"/>
        <w:dstrike w:val="0"/>
        <w:vanish w:val="0"/>
        <w:color w:val="auto"/>
        <w:u w:val="none"/>
        <w:effect w:val="none"/>
        <w:vertAlign w:val="baseline"/>
      </w:rPr>
    </w:lvl>
    <w:lvl w:ilvl="1">
      <w:start w:val="1"/>
      <w:numFmt w:val="lowerLetter"/>
      <w:pStyle w:val="Heading2"/>
      <w:lvlText w:val="(%2)"/>
      <w:lvlJc w:val="left"/>
      <w:pPr>
        <w:tabs>
          <w:tab w:val="num" w:pos="2160"/>
        </w:tabs>
        <w:ind w:left="0" w:firstLine="1440"/>
      </w:pPr>
      <w:rPr>
        <w:b w:val="0"/>
        <w:i w:val="0"/>
        <w:caps w:val="0"/>
        <w:strike w:val="0"/>
        <w:dstrike w:val="0"/>
        <w:vanish w:val="0"/>
        <w:color w:val="auto"/>
        <w:u w:val="none"/>
        <w:effect w:val="none"/>
        <w:vertAlign w:val="baseline"/>
      </w:rPr>
    </w:lvl>
    <w:lvl w:ilvl="2">
      <w:start w:val="1"/>
      <w:numFmt w:val="lowerRoman"/>
      <w:pStyle w:val="Heading3"/>
      <w:lvlText w:val="(%3)"/>
      <w:lvlJc w:val="left"/>
      <w:pPr>
        <w:tabs>
          <w:tab w:val="num" w:pos="2880"/>
        </w:tabs>
        <w:ind w:left="0" w:firstLine="2160"/>
      </w:pPr>
      <w:rPr>
        <w:b/>
        <w:i w:val="0"/>
        <w:caps w:val="0"/>
        <w:strike w:val="0"/>
        <w:dstrike w:val="0"/>
        <w:vanish w:val="0"/>
        <w:color w:val="auto"/>
        <w:u w:val="none"/>
        <w:effect w:val="none"/>
        <w:vertAlign w:val="baseline"/>
      </w:rPr>
    </w:lvl>
    <w:lvl w:ilvl="3">
      <w:start w:val="1"/>
      <w:numFmt w:val="decimal"/>
      <w:pStyle w:val="Heading4"/>
      <w:lvlText w:val="(%4)"/>
      <w:lvlJc w:val="left"/>
      <w:pPr>
        <w:tabs>
          <w:tab w:val="num" w:pos="3600"/>
        </w:tabs>
        <w:ind w:left="0" w:firstLine="2880"/>
      </w:pPr>
      <w:rPr>
        <w:b/>
        <w:i w:val="0"/>
        <w:caps w:val="0"/>
        <w:strike w:val="0"/>
        <w:dstrike w:val="0"/>
        <w:vanish w:val="0"/>
        <w:color w:val="auto"/>
        <w:u w:val="none"/>
        <w:effect w:val="none"/>
        <w:vertAlign w:val="baseline"/>
      </w:rPr>
    </w:lvl>
    <w:lvl w:ilvl="4">
      <w:start w:val="1"/>
      <w:numFmt w:val="lowerLetter"/>
      <w:pStyle w:val="Heading5"/>
      <w:lvlText w:val="%5."/>
      <w:lvlJc w:val="left"/>
      <w:pPr>
        <w:tabs>
          <w:tab w:val="num" w:pos="4320"/>
        </w:tabs>
        <w:ind w:left="0" w:firstLine="3600"/>
      </w:pPr>
      <w:rPr>
        <w:b/>
        <w:i w:val="0"/>
        <w:caps w:val="0"/>
        <w:strike w:val="0"/>
        <w:dstrike w:val="0"/>
        <w:vanish w:val="0"/>
        <w:color w:val="auto"/>
        <w:u w:val="none"/>
        <w:effect w:val="none"/>
        <w:vertAlign w:val="baseline"/>
      </w:rPr>
    </w:lvl>
    <w:lvl w:ilvl="5">
      <w:start w:val="1"/>
      <w:numFmt w:val="lowerRoman"/>
      <w:pStyle w:val="Heading6"/>
      <w:lvlText w:val="%6."/>
      <w:lvlJc w:val="left"/>
      <w:pPr>
        <w:tabs>
          <w:tab w:val="num" w:pos="5040"/>
        </w:tabs>
        <w:ind w:left="0" w:firstLine="4320"/>
      </w:pPr>
      <w:rPr>
        <w:b/>
        <w:i w:val="0"/>
        <w:caps w:val="0"/>
        <w:strike w:val="0"/>
        <w:dstrike w:val="0"/>
        <w:vanish w:val="0"/>
        <w:color w:val="auto"/>
        <w:u w:val="none"/>
        <w:effect w:val="none"/>
        <w:vertAlign w:val="baseline"/>
      </w:rPr>
    </w:lvl>
    <w:lvl w:ilvl="6">
      <w:start w:val="1"/>
      <w:numFmt w:val="decimal"/>
      <w:pStyle w:val="Heading7"/>
      <w:lvlText w:val="%7)"/>
      <w:lvlJc w:val="left"/>
      <w:pPr>
        <w:tabs>
          <w:tab w:val="num" w:pos="5760"/>
        </w:tabs>
        <w:ind w:left="0" w:firstLine="5040"/>
      </w:pPr>
      <w:rPr>
        <w:b/>
        <w:i w:val="0"/>
        <w:caps w:val="0"/>
        <w:strike w:val="0"/>
        <w:dstrike w:val="0"/>
        <w:vanish w:val="0"/>
        <w:color w:val="auto"/>
        <w:u w:val="none"/>
        <w:effect w:val="none"/>
        <w:vertAlign w:val="baseline"/>
      </w:rPr>
    </w:lvl>
    <w:lvl w:ilvl="7">
      <w:start w:val="1"/>
      <w:numFmt w:val="lowerLetter"/>
      <w:pStyle w:val="Heading8"/>
      <w:lvlText w:val="%8)"/>
      <w:lvlJc w:val="left"/>
      <w:pPr>
        <w:tabs>
          <w:tab w:val="num" w:pos="6480"/>
        </w:tabs>
        <w:ind w:left="0" w:firstLine="5760"/>
      </w:pPr>
      <w:rPr>
        <w:b/>
        <w:i w:val="0"/>
        <w:caps w:val="0"/>
        <w:strike w:val="0"/>
        <w:dstrike w:val="0"/>
        <w:vanish w:val="0"/>
        <w:color w:val="auto"/>
        <w:u w:val="none"/>
        <w:effect w:val="none"/>
        <w:vertAlign w:val="baseline"/>
      </w:rPr>
    </w:lvl>
    <w:lvl w:ilvl="8">
      <w:start w:val="1"/>
      <w:numFmt w:val="lowerRoman"/>
      <w:pStyle w:val="Heading9"/>
      <w:lvlText w:val="%9)"/>
      <w:lvlJc w:val="left"/>
      <w:pPr>
        <w:tabs>
          <w:tab w:val="num" w:pos="7200"/>
        </w:tabs>
        <w:ind w:left="0" w:firstLine="6480"/>
      </w:pPr>
      <w:rPr>
        <w:b/>
        <w:i w:val="0"/>
        <w:caps w:val="0"/>
        <w:strike w:val="0"/>
        <w:dstrike w:val="0"/>
        <w:vanish w:val="0"/>
        <w:color w:val="auto"/>
        <w:u w:val="none"/>
        <w:effect w:val="none"/>
        <w:vertAlign w:val="baseline"/>
      </w:rPr>
    </w:lvl>
  </w:abstractNum>
  <w:num w:numId="1" w16cid:durableId="1165977190">
    <w:abstractNumId w:val="0"/>
  </w:num>
  <w:num w:numId="2" w16cid:durableId="1050151358">
    <w:abstractNumId w:val="1"/>
  </w:num>
  <w:num w:numId="3" w16cid:durableId="449663648">
    <w:abstractNumId w:val="1"/>
  </w:num>
  <w:num w:numId="4" w16cid:durableId="1344430635">
    <w:abstractNumId w:val="1"/>
  </w:num>
  <w:num w:numId="5" w16cid:durableId="1893081380">
    <w:abstractNumId w:val="1"/>
  </w:num>
  <w:num w:numId="6" w16cid:durableId="1788038223">
    <w:abstractNumId w:val="1"/>
  </w:num>
  <w:num w:numId="7" w16cid:durableId="380786700">
    <w:abstractNumId w:val="1"/>
  </w:num>
  <w:num w:numId="8" w16cid:durableId="62871699">
    <w:abstractNumId w:val="1"/>
  </w:num>
  <w:num w:numId="9" w16cid:durableId="631642009">
    <w:abstractNumId w:val="1"/>
  </w:num>
  <w:num w:numId="10" w16cid:durableId="590553370">
    <w:abstractNumId w:val="1"/>
  </w:num>
  <w:num w:numId="11" w16cid:durableId="1710183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DMS_Work10" w:val="0~MOFO||1~360860234||2~1||3~Standard Capital - Form of Side Letter||5~SLD5||6~SLD5||7~WORDX||8~PRINCIPAL_TRANS_DOC||10~9/9/2025 10:24:44 PM||11~9/9/2025 6:15:25 PM||13~31945||14~False||17~public||18~SLD5||19~SLD5||21~True||22~True||23~False||25~036564||26~0000007||27~SXK16||28~MRG10||29~SF||30~09||31~ECVC_GEN_CORP||49~False||50~False||53~ECVC||54~845||60~SCV MANAGEMENT LLC||61~GENERAL TRANSACTIONS||62~Shai Kalansky||63~Michael R. Glaser||64~San Francisco||65~General Legal||66~ECVC-General Corporate||72~Emerging Companies + Venture Capital||73~ECVC General Corporate Startup/Emerging Company Counselling||74~Drumm, Stephanie L.||75~Drumm, Stephanie L.||76~Microsoft Word||77~Transaction Documents, Fund Formation Working Documents, Sponsor‐Level Working Documents, Docs – Principal, Documents, M&amp;A and Transactional, Nebenvereinbarungen, Registered Funds, SMA Clients, Unregistered Funds, Family Offices, Foundations, Hybrids||80~Drumm, Stephanie L.||82~docx||85~9/9/2025 10:24:50 PM||99~1/1/0001 12:00:00 AM||106~C:\Users\SLD5\AppData\Roaming\iManage\Work\Recent\SCV MANAGEMENT LLC - GENERAL TRANSACTIONS (036564-0000007)\Standard Capital - Form of Side Letter(360860234.1).docx||107~1/1/0001 12:00:00 AM||109~9/10/2025 1:21:59 AM||113~9/9/2025 6:15:25 PM||114~9/9/2025 10:24:44 PM||124~False||"/>
    <w:docVar w:name="MPDocID" w:val="U:\My Documents\Forms\NVCA 2020\NVCA-2020-Management-Rights-Letter-1.docx"/>
    <w:docVar w:name="MPDocIDTemplate" w:val="%p%n"/>
    <w:docVar w:name="MPDocIDTemplateDefault" w:val="%a/|%l-|%n| v%v"/>
    <w:docVar w:name="NewDocStampType" w:val="22"/>
  </w:docVars>
  <w:rsids>
    <w:rsidRoot w:val="007F3AC2"/>
    <w:rsid w:val="00036AF4"/>
    <w:rsid w:val="00052CE9"/>
    <w:rsid w:val="00094AE4"/>
    <w:rsid w:val="000F535A"/>
    <w:rsid w:val="001040EA"/>
    <w:rsid w:val="0011064D"/>
    <w:rsid w:val="0012674B"/>
    <w:rsid w:val="00143660"/>
    <w:rsid w:val="00151D04"/>
    <w:rsid w:val="00157CD5"/>
    <w:rsid w:val="001A0179"/>
    <w:rsid w:val="001A438A"/>
    <w:rsid w:val="001C1750"/>
    <w:rsid w:val="00224295"/>
    <w:rsid w:val="00254353"/>
    <w:rsid w:val="002871DB"/>
    <w:rsid w:val="00301B4D"/>
    <w:rsid w:val="00307D2A"/>
    <w:rsid w:val="003518F6"/>
    <w:rsid w:val="00365358"/>
    <w:rsid w:val="00377205"/>
    <w:rsid w:val="00377243"/>
    <w:rsid w:val="00377500"/>
    <w:rsid w:val="003912D6"/>
    <w:rsid w:val="003A10D4"/>
    <w:rsid w:val="003A5E15"/>
    <w:rsid w:val="003C2912"/>
    <w:rsid w:val="003D237C"/>
    <w:rsid w:val="00407D39"/>
    <w:rsid w:val="00417C34"/>
    <w:rsid w:val="00442E3A"/>
    <w:rsid w:val="00444AF8"/>
    <w:rsid w:val="004502AF"/>
    <w:rsid w:val="00463579"/>
    <w:rsid w:val="004B1FBB"/>
    <w:rsid w:val="004C29A3"/>
    <w:rsid w:val="00502F88"/>
    <w:rsid w:val="00517276"/>
    <w:rsid w:val="00536928"/>
    <w:rsid w:val="005443A9"/>
    <w:rsid w:val="00567507"/>
    <w:rsid w:val="00580F9E"/>
    <w:rsid w:val="00595E3D"/>
    <w:rsid w:val="0059663F"/>
    <w:rsid w:val="005A5148"/>
    <w:rsid w:val="005A6218"/>
    <w:rsid w:val="005C0FC2"/>
    <w:rsid w:val="005E6878"/>
    <w:rsid w:val="006019A2"/>
    <w:rsid w:val="006320B3"/>
    <w:rsid w:val="006630FE"/>
    <w:rsid w:val="006936AD"/>
    <w:rsid w:val="006A0483"/>
    <w:rsid w:val="006A64B4"/>
    <w:rsid w:val="006B75A8"/>
    <w:rsid w:val="006C6327"/>
    <w:rsid w:val="006F1DBE"/>
    <w:rsid w:val="00710DD3"/>
    <w:rsid w:val="00716CFB"/>
    <w:rsid w:val="00722D04"/>
    <w:rsid w:val="00726B76"/>
    <w:rsid w:val="007362A8"/>
    <w:rsid w:val="00740945"/>
    <w:rsid w:val="00740EA0"/>
    <w:rsid w:val="0075225A"/>
    <w:rsid w:val="007645E5"/>
    <w:rsid w:val="00795FCC"/>
    <w:rsid w:val="007A0179"/>
    <w:rsid w:val="007E121C"/>
    <w:rsid w:val="007F09C3"/>
    <w:rsid w:val="007F3AC2"/>
    <w:rsid w:val="00891AB7"/>
    <w:rsid w:val="008B1B2B"/>
    <w:rsid w:val="008C15E9"/>
    <w:rsid w:val="008E3317"/>
    <w:rsid w:val="009136D3"/>
    <w:rsid w:val="00930BC7"/>
    <w:rsid w:val="00960B22"/>
    <w:rsid w:val="00964EDE"/>
    <w:rsid w:val="009924A9"/>
    <w:rsid w:val="009926F7"/>
    <w:rsid w:val="009A552A"/>
    <w:rsid w:val="009F0F33"/>
    <w:rsid w:val="00A36895"/>
    <w:rsid w:val="00A376C6"/>
    <w:rsid w:val="00A6346B"/>
    <w:rsid w:val="00A96A7B"/>
    <w:rsid w:val="00B0291E"/>
    <w:rsid w:val="00B81DE6"/>
    <w:rsid w:val="00B85034"/>
    <w:rsid w:val="00BB2B36"/>
    <w:rsid w:val="00BC7A23"/>
    <w:rsid w:val="00BE7EDC"/>
    <w:rsid w:val="00C14FEB"/>
    <w:rsid w:val="00C3019C"/>
    <w:rsid w:val="00C3075D"/>
    <w:rsid w:val="00C32261"/>
    <w:rsid w:val="00C46410"/>
    <w:rsid w:val="00C769B3"/>
    <w:rsid w:val="00C82DED"/>
    <w:rsid w:val="00D407A7"/>
    <w:rsid w:val="00D72137"/>
    <w:rsid w:val="00D75DDE"/>
    <w:rsid w:val="00DD4318"/>
    <w:rsid w:val="00E23BB4"/>
    <w:rsid w:val="00E471AF"/>
    <w:rsid w:val="00E63EC6"/>
    <w:rsid w:val="00F008FF"/>
    <w:rsid w:val="00F5036D"/>
    <w:rsid w:val="00F70AC1"/>
    <w:rsid w:val="00F72EE0"/>
    <w:rsid w:val="00F75693"/>
    <w:rsid w:val="00F90097"/>
    <w:rsid w:val="00FE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C0BA9A8"/>
  <w15:chartTrackingRefBased/>
  <w15:docId w15:val="{3D2E1152-1ED0-47AE-85FF-8F43BF59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53"/>
    <w:rPr>
      <w:noProof/>
      <w:sz w:val="24"/>
      <w:szCs w:val="24"/>
    </w:rPr>
  </w:style>
  <w:style w:type="paragraph" w:styleId="Heading1">
    <w:name w:val="heading 1"/>
    <w:basedOn w:val="Normal"/>
    <w:next w:val="Normal"/>
    <w:link w:val="Heading1Char"/>
    <w:uiPriority w:val="9"/>
    <w:qFormat/>
    <w:rsid w:val="006A0483"/>
    <w:pPr>
      <w:numPr>
        <w:numId w:val="2"/>
      </w:numPr>
      <w:spacing w:after="240"/>
      <w:jc w:val="both"/>
      <w:outlineLvl w:val="0"/>
    </w:pPr>
    <w:rPr>
      <w:noProof w:val="0"/>
      <w:szCs w:val="20"/>
    </w:rPr>
  </w:style>
  <w:style w:type="paragraph" w:styleId="Heading2">
    <w:name w:val="heading 2"/>
    <w:basedOn w:val="Heading1"/>
    <w:link w:val="Heading2Char"/>
    <w:uiPriority w:val="9"/>
    <w:semiHidden/>
    <w:unhideWhenUsed/>
    <w:qFormat/>
    <w:rsid w:val="006A0483"/>
    <w:pPr>
      <w:numPr>
        <w:ilvl w:val="1"/>
      </w:numPr>
      <w:outlineLvl w:val="1"/>
    </w:pPr>
  </w:style>
  <w:style w:type="paragraph" w:styleId="Heading3">
    <w:name w:val="heading 3"/>
    <w:basedOn w:val="Heading2"/>
    <w:link w:val="Heading3Char"/>
    <w:uiPriority w:val="9"/>
    <w:semiHidden/>
    <w:unhideWhenUsed/>
    <w:qFormat/>
    <w:rsid w:val="006A0483"/>
    <w:pPr>
      <w:numPr>
        <w:ilvl w:val="2"/>
      </w:numPr>
      <w:outlineLvl w:val="2"/>
    </w:pPr>
  </w:style>
  <w:style w:type="paragraph" w:styleId="Heading4">
    <w:name w:val="heading 4"/>
    <w:basedOn w:val="Heading3"/>
    <w:link w:val="Heading4Char"/>
    <w:uiPriority w:val="9"/>
    <w:semiHidden/>
    <w:unhideWhenUsed/>
    <w:qFormat/>
    <w:rsid w:val="006A0483"/>
    <w:pPr>
      <w:numPr>
        <w:ilvl w:val="3"/>
      </w:numPr>
      <w:outlineLvl w:val="3"/>
    </w:pPr>
  </w:style>
  <w:style w:type="paragraph" w:styleId="Heading5">
    <w:name w:val="heading 5"/>
    <w:basedOn w:val="Heading4"/>
    <w:link w:val="Heading5Char"/>
    <w:uiPriority w:val="9"/>
    <w:semiHidden/>
    <w:unhideWhenUsed/>
    <w:qFormat/>
    <w:rsid w:val="006A0483"/>
    <w:pPr>
      <w:numPr>
        <w:ilvl w:val="4"/>
      </w:numPr>
      <w:outlineLvl w:val="4"/>
    </w:pPr>
  </w:style>
  <w:style w:type="paragraph" w:styleId="Heading6">
    <w:name w:val="heading 6"/>
    <w:basedOn w:val="Heading5"/>
    <w:link w:val="Heading6Char"/>
    <w:uiPriority w:val="9"/>
    <w:semiHidden/>
    <w:unhideWhenUsed/>
    <w:qFormat/>
    <w:rsid w:val="006A0483"/>
    <w:pPr>
      <w:numPr>
        <w:ilvl w:val="5"/>
      </w:numPr>
      <w:outlineLvl w:val="5"/>
    </w:pPr>
  </w:style>
  <w:style w:type="paragraph" w:styleId="Heading7">
    <w:name w:val="heading 7"/>
    <w:basedOn w:val="Heading6"/>
    <w:link w:val="Heading7Char"/>
    <w:uiPriority w:val="9"/>
    <w:semiHidden/>
    <w:unhideWhenUsed/>
    <w:qFormat/>
    <w:rsid w:val="006A0483"/>
    <w:pPr>
      <w:numPr>
        <w:ilvl w:val="6"/>
      </w:numPr>
      <w:outlineLvl w:val="6"/>
    </w:pPr>
  </w:style>
  <w:style w:type="paragraph" w:styleId="Heading8">
    <w:name w:val="heading 8"/>
    <w:basedOn w:val="Heading7"/>
    <w:link w:val="Heading8Char"/>
    <w:uiPriority w:val="9"/>
    <w:semiHidden/>
    <w:unhideWhenUsed/>
    <w:qFormat/>
    <w:rsid w:val="006A0483"/>
    <w:pPr>
      <w:numPr>
        <w:ilvl w:val="7"/>
      </w:numPr>
      <w:outlineLvl w:val="7"/>
    </w:pPr>
  </w:style>
  <w:style w:type="paragraph" w:styleId="Heading9">
    <w:name w:val="heading 9"/>
    <w:basedOn w:val="Heading8"/>
    <w:link w:val="Heading9Char"/>
    <w:uiPriority w:val="9"/>
    <w:semiHidden/>
    <w:unhideWhenUsed/>
    <w:qFormat/>
    <w:rsid w:val="006A048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10440"/>
      </w:tabs>
    </w:pPr>
    <w:rPr>
      <w:szCs w:val="20"/>
    </w:rPr>
  </w:style>
  <w:style w:type="paragraph" w:styleId="BodyText">
    <w:name w:val="Body Text"/>
    <w:basedOn w:val="Normal"/>
    <w:rsid w:val="00254353"/>
    <w:pPr>
      <w:widowControl w:val="0"/>
      <w:spacing w:after="240"/>
      <w:ind w:firstLine="720"/>
      <w:jc w:val="both"/>
    </w:pPr>
    <w:rPr>
      <w:szCs w:val="20"/>
    </w:rPr>
  </w:style>
  <w:style w:type="paragraph" w:styleId="Header">
    <w:name w:val="header"/>
    <w:basedOn w:val="Normal"/>
    <w:link w:val="HeaderChar"/>
    <w:pPr>
      <w:tabs>
        <w:tab w:val="center" w:pos="4320"/>
        <w:tab w:val="right" w:pos="8640"/>
      </w:tabs>
    </w:pPr>
    <w:rPr>
      <w:szCs w:val="20"/>
    </w:rPr>
  </w:style>
  <w:style w:type="paragraph" w:styleId="FootnoteText">
    <w:name w:val="footnote text"/>
    <w:basedOn w:val="Normal"/>
    <w:next w:val="FootnoteTextContinued"/>
    <w:rsid w:val="00254353"/>
    <w:pPr>
      <w:tabs>
        <w:tab w:val="left" w:pos="360"/>
      </w:tabs>
      <w:spacing w:after="60"/>
      <w:jc w:val="both"/>
    </w:pPr>
    <w:rPr>
      <w:sz w:val="20"/>
      <w:szCs w:val="20"/>
    </w:rPr>
  </w:style>
  <w:style w:type="character" w:styleId="FootnoteReference">
    <w:name w:val="footnote reference"/>
    <w:rPr>
      <w:vertAlign w:val="superscript"/>
    </w:rPr>
  </w:style>
  <w:style w:type="character" w:customStyle="1" w:styleId="FooterChar">
    <w:name w:val="Footer Char"/>
    <w:link w:val="Footer"/>
    <w:uiPriority w:val="99"/>
    <w:rsid w:val="00254353"/>
    <w:rPr>
      <w:noProof/>
      <w:sz w:val="24"/>
    </w:rPr>
  </w:style>
  <w:style w:type="paragraph" w:styleId="Title">
    <w:name w:val="Title"/>
    <w:basedOn w:val="Normal"/>
    <w:next w:val="Normal"/>
    <w:link w:val="TitleChar"/>
    <w:uiPriority w:val="10"/>
    <w:qFormat/>
    <w:rsid w:val="00254353"/>
    <w:pPr>
      <w:spacing w:after="240"/>
      <w:jc w:val="center"/>
    </w:pPr>
    <w:rPr>
      <w:b/>
      <w:bCs/>
    </w:rPr>
  </w:style>
  <w:style w:type="character" w:customStyle="1" w:styleId="TitleChar">
    <w:name w:val="Title Char"/>
    <w:link w:val="Title"/>
    <w:uiPriority w:val="10"/>
    <w:rsid w:val="00254353"/>
    <w:rPr>
      <w:b/>
      <w:bCs/>
      <w:noProof/>
      <w:sz w:val="24"/>
      <w:szCs w:val="24"/>
    </w:rPr>
  </w:style>
  <w:style w:type="paragraph" w:customStyle="1" w:styleId="FootnoteTextContinued">
    <w:name w:val="Footnote Text Continued"/>
    <w:basedOn w:val="FootnoteText"/>
    <w:rsid w:val="00254353"/>
    <w:pPr>
      <w:ind w:firstLine="360"/>
    </w:pPr>
  </w:style>
  <w:style w:type="paragraph" w:styleId="BalloonText">
    <w:name w:val="Balloon Text"/>
    <w:basedOn w:val="Normal"/>
    <w:link w:val="BalloonTextChar"/>
    <w:uiPriority w:val="99"/>
    <w:semiHidden/>
    <w:unhideWhenUsed/>
    <w:rsid w:val="003A10D4"/>
    <w:rPr>
      <w:rFonts w:ascii="Segoe UI" w:hAnsi="Segoe UI" w:cs="Segoe UI"/>
      <w:sz w:val="18"/>
      <w:szCs w:val="18"/>
    </w:rPr>
  </w:style>
  <w:style w:type="character" w:customStyle="1" w:styleId="BalloonTextChar">
    <w:name w:val="Balloon Text Char"/>
    <w:link w:val="BalloonText"/>
    <w:uiPriority w:val="99"/>
    <w:semiHidden/>
    <w:rsid w:val="003A10D4"/>
    <w:rPr>
      <w:rFonts w:ascii="Segoe UI" w:hAnsi="Segoe UI" w:cs="Segoe UI"/>
      <w:noProof/>
      <w:sz w:val="18"/>
      <w:szCs w:val="18"/>
    </w:rPr>
  </w:style>
  <w:style w:type="character" w:customStyle="1" w:styleId="Heading1Char">
    <w:name w:val="Heading 1 Char"/>
    <w:link w:val="Heading1"/>
    <w:uiPriority w:val="9"/>
    <w:rsid w:val="006A0483"/>
    <w:rPr>
      <w:sz w:val="24"/>
    </w:rPr>
  </w:style>
  <w:style w:type="character" w:customStyle="1" w:styleId="Heading2Char">
    <w:name w:val="Heading 2 Char"/>
    <w:link w:val="Heading2"/>
    <w:uiPriority w:val="9"/>
    <w:semiHidden/>
    <w:rsid w:val="006A0483"/>
    <w:rPr>
      <w:sz w:val="24"/>
    </w:rPr>
  </w:style>
  <w:style w:type="character" w:customStyle="1" w:styleId="Heading3Char">
    <w:name w:val="Heading 3 Char"/>
    <w:link w:val="Heading3"/>
    <w:uiPriority w:val="9"/>
    <w:semiHidden/>
    <w:rsid w:val="006A0483"/>
    <w:rPr>
      <w:sz w:val="24"/>
    </w:rPr>
  </w:style>
  <w:style w:type="character" w:customStyle="1" w:styleId="Heading4Char">
    <w:name w:val="Heading 4 Char"/>
    <w:link w:val="Heading4"/>
    <w:uiPriority w:val="9"/>
    <w:semiHidden/>
    <w:rsid w:val="006A0483"/>
    <w:rPr>
      <w:sz w:val="24"/>
    </w:rPr>
  </w:style>
  <w:style w:type="character" w:customStyle="1" w:styleId="Heading5Char">
    <w:name w:val="Heading 5 Char"/>
    <w:link w:val="Heading5"/>
    <w:uiPriority w:val="9"/>
    <w:semiHidden/>
    <w:rsid w:val="006A0483"/>
    <w:rPr>
      <w:sz w:val="24"/>
    </w:rPr>
  </w:style>
  <w:style w:type="character" w:customStyle="1" w:styleId="Heading6Char">
    <w:name w:val="Heading 6 Char"/>
    <w:link w:val="Heading6"/>
    <w:uiPriority w:val="9"/>
    <w:semiHidden/>
    <w:rsid w:val="006A0483"/>
    <w:rPr>
      <w:sz w:val="24"/>
    </w:rPr>
  </w:style>
  <w:style w:type="character" w:customStyle="1" w:styleId="Heading7Char">
    <w:name w:val="Heading 7 Char"/>
    <w:link w:val="Heading7"/>
    <w:uiPriority w:val="9"/>
    <w:semiHidden/>
    <w:rsid w:val="006A0483"/>
    <w:rPr>
      <w:sz w:val="24"/>
    </w:rPr>
  </w:style>
  <w:style w:type="character" w:customStyle="1" w:styleId="Heading8Char">
    <w:name w:val="Heading 8 Char"/>
    <w:link w:val="Heading8"/>
    <w:uiPriority w:val="9"/>
    <w:semiHidden/>
    <w:rsid w:val="006A0483"/>
    <w:rPr>
      <w:sz w:val="24"/>
    </w:rPr>
  </w:style>
  <w:style w:type="character" w:customStyle="1" w:styleId="Heading9Char">
    <w:name w:val="Heading 9 Char"/>
    <w:link w:val="Heading9"/>
    <w:uiPriority w:val="9"/>
    <w:semiHidden/>
    <w:rsid w:val="006A0483"/>
    <w:rPr>
      <w:sz w:val="24"/>
    </w:rPr>
  </w:style>
  <w:style w:type="character" w:styleId="PageNumber">
    <w:name w:val="page number"/>
    <w:uiPriority w:val="99"/>
    <w:rsid w:val="00740EA0"/>
  </w:style>
  <w:style w:type="character" w:customStyle="1" w:styleId="zzmpTrailerItem">
    <w:name w:val="zzmpTrailerItem"/>
    <w:basedOn w:val="DefaultParagraphFont"/>
    <w:rsid w:val="005C0FC2"/>
    <w:rPr>
      <w:rFonts w:ascii="Times New Roman" w:hAnsi="Times New Roman" w:cs="Times New Roman"/>
      <w:dstrike w:val="0"/>
      <w:noProof/>
      <w:color w:val="auto"/>
      <w:spacing w:val="0"/>
      <w:position w:val="0"/>
      <w:sz w:val="20"/>
      <w:szCs w:val="16"/>
      <w:u w:val="none"/>
      <w:effect w:val="none"/>
      <w:vertAlign w:val="baseline"/>
    </w:rPr>
  </w:style>
  <w:style w:type="paragraph" w:styleId="Revision">
    <w:name w:val="Revision"/>
    <w:hidden/>
    <w:uiPriority w:val="71"/>
    <w:rsid w:val="00F70AC1"/>
    <w:rPr>
      <w:noProof/>
      <w:sz w:val="24"/>
      <w:szCs w:val="24"/>
    </w:rPr>
  </w:style>
  <w:style w:type="character" w:customStyle="1" w:styleId="HeaderChar">
    <w:name w:val="Header Char"/>
    <w:basedOn w:val="DefaultParagraphFont"/>
    <w:link w:val="Header"/>
    <w:rsid w:val="00F70AC1"/>
    <w:rPr>
      <w:noProof/>
      <w:sz w:val="24"/>
    </w:rPr>
  </w:style>
  <w:style w:type="character" w:styleId="Hyperlink">
    <w:name w:val="Hyperlink"/>
    <w:uiPriority w:val="99"/>
    <w:rsid w:val="00377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standardca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CE8B7-91A5-4C00-9410-C8FB033D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Miller</dc:creator>
  <cp:lastModifiedBy>Drumm, Stephanie L.</cp:lastModifiedBy>
  <cp:revision>13</cp:revision>
  <cp:lastPrinted>2020-07-29T15:26:00Z</cp:lastPrinted>
  <dcterms:created xsi:type="dcterms:W3CDTF">2025-09-09T18:15:00Z</dcterms:created>
  <dcterms:modified xsi:type="dcterms:W3CDTF">2025-09-10T01:24:00Z</dcterms:modified>
</cp:coreProperties>
</file>