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B0E8" w14:textId="22685932" w:rsidR="009D2311" w:rsidRPr="009C4C40" w:rsidRDefault="00B00D44" w:rsidP="000E2BB5">
      <w:pPr>
        <w:widowControl/>
        <w:shd w:val="clear" w:color="auto" w:fill="auto"/>
        <w:tabs>
          <w:tab w:val="left" w:pos="-720"/>
        </w:tabs>
        <w:autoSpaceDE/>
        <w:autoSpaceDN/>
        <w:adjustRightInd/>
        <w:jc w:val="center"/>
        <w:rPr>
          <w:b/>
        </w:rPr>
      </w:pPr>
      <w:bookmarkStart w:id="0" w:name="_dxtcompanion_actionscomplete"/>
      <w:r>
        <w:rPr>
          <w:b/>
        </w:rPr>
        <w:t xml:space="preserve">STANDARD CAPITAL </w:t>
      </w:r>
      <w:r w:rsidR="009D2311" w:rsidRPr="009C4C40">
        <w:rPr>
          <w:b/>
        </w:rPr>
        <w:t>SERIES A PREFERRED STOCK PURCHASE AGREEMENT</w:t>
      </w:r>
    </w:p>
    <w:p w14:paraId="2EDA83B5" w14:textId="68A51222" w:rsidR="009D2311" w:rsidRPr="009C4C40" w:rsidRDefault="009D2311" w:rsidP="00CB50B6">
      <w:pPr>
        <w:pStyle w:val="BodyText"/>
        <w:ind w:firstLine="0"/>
      </w:pPr>
      <w:r w:rsidRPr="009C4C40">
        <w:t xml:space="preserve">THIS </w:t>
      </w:r>
      <w:r w:rsidR="00B00D44">
        <w:t xml:space="preserve">STANDARD CAPITAL </w:t>
      </w:r>
      <w:r w:rsidRPr="009C4C40">
        <w:t xml:space="preserve">SERIES A PREFERRED STOCK PURCHASE AGREEMENT (this </w:t>
      </w:r>
      <w:r w:rsidR="00E63FEF">
        <w:t>“</w:t>
      </w:r>
      <w:r w:rsidRPr="009C4C40">
        <w:rPr>
          <w:b/>
        </w:rPr>
        <w:t>Agreement</w:t>
      </w:r>
      <w:r w:rsidR="00E63FEF">
        <w:t>”</w:t>
      </w:r>
      <w:r w:rsidRPr="009C4C40">
        <w:t>), is made as of</w:t>
      </w:r>
      <w:r w:rsidR="00456866" w:rsidRPr="009C4C40">
        <w:t xml:space="preserve"> </w:t>
      </w:r>
      <w:r w:rsidRPr="009C4C40">
        <w:t xml:space="preserve">[________], 20[__], by and among [____________], a Delaware corporation (the </w:t>
      </w:r>
      <w:r w:rsidR="00E63FEF">
        <w:t>“</w:t>
      </w:r>
      <w:r w:rsidRPr="009C4C40">
        <w:rPr>
          <w:b/>
        </w:rPr>
        <w:t>Company</w:t>
      </w:r>
      <w:r w:rsidR="00E63FEF">
        <w:t>”</w:t>
      </w:r>
      <w:r w:rsidRPr="009C4C40">
        <w:t xml:space="preserve">), and the investors listed on </w:t>
      </w:r>
      <w:r w:rsidR="00B37ECF" w:rsidRPr="009C4C40">
        <w:rPr>
          <w:u w:val="single"/>
        </w:rPr>
        <w:fldChar w:fldCharType="begin"/>
      </w:r>
      <w:r w:rsidR="00B37ECF" w:rsidRPr="009C4C40">
        <w:rPr>
          <w:u w:val="single"/>
        </w:rPr>
        <w:instrText xml:space="preserve"> REF _Ref137575642 \r \h  \* MERGEFORMAT </w:instrText>
      </w:r>
      <w:r w:rsidR="00B37ECF" w:rsidRPr="009C4C40">
        <w:rPr>
          <w:u w:val="single"/>
        </w:rPr>
      </w:r>
      <w:r w:rsidR="00B37ECF" w:rsidRPr="009C4C40">
        <w:rPr>
          <w:u w:val="single"/>
        </w:rPr>
        <w:fldChar w:fldCharType="separate"/>
      </w:r>
      <w:r w:rsidR="00A677FC">
        <w:rPr>
          <w:u w:val="single"/>
        </w:rPr>
        <w:t>Exhibit A</w:t>
      </w:r>
      <w:r w:rsidR="00B37ECF" w:rsidRPr="009C4C40">
        <w:rPr>
          <w:u w:val="single"/>
        </w:rPr>
        <w:fldChar w:fldCharType="end"/>
      </w:r>
      <w:r w:rsidRPr="009C4C40">
        <w:t xml:space="preserve"> </w:t>
      </w:r>
      <w:bookmarkStart w:id="1" w:name="_Hlk140266142"/>
      <w:r w:rsidRPr="009C4C40">
        <w:t xml:space="preserve">attached </w:t>
      </w:r>
      <w:bookmarkEnd w:id="1"/>
      <w:r w:rsidR="00B61652">
        <w:t>to this Agreement</w:t>
      </w:r>
      <w:r w:rsidR="00B61652" w:rsidRPr="009C4C40">
        <w:t xml:space="preserve"> </w:t>
      </w:r>
      <w:r w:rsidRPr="009C4C40">
        <w:t xml:space="preserve">(each a </w:t>
      </w:r>
      <w:r w:rsidR="00E63FEF">
        <w:t>“</w:t>
      </w:r>
      <w:r w:rsidRPr="009C4C40">
        <w:rPr>
          <w:b/>
        </w:rPr>
        <w:t>Purchaser</w:t>
      </w:r>
      <w:r w:rsidR="00E63FEF">
        <w:t>”</w:t>
      </w:r>
      <w:r w:rsidRPr="009C4C40">
        <w:t xml:space="preserve"> and together the </w:t>
      </w:r>
      <w:r w:rsidR="00E63FEF">
        <w:t>“</w:t>
      </w:r>
      <w:r w:rsidRPr="009C4C40">
        <w:rPr>
          <w:b/>
        </w:rPr>
        <w:t>Purchasers</w:t>
      </w:r>
      <w:r w:rsidR="00E63FEF">
        <w:t>”</w:t>
      </w:r>
      <w:r w:rsidRPr="009C4C40">
        <w:t>).</w:t>
      </w:r>
    </w:p>
    <w:p w14:paraId="0FFB8A61" w14:textId="77777777" w:rsidR="009D2311" w:rsidRDefault="009D2311" w:rsidP="00CB50B6">
      <w:pPr>
        <w:pStyle w:val="BodyText"/>
        <w:ind w:firstLine="0"/>
      </w:pPr>
      <w:r w:rsidRPr="009C4C40">
        <w:t>The parties hereby agree as follows:</w:t>
      </w:r>
    </w:p>
    <w:p w14:paraId="38128261" w14:textId="7B99FA1B" w:rsidR="000F5BB6" w:rsidRPr="009C4C40" w:rsidRDefault="0066079A" w:rsidP="00CB50B6">
      <w:pPr>
        <w:pStyle w:val="BodyText"/>
        <w:ind w:firstLine="0"/>
      </w:pPr>
      <w:r>
        <w:t xml:space="preserve">This Agreement is one of the forms available at </w:t>
      </w:r>
      <w:hyperlink r:id="rId11" w:history="1">
        <w:r w:rsidRPr="002017DE">
          <w:rPr>
            <w:rStyle w:val="Hyperlink"/>
          </w:rPr>
          <w:t>https://www.standardcap.com/</w:t>
        </w:r>
      </w:hyperlink>
      <w:r>
        <w:t xml:space="preserve"> and each party hereto agrees that it has not modified the form, except to fill in blanks and bracketed terms.</w:t>
      </w:r>
    </w:p>
    <w:p w14:paraId="3FF853A0" w14:textId="7DBFBB5C" w:rsidR="009D2311" w:rsidRPr="009C4C40" w:rsidRDefault="009D2311" w:rsidP="00802C4B">
      <w:pPr>
        <w:pStyle w:val="Heading1"/>
        <w:rPr>
          <w:szCs w:val="22"/>
        </w:rPr>
      </w:pPr>
      <w:bookmarkStart w:id="2" w:name="_Ref146111739"/>
      <w:r w:rsidRPr="009C4C40">
        <w:rPr>
          <w:szCs w:val="22"/>
          <w:u w:val="single"/>
        </w:rPr>
        <w:t>Purchase and Sale of Preferred Stock</w:t>
      </w:r>
      <w:r w:rsidRPr="009C4C40">
        <w:rPr>
          <w:szCs w:val="22"/>
        </w:rPr>
        <w:t>.</w:t>
      </w:r>
      <w:bookmarkEnd w:id="2"/>
    </w:p>
    <w:p w14:paraId="34ACF74B" w14:textId="3F83B840" w:rsidR="009D2311" w:rsidRPr="009C4C40" w:rsidRDefault="009D2311" w:rsidP="00771F9D">
      <w:pPr>
        <w:pStyle w:val="Heading2"/>
        <w:keepNext/>
        <w:rPr>
          <w:szCs w:val="22"/>
        </w:rPr>
      </w:pPr>
      <w:r w:rsidRPr="009C4C40">
        <w:rPr>
          <w:szCs w:val="22"/>
          <w:u w:val="single"/>
        </w:rPr>
        <w:t>Sale and Issuance of Preferred Stock</w:t>
      </w:r>
      <w:r w:rsidRPr="009C4C40">
        <w:rPr>
          <w:szCs w:val="22"/>
        </w:rPr>
        <w:t>.</w:t>
      </w:r>
    </w:p>
    <w:p w14:paraId="6A97CDBD" w14:textId="1AA92555" w:rsidR="009D2311" w:rsidRPr="009C4C40" w:rsidRDefault="009D2311" w:rsidP="00B37ECF">
      <w:pPr>
        <w:pStyle w:val="Heading3"/>
        <w:rPr>
          <w:szCs w:val="22"/>
        </w:rPr>
      </w:pPr>
      <w:r w:rsidRPr="009C4C40">
        <w:rPr>
          <w:szCs w:val="22"/>
        </w:rPr>
        <w:t xml:space="preserve">The Company shall have adopted and filed with the Secretary of State of the State of Delaware on or before the Initial Closing (as defined below) the Amended and Restated Certificate of Incorporation in the form of </w:t>
      </w:r>
      <w:r w:rsidR="00B37ECF" w:rsidRPr="009C4C40">
        <w:rPr>
          <w:szCs w:val="22"/>
          <w:u w:val="single"/>
        </w:rPr>
        <w:fldChar w:fldCharType="begin"/>
      </w:r>
      <w:r w:rsidR="00B37ECF" w:rsidRPr="009C4C40">
        <w:rPr>
          <w:szCs w:val="22"/>
          <w:u w:val="single"/>
        </w:rPr>
        <w:instrText xml:space="preserve"> REF _Ref137575743 \r \h  \* MERGEFORMAT </w:instrText>
      </w:r>
      <w:r w:rsidR="00B37ECF" w:rsidRPr="009C4C40">
        <w:rPr>
          <w:szCs w:val="22"/>
          <w:u w:val="single"/>
        </w:rPr>
      </w:r>
      <w:r w:rsidR="00B37ECF" w:rsidRPr="009C4C40">
        <w:rPr>
          <w:szCs w:val="22"/>
          <w:u w:val="single"/>
        </w:rPr>
        <w:fldChar w:fldCharType="separate"/>
      </w:r>
      <w:r w:rsidR="00A677FC">
        <w:rPr>
          <w:szCs w:val="22"/>
          <w:u w:val="single"/>
        </w:rPr>
        <w:t>Exhibit B</w:t>
      </w:r>
      <w:r w:rsidR="00B37ECF" w:rsidRPr="009C4C40">
        <w:rPr>
          <w:szCs w:val="22"/>
          <w:u w:val="single"/>
        </w:rPr>
        <w:fldChar w:fldCharType="end"/>
      </w:r>
      <w:r w:rsidRPr="009C4C40">
        <w:rPr>
          <w:szCs w:val="22"/>
        </w:rPr>
        <w:t xml:space="preserve"> attached to this Agreement (the </w:t>
      </w:r>
      <w:r w:rsidR="00E63FEF">
        <w:rPr>
          <w:szCs w:val="22"/>
        </w:rPr>
        <w:t>“</w:t>
      </w:r>
      <w:r w:rsidRPr="009C4C40">
        <w:rPr>
          <w:b/>
          <w:szCs w:val="22"/>
        </w:rPr>
        <w:t>Restated Certificate</w:t>
      </w:r>
      <w:r w:rsidR="00E63FEF">
        <w:rPr>
          <w:szCs w:val="22"/>
        </w:rPr>
        <w:t>”</w:t>
      </w:r>
      <w:r w:rsidRPr="009C4C40">
        <w:rPr>
          <w:szCs w:val="22"/>
        </w:rPr>
        <w:t>).</w:t>
      </w:r>
    </w:p>
    <w:p w14:paraId="5CBCAF2A" w14:textId="4F6E5533" w:rsidR="009D2311" w:rsidRPr="009C4C40" w:rsidRDefault="009D2311" w:rsidP="00771F9D">
      <w:pPr>
        <w:pStyle w:val="Heading3"/>
        <w:rPr>
          <w:szCs w:val="22"/>
        </w:rPr>
      </w:pPr>
      <w:r w:rsidRPr="009C4C40">
        <w:rPr>
          <w:szCs w:val="22"/>
        </w:rPr>
        <w:t>Subject to the terms and conditions of this Agreement, each Purchaser agrees to purchase</w:t>
      </w:r>
      <w:r w:rsidR="007970E1" w:rsidRPr="009C4C40">
        <w:rPr>
          <w:szCs w:val="22"/>
        </w:rPr>
        <w:t>,</w:t>
      </w:r>
      <w:r w:rsidRPr="009C4C40">
        <w:rPr>
          <w:szCs w:val="22"/>
        </w:rPr>
        <w:t xml:space="preserve"> and the Company agrees to sell and issue to each Purchaser</w:t>
      </w:r>
      <w:r w:rsidR="007970E1" w:rsidRPr="009C4C40">
        <w:rPr>
          <w:szCs w:val="22"/>
        </w:rPr>
        <w:t>,</w:t>
      </w:r>
      <w:r w:rsidRPr="009C4C40">
        <w:rPr>
          <w:szCs w:val="22"/>
        </w:rPr>
        <w:t xml:space="preserve"> at the applicable</w:t>
      </w:r>
      <w:r w:rsidR="00B72977" w:rsidRPr="009C4C40">
        <w:rPr>
          <w:szCs w:val="22"/>
        </w:rPr>
        <w:t xml:space="preserve"> </w:t>
      </w:r>
      <w:r w:rsidRPr="009C4C40">
        <w:rPr>
          <w:szCs w:val="22"/>
        </w:rPr>
        <w:t>Closing</w:t>
      </w:r>
      <w:r w:rsidR="007970E1" w:rsidRPr="009C4C40">
        <w:rPr>
          <w:szCs w:val="22"/>
        </w:rPr>
        <w:t xml:space="preserve"> (as defined below)</w:t>
      </w:r>
      <w:r w:rsidRPr="009C4C40">
        <w:rPr>
          <w:szCs w:val="22"/>
        </w:rPr>
        <w:t xml:space="preserve"> that number of shares of Series A Preferred Stock, $[__] par value per share (the </w:t>
      </w:r>
      <w:r w:rsidR="00E63FEF">
        <w:rPr>
          <w:szCs w:val="22"/>
        </w:rPr>
        <w:t>“</w:t>
      </w:r>
      <w:r w:rsidRPr="009C4C40">
        <w:rPr>
          <w:b/>
          <w:szCs w:val="22"/>
        </w:rPr>
        <w:t>Series A Preferred Stock</w:t>
      </w:r>
      <w:r w:rsidR="00E63FEF">
        <w:rPr>
          <w:szCs w:val="22"/>
        </w:rPr>
        <w:t>”</w:t>
      </w:r>
      <w:r w:rsidRPr="009C4C40">
        <w:rPr>
          <w:szCs w:val="22"/>
        </w:rPr>
        <w:t>), set forth opposite each Purchaser</w:t>
      </w:r>
      <w:r w:rsidR="00E63FEF">
        <w:rPr>
          <w:szCs w:val="22"/>
        </w:rPr>
        <w:t>’</w:t>
      </w:r>
      <w:r w:rsidRPr="009C4C40">
        <w:rPr>
          <w:szCs w:val="22"/>
        </w:rPr>
        <w:t xml:space="preserve">s name on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007970E1" w:rsidRPr="009C4C40">
        <w:rPr>
          <w:szCs w:val="22"/>
        </w:rPr>
        <w:t xml:space="preserve"> with respect to such Closing</w:t>
      </w:r>
      <w:r w:rsidRPr="009C4C40">
        <w:rPr>
          <w:szCs w:val="22"/>
        </w:rPr>
        <w:t>, at a purchase price of $[__] per share</w:t>
      </w:r>
      <w:r w:rsidR="00580C27">
        <w:rPr>
          <w:szCs w:val="22"/>
        </w:rPr>
        <w:t xml:space="preserve">[, </w:t>
      </w:r>
      <w:r w:rsidR="00955488" w:rsidRPr="009C4C40">
        <w:rPr>
          <w:szCs w:val="22"/>
        </w:rPr>
        <w:t>or</w:t>
      </w:r>
      <w:r w:rsidR="00C67FB1" w:rsidRPr="009C4C40">
        <w:rPr>
          <w:szCs w:val="22"/>
        </w:rPr>
        <w:t>, if/as applicable, a purchase price of $[___] per share with respect to any shares of Series [A] Preferred Stock being issued</w:t>
      </w:r>
      <w:r w:rsidR="00955488" w:rsidRPr="009C4C40">
        <w:rPr>
          <w:szCs w:val="22"/>
        </w:rPr>
        <w:t xml:space="preserve"> pursuant to any cancellation or conversion of Convertible Securities (as defined below)</w:t>
      </w:r>
      <w:r w:rsidR="00C67FB1" w:rsidRPr="009C4C40">
        <w:rPr>
          <w:szCs w:val="22"/>
        </w:rPr>
        <w:t xml:space="preserve"> as set forth in </w:t>
      </w:r>
      <w:r w:rsidR="00C67FB1" w:rsidRPr="009C4C40">
        <w:rPr>
          <w:szCs w:val="22"/>
          <w:u w:val="single"/>
        </w:rPr>
        <w:t xml:space="preserve">Section </w:t>
      </w:r>
      <w:r w:rsidR="00CA72CA" w:rsidRPr="009C4C40">
        <w:rPr>
          <w:szCs w:val="22"/>
          <w:u w:val="single"/>
        </w:rPr>
        <w:fldChar w:fldCharType="begin"/>
      </w:r>
      <w:r w:rsidR="00CA72CA" w:rsidRPr="009C4C40">
        <w:rPr>
          <w:szCs w:val="22"/>
          <w:u w:val="single"/>
        </w:rPr>
        <w:instrText xml:space="preserve"> REF _Ref137597524 \r \h  \* MERGEFORMAT </w:instrText>
      </w:r>
      <w:r w:rsidR="00CA72CA" w:rsidRPr="009C4C40">
        <w:rPr>
          <w:szCs w:val="22"/>
          <w:u w:val="single"/>
        </w:rPr>
      </w:r>
      <w:r w:rsidR="00CA72CA" w:rsidRPr="009C4C40">
        <w:rPr>
          <w:szCs w:val="22"/>
          <w:u w:val="single"/>
        </w:rPr>
        <w:fldChar w:fldCharType="separate"/>
      </w:r>
      <w:r w:rsidR="00A677FC">
        <w:rPr>
          <w:szCs w:val="22"/>
          <w:u w:val="single"/>
        </w:rPr>
        <w:t>1.3</w:t>
      </w:r>
      <w:r w:rsidR="00CA72CA" w:rsidRPr="009C4C40">
        <w:rPr>
          <w:szCs w:val="22"/>
          <w:u w:val="single"/>
        </w:rPr>
        <w:fldChar w:fldCharType="end"/>
      </w:r>
      <w:r w:rsidR="00CA72CA" w:rsidRPr="009C4C40">
        <w:rPr>
          <w:szCs w:val="22"/>
        </w:rPr>
        <w:t xml:space="preserve"> </w:t>
      </w:r>
      <w:r w:rsidR="00C67FB1" w:rsidRPr="009C4C40">
        <w:rPr>
          <w:szCs w:val="22"/>
        </w:rPr>
        <w:t>below</w:t>
      </w:r>
      <w:r w:rsidR="00955488" w:rsidRPr="009C4C40">
        <w:rPr>
          <w:szCs w:val="22"/>
        </w:rPr>
        <w:t>]</w:t>
      </w:r>
      <w:r w:rsidR="00D94501" w:rsidRPr="00D94501">
        <w:rPr>
          <w:rStyle w:val="FootnoteReference"/>
          <w:sz w:val="22"/>
          <w:szCs w:val="22"/>
        </w:rPr>
        <w:footnoteReference w:id="1"/>
      </w:r>
      <w:r w:rsidRPr="009C4C40">
        <w:rPr>
          <w:szCs w:val="22"/>
        </w:rPr>
        <w:t xml:space="preserve">. The shares of Series A Preferred Stock issued to the Purchasers pursuant to this Agreement shall be referred to in this Agreement as the </w:t>
      </w:r>
      <w:r w:rsidR="00E63FEF">
        <w:rPr>
          <w:szCs w:val="22"/>
        </w:rPr>
        <w:t>“</w:t>
      </w:r>
      <w:r w:rsidRPr="009C4C40">
        <w:rPr>
          <w:b/>
          <w:szCs w:val="22"/>
        </w:rPr>
        <w:t>Shares</w:t>
      </w:r>
      <w:r w:rsidRPr="009C4C40">
        <w:rPr>
          <w:szCs w:val="22"/>
        </w:rPr>
        <w:t>.</w:t>
      </w:r>
      <w:r w:rsidR="00E63FEF">
        <w:rPr>
          <w:szCs w:val="22"/>
        </w:rPr>
        <w:t>”</w:t>
      </w:r>
    </w:p>
    <w:p w14:paraId="4D98C07D" w14:textId="73EC197D" w:rsidR="009D2311" w:rsidRPr="009C4C40" w:rsidRDefault="009D2311" w:rsidP="00771F9D">
      <w:pPr>
        <w:pStyle w:val="Heading2"/>
        <w:keepNext/>
        <w:rPr>
          <w:szCs w:val="22"/>
        </w:rPr>
      </w:pPr>
      <w:bookmarkStart w:id="3" w:name="_Hlk34163555"/>
      <w:r w:rsidRPr="009C4C40">
        <w:rPr>
          <w:szCs w:val="22"/>
          <w:u w:val="single"/>
        </w:rPr>
        <w:t>Closing; Delivery</w:t>
      </w:r>
      <w:r w:rsidRPr="009C4C40">
        <w:rPr>
          <w:szCs w:val="22"/>
        </w:rPr>
        <w:t>.</w:t>
      </w:r>
    </w:p>
    <w:bookmarkEnd w:id="3"/>
    <w:p w14:paraId="781D5A44" w14:textId="583FA326" w:rsidR="009D2311" w:rsidRPr="009C4C40" w:rsidRDefault="009D2311" w:rsidP="00771F9D">
      <w:pPr>
        <w:pStyle w:val="Heading3"/>
        <w:rPr>
          <w:szCs w:val="22"/>
        </w:rPr>
      </w:pPr>
      <w:r w:rsidRPr="009C4C40">
        <w:rPr>
          <w:szCs w:val="22"/>
        </w:rPr>
        <w:t>The</w:t>
      </w:r>
      <w:r w:rsidRPr="009C4C40">
        <w:rPr>
          <w:b/>
          <w:szCs w:val="22"/>
        </w:rPr>
        <w:t xml:space="preserve"> </w:t>
      </w:r>
      <w:r w:rsidRPr="009C4C40">
        <w:rPr>
          <w:szCs w:val="22"/>
        </w:rPr>
        <w:t xml:space="preserve">initial purchase and sale of the Shares shall take place remotely via the exchange of documents and signatures, on </w:t>
      </w:r>
      <w:r w:rsidR="00C67FB1" w:rsidRPr="009C4C40">
        <w:rPr>
          <w:szCs w:val="22"/>
        </w:rPr>
        <w:t>the date of this Agreement</w:t>
      </w:r>
      <w:r w:rsidR="00CA72CA" w:rsidRPr="009C4C40">
        <w:rPr>
          <w:szCs w:val="22"/>
        </w:rPr>
        <w:t xml:space="preserve"> </w:t>
      </w:r>
      <w:r w:rsidRPr="009C4C40">
        <w:rPr>
          <w:szCs w:val="22"/>
        </w:rPr>
        <w:t xml:space="preserve">at such time as </w:t>
      </w:r>
      <w:r w:rsidR="00442311" w:rsidRPr="009C4C40">
        <w:rPr>
          <w:szCs w:val="22"/>
        </w:rPr>
        <w:t>is mutually agreed upon</w:t>
      </w:r>
      <w:r w:rsidRPr="009C4C40">
        <w:rPr>
          <w:szCs w:val="22"/>
        </w:rPr>
        <w:t>, orally or in writing</w:t>
      </w:r>
      <w:r w:rsidR="00442311" w:rsidRPr="009C4C40">
        <w:rPr>
          <w:szCs w:val="22"/>
        </w:rPr>
        <w:t>, by the Company and the Purchasers</w:t>
      </w:r>
      <w:r w:rsidRPr="009C4C40">
        <w:rPr>
          <w:szCs w:val="22"/>
        </w:rPr>
        <w:t xml:space="preserve"> (which time and place are designated as the </w:t>
      </w:r>
      <w:r w:rsidR="00E63FEF">
        <w:rPr>
          <w:szCs w:val="22"/>
        </w:rPr>
        <w:t>“</w:t>
      </w:r>
      <w:r w:rsidRPr="009C4C40">
        <w:rPr>
          <w:b/>
          <w:szCs w:val="22"/>
        </w:rPr>
        <w:t>Initial Closing</w:t>
      </w:r>
      <w:r w:rsidR="00E63FEF">
        <w:rPr>
          <w:szCs w:val="22"/>
        </w:rPr>
        <w:t>”</w:t>
      </w:r>
      <w:r w:rsidRPr="009C4C40">
        <w:rPr>
          <w:szCs w:val="22"/>
        </w:rPr>
        <w:t xml:space="preserve">). In the event there is more than one closing, the term </w:t>
      </w:r>
      <w:r w:rsidR="00E63FEF">
        <w:rPr>
          <w:szCs w:val="22"/>
        </w:rPr>
        <w:t>“</w:t>
      </w:r>
      <w:r w:rsidRPr="009C4C40">
        <w:rPr>
          <w:b/>
          <w:szCs w:val="22"/>
        </w:rPr>
        <w:t>Closing</w:t>
      </w:r>
      <w:r w:rsidR="00E63FEF">
        <w:rPr>
          <w:szCs w:val="22"/>
        </w:rPr>
        <w:t>”</w:t>
      </w:r>
      <w:r w:rsidRPr="009C4C40">
        <w:rPr>
          <w:szCs w:val="22"/>
        </w:rPr>
        <w:t xml:space="preserve"> shall apply to each such closing unless otherwise specified.</w:t>
      </w:r>
    </w:p>
    <w:p w14:paraId="191CE142" w14:textId="56520813" w:rsidR="009D2311" w:rsidRPr="009C4C40" w:rsidRDefault="009D2311" w:rsidP="00771F9D">
      <w:pPr>
        <w:pStyle w:val="Heading3"/>
        <w:rPr>
          <w:szCs w:val="22"/>
        </w:rPr>
      </w:pPr>
      <w:bookmarkStart w:id="4" w:name="_Ref170227063"/>
      <w:r w:rsidRPr="009C4C40">
        <w:rPr>
          <w:szCs w:val="22"/>
        </w:rPr>
        <w:t>At each Closing, the Company shall deliver to each Purchaser a certificate</w:t>
      </w:r>
      <w:r w:rsidR="00B37ECF" w:rsidRPr="009C4C40">
        <w:rPr>
          <w:szCs w:val="22"/>
        </w:rPr>
        <w:t xml:space="preserve"> </w:t>
      </w:r>
      <w:r w:rsidRPr="009C4C40">
        <w:rPr>
          <w:szCs w:val="22"/>
        </w:rPr>
        <w:t xml:space="preserve">representing the Shares being purchased by such Purchaser at such Closing against payment of the purchase price therefor by check payable to the Company, by wire transfer to a bank account designated by the </w:t>
      </w:r>
      <w:r w:rsidRPr="009C4C40">
        <w:rPr>
          <w:szCs w:val="22"/>
        </w:rPr>
        <w:lastRenderedPageBreak/>
        <w:t>Company, by cancellation or conversion of indebtedness or other convertible securities of the Company to Purchaser[, including interest</w:t>
      </w:r>
      <w:r w:rsidR="00580C27">
        <w:rPr>
          <w:szCs w:val="22"/>
        </w:rPr>
        <w:t>]</w:t>
      </w:r>
      <w:r w:rsidRPr="009C4C40">
        <w:rPr>
          <w:rStyle w:val="FootnoteReference"/>
          <w:sz w:val="22"/>
          <w:szCs w:val="22"/>
        </w:rPr>
        <w:footnoteReference w:id="2"/>
      </w:r>
      <w:r w:rsidRPr="009C4C40">
        <w:rPr>
          <w:szCs w:val="22"/>
        </w:rPr>
        <w:t>, or by any combination of such methods.</w:t>
      </w:r>
      <w:bookmarkStart w:id="5" w:name="_Ref146361085"/>
      <w:bookmarkStart w:id="6" w:name="_Ref146362163"/>
      <w:bookmarkEnd w:id="4"/>
    </w:p>
    <w:p w14:paraId="2ACBED60" w14:textId="0A63FD68" w:rsidR="00976D7B" w:rsidRPr="009C4C40" w:rsidRDefault="00D94501" w:rsidP="002E174A">
      <w:pPr>
        <w:pStyle w:val="Heading2"/>
        <w:rPr>
          <w:szCs w:val="22"/>
        </w:rPr>
      </w:pPr>
      <w:bookmarkStart w:id="7" w:name="_Toc525893016"/>
      <w:bookmarkStart w:id="8" w:name="_Ref137597524"/>
      <w:r>
        <w:rPr>
          <w:szCs w:val="22"/>
          <w:u w:val="single"/>
        </w:rPr>
        <w:t>[</w:t>
      </w:r>
      <w:r w:rsidR="00C67F63" w:rsidRPr="009C4C40">
        <w:rPr>
          <w:szCs w:val="22"/>
          <w:u w:val="single"/>
        </w:rPr>
        <w:t>Conversion and Termination of Convertible Securities</w:t>
      </w:r>
      <w:r w:rsidR="00C67F63" w:rsidRPr="009C4C40">
        <w:rPr>
          <w:szCs w:val="22"/>
        </w:rPr>
        <w:t>.</w:t>
      </w:r>
      <w:bookmarkEnd w:id="7"/>
      <w:bookmarkEnd w:id="8"/>
    </w:p>
    <w:p w14:paraId="15486E7B" w14:textId="6494C955" w:rsidR="00C67F63" w:rsidRPr="009C4C40" w:rsidRDefault="00C67F63" w:rsidP="00976D7B">
      <w:pPr>
        <w:pStyle w:val="Heading3"/>
        <w:rPr>
          <w:szCs w:val="22"/>
        </w:rPr>
      </w:pPr>
      <w:r w:rsidRPr="009C4C40">
        <w:rPr>
          <w:szCs w:val="22"/>
        </w:rPr>
        <w:t>By executing and delivering this Agreement, each Purchaser holding one or more [simple agreements for future equity</w:t>
      </w:r>
      <w:r w:rsidR="002E0F7B">
        <w:rPr>
          <w:szCs w:val="22"/>
        </w:rPr>
        <w:t xml:space="preserve"> and/or </w:t>
      </w:r>
      <w:r w:rsidRPr="009C4C40">
        <w:rPr>
          <w:szCs w:val="22"/>
        </w:rPr>
        <w:t>convertible notes] issued by the Company prior to the date of this Agreement (each,</w:t>
      </w:r>
      <w:r w:rsidR="00976D7B" w:rsidRPr="009C4C40">
        <w:rPr>
          <w:szCs w:val="22"/>
        </w:rPr>
        <w:t xml:space="preserve"> regardless of whether held by a Purchaser or not,</w:t>
      </w:r>
      <w:r w:rsidRPr="009C4C40">
        <w:rPr>
          <w:szCs w:val="22"/>
        </w:rPr>
        <w:t xml:space="preserve"> a </w:t>
      </w:r>
      <w:r w:rsidR="00E63FEF">
        <w:rPr>
          <w:szCs w:val="22"/>
        </w:rPr>
        <w:t>“</w:t>
      </w:r>
      <w:r w:rsidRPr="009C4C40">
        <w:rPr>
          <w:b/>
          <w:szCs w:val="22"/>
        </w:rPr>
        <w:t>Convertible Security</w:t>
      </w:r>
      <w:r w:rsidR="00E63FEF">
        <w:rPr>
          <w:szCs w:val="22"/>
        </w:rPr>
        <w:t>”</w:t>
      </w:r>
      <w:r w:rsidRPr="009C4C40">
        <w:rPr>
          <w:szCs w:val="22"/>
        </w:rPr>
        <w:t xml:space="preserve"> and, collectively, </w:t>
      </w:r>
      <w:r w:rsidR="00976D7B" w:rsidRPr="009C4C40">
        <w:rPr>
          <w:szCs w:val="22"/>
        </w:rPr>
        <w:t xml:space="preserve">regardless of whether held by a Purchaser or not, </w:t>
      </w:r>
      <w:r w:rsidRPr="009C4C40">
        <w:rPr>
          <w:szCs w:val="22"/>
        </w:rPr>
        <w:t xml:space="preserve">the </w:t>
      </w:r>
      <w:r w:rsidR="00E63FEF">
        <w:rPr>
          <w:szCs w:val="22"/>
        </w:rPr>
        <w:t>“</w:t>
      </w:r>
      <w:r w:rsidRPr="009C4C40">
        <w:rPr>
          <w:b/>
          <w:szCs w:val="22"/>
        </w:rPr>
        <w:t>Convertible Securities</w:t>
      </w:r>
      <w:r w:rsidR="00E63FEF">
        <w:rPr>
          <w:szCs w:val="22"/>
        </w:rPr>
        <w:t>”</w:t>
      </w:r>
      <w:r w:rsidRPr="009C4C40">
        <w:rPr>
          <w:szCs w:val="22"/>
        </w:rPr>
        <w:t>) hereby irrevocably agrees that:</w:t>
      </w:r>
    </w:p>
    <w:p w14:paraId="3047AA0C" w14:textId="7EFD9678" w:rsidR="00C67F63" w:rsidRPr="009C4C40" w:rsidRDefault="00C67F63" w:rsidP="00976D7B">
      <w:pPr>
        <w:pStyle w:val="Heading4"/>
        <w:rPr>
          <w:szCs w:val="22"/>
        </w:rPr>
      </w:pPr>
      <w:r w:rsidRPr="009C4C40">
        <w:rPr>
          <w:szCs w:val="22"/>
        </w:rPr>
        <w:t xml:space="preserve">The aggregate face amount of all such </w:t>
      </w:r>
      <w:r w:rsidRPr="009C4C40">
        <w:rPr>
          <w:bCs/>
          <w:szCs w:val="22"/>
        </w:rPr>
        <w:t>Convertible Securit</w:t>
      </w:r>
      <w:r w:rsidR="00A46297">
        <w:rPr>
          <w:bCs/>
          <w:szCs w:val="22"/>
        </w:rPr>
        <w:t>ies</w:t>
      </w:r>
      <w:r w:rsidRPr="009C4C40">
        <w:rPr>
          <w:b/>
          <w:szCs w:val="22"/>
        </w:rPr>
        <w:t xml:space="preserve"> </w:t>
      </w:r>
      <w:r w:rsidRPr="009C4C40">
        <w:rPr>
          <w:szCs w:val="22"/>
        </w:rPr>
        <w:t xml:space="preserve">held by such Purchaser is set forth on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Pr="009C4C40">
        <w:rPr>
          <w:szCs w:val="22"/>
        </w:rPr>
        <w:t xml:space="preserve"> under the column heading </w:t>
      </w:r>
      <w:r w:rsidR="00E63FEF">
        <w:rPr>
          <w:szCs w:val="22"/>
        </w:rPr>
        <w:t>“</w:t>
      </w:r>
      <w:r w:rsidRPr="009C4C40">
        <w:rPr>
          <w:szCs w:val="22"/>
        </w:rPr>
        <w:t>Convertible Securities</w:t>
      </w:r>
      <w:proofErr w:type="gramStart"/>
      <w:r w:rsidR="00E63FEF">
        <w:rPr>
          <w:szCs w:val="22"/>
        </w:rPr>
        <w:t>”</w:t>
      </w:r>
      <w:r w:rsidRPr="009C4C40">
        <w:rPr>
          <w:szCs w:val="22"/>
        </w:rPr>
        <w:t>;</w:t>
      </w:r>
      <w:proofErr w:type="gramEnd"/>
    </w:p>
    <w:p w14:paraId="636EF291" w14:textId="663F5094" w:rsidR="00C67F63" w:rsidRPr="009C4C40" w:rsidRDefault="00C67F63" w:rsidP="00976D7B">
      <w:pPr>
        <w:pStyle w:val="Heading4"/>
        <w:rPr>
          <w:szCs w:val="22"/>
        </w:rPr>
      </w:pPr>
      <w:r w:rsidRPr="009C4C40">
        <w:rPr>
          <w:szCs w:val="22"/>
        </w:rPr>
        <w:t>Such Purchaser is the sole owner of all right, title and interest in and to the Convertible Securities corresponding to the amounts shown opposite such Purchaser</w:t>
      </w:r>
      <w:r w:rsidR="00E63FEF">
        <w:rPr>
          <w:szCs w:val="22"/>
        </w:rPr>
        <w:t>’</w:t>
      </w:r>
      <w:r w:rsidRPr="009C4C40">
        <w:rPr>
          <w:szCs w:val="22"/>
        </w:rPr>
        <w:t xml:space="preserve">s name on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Pr="009C4C40">
        <w:rPr>
          <w:szCs w:val="22"/>
        </w:rPr>
        <w:t>;</w:t>
      </w:r>
    </w:p>
    <w:p w14:paraId="57A7B5DD" w14:textId="615F7373" w:rsidR="00C67F63" w:rsidRPr="009C4C40" w:rsidRDefault="00C67F63" w:rsidP="00976D7B">
      <w:pPr>
        <w:pStyle w:val="Heading4"/>
        <w:rPr>
          <w:szCs w:val="22"/>
        </w:rPr>
      </w:pPr>
      <w:r w:rsidRPr="009C4C40">
        <w:rPr>
          <w:szCs w:val="22"/>
        </w:rPr>
        <w:t>At the Initial Closing, all of such Purchaser</w:t>
      </w:r>
      <w:r w:rsidR="00E63FEF">
        <w:rPr>
          <w:szCs w:val="22"/>
        </w:rPr>
        <w:t>’</w:t>
      </w:r>
      <w:r w:rsidRPr="009C4C40">
        <w:rPr>
          <w:szCs w:val="22"/>
        </w:rPr>
        <w:t>s Convertible Securities will automatically and without any action on the part of such Purchaser convert into the number of shares of Series [</w:t>
      </w:r>
      <w:r w:rsidR="007A4F51" w:rsidRPr="009C4C40">
        <w:rPr>
          <w:szCs w:val="22"/>
        </w:rPr>
        <w:t>A</w:t>
      </w:r>
      <w:r w:rsidRPr="009C4C40">
        <w:rPr>
          <w:szCs w:val="22"/>
        </w:rPr>
        <w:t>] Preferred Stock set forth opposite such Purchaser</w:t>
      </w:r>
      <w:r w:rsidR="00E63FEF">
        <w:rPr>
          <w:szCs w:val="22"/>
        </w:rPr>
        <w:t>’</w:t>
      </w:r>
      <w:r w:rsidRPr="009C4C40">
        <w:rPr>
          <w:szCs w:val="22"/>
        </w:rPr>
        <w:t xml:space="preserve">s name under the column heading </w:t>
      </w:r>
      <w:r w:rsidR="00E63FEF">
        <w:rPr>
          <w:szCs w:val="22"/>
        </w:rPr>
        <w:t>“</w:t>
      </w:r>
      <w:r w:rsidRPr="009C4C40">
        <w:rPr>
          <w:szCs w:val="22"/>
        </w:rPr>
        <w:t>Convertible Security Shares</w:t>
      </w:r>
      <w:r w:rsidR="00E63FEF">
        <w:rPr>
          <w:szCs w:val="22"/>
        </w:rPr>
        <w:t>”</w:t>
      </w:r>
      <w:r w:rsidRPr="009C4C40">
        <w:rPr>
          <w:szCs w:val="22"/>
        </w:rPr>
        <w:t xml:space="preserve"> on</w:t>
      </w:r>
      <w:r w:rsidR="00B37ECF" w:rsidRPr="009C4C40">
        <w:rPr>
          <w:szCs w:val="22"/>
        </w:rPr>
        <w:t xml:space="preserve">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00B37ECF" w:rsidRPr="009C4C40">
        <w:rPr>
          <w:szCs w:val="22"/>
        </w:rPr>
        <w:t xml:space="preserve"> </w:t>
      </w:r>
      <w:r w:rsidRPr="009C4C40">
        <w:rPr>
          <w:szCs w:val="22"/>
        </w:rPr>
        <w:t>(as to any Purchaser, such shares being such Purchaser</w:t>
      </w:r>
      <w:r w:rsidR="00E63FEF">
        <w:rPr>
          <w:szCs w:val="22"/>
        </w:rPr>
        <w:t>’</w:t>
      </w:r>
      <w:r w:rsidRPr="009C4C40">
        <w:rPr>
          <w:szCs w:val="22"/>
        </w:rPr>
        <w:t xml:space="preserve">s </w:t>
      </w:r>
      <w:r w:rsidR="00E63FEF">
        <w:rPr>
          <w:szCs w:val="22"/>
        </w:rPr>
        <w:t>“</w:t>
      </w:r>
      <w:r w:rsidRPr="009C4C40">
        <w:rPr>
          <w:b/>
          <w:bCs/>
          <w:szCs w:val="22"/>
        </w:rPr>
        <w:t>Convertible Security Shares</w:t>
      </w:r>
      <w:r w:rsidR="00E63FEF">
        <w:rPr>
          <w:szCs w:val="22"/>
        </w:rPr>
        <w:t>”</w:t>
      </w:r>
      <w:r w:rsidRPr="009C4C40">
        <w:rPr>
          <w:szCs w:val="22"/>
        </w:rPr>
        <w:t>), regardless of whether any such Convertible Securities or an affidavit of loss therefor is actually delivered in original or other form to the Company, and any original Convertible Securities held by (or delivered (electronically or otherwise) to) the Company may be cancelled (and marked cancelled) by the Company upon or following the Initial Closing;</w:t>
      </w:r>
      <w:r w:rsidR="00976D7B" w:rsidRPr="009C4C40">
        <w:rPr>
          <w:szCs w:val="22"/>
        </w:rPr>
        <w:t xml:space="preserve"> and</w:t>
      </w:r>
    </w:p>
    <w:p w14:paraId="03420747" w14:textId="63007D13" w:rsidR="00E95E70" w:rsidRDefault="00C67F63" w:rsidP="00C6498F">
      <w:pPr>
        <w:pStyle w:val="Heading4"/>
      </w:pPr>
      <w:r w:rsidRPr="00D94501">
        <w:rPr>
          <w:szCs w:val="22"/>
        </w:rPr>
        <w:t>As to such Purchaser, such Purchaser</w:t>
      </w:r>
      <w:r w:rsidR="00E63FEF" w:rsidRPr="00D94501">
        <w:rPr>
          <w:szCs w:val="22"/>
        </w:rPr>
        <w:t>’</w:t>
      </w:r>
      <w:r w:rsidRPr="00D94501">
        <w:rPr>
          <w:szCs w:val="22"/>
        </w:rPr>
        <w:t>s Convertible Security Shares are issued in full and complete discharge and satisfaction of all obligations of the Company (including outstanding principal, interest or any other amounts) under such Purchaser</w:t>
      </w:r>
      <w:r w:rsidR="00E63FEF" w:rsidRPr="00D94501">
        <w:rPr>
          <w:szCs w:val="22"/>
        </w:rPr>
        <w:t>’</w:t>
      </w:r>
      <w:r w:rsidRPr="00D94501">
        <w:rPr>
          <w:szCs w:val="22"/>
        </w:rPr>
        <w:t>s Convertible Securities, and such Convertible Securities will be terminated and of no further force or effect automatically immediately upon the Initial Closing</w:t>
      </w:r>
      <w:bookmarkStart w:id="9" w:name="_Ref145427900"/>
      <w:r w:rsidR="00B00824" w:rsidRPr="00F51734">
        <w:t>.</w:t>
      </w:r>
      <w:bookmarkEnd w:id="9"/>
    </w:p>
    <w:p w14:paraId="21BC32CA" w14:textId="2972183F" w:rsidR="00C67F63" w:rsidRPr="009C4C40" w:rsidRDefault="00976D7B" w:rsidP="002E174A">
      <w:pPr>
        <w:pStyle w:val="Heading3"/>
        <w:rPr>
          <w:szCs w:val="22"/>
        </w:rPr>
      </w:pPr>
      <w:r w:rsidRPr="009C4C40">
        <w:rPr>
          <w:szCs w:val="22"/>
        </w:rPr>
        <w:t>The Company and each Purchaser holding a Convertible Security hereby agree, on behalf of themselves and all holders</w:t>
      </w:r>
      <w:r w:rsidR="00C67F63" w:rsidRPr="009C4C40">
        <w:rPr>
          <w:szCs w:val="22"/>
        </w:rPr>
        <w:t xml:space="preserve"> </w:t>
      </w:r>
      <w:r w:rsidRPr="009C4C40">
        <w:rPr>
          <w:szCs w:val="22"/>
        </w:rPr>
        <w:t>of Convertible Securities, that all</w:t>
      </w:r>
      <w:r w:rsidR="00C67F63" w:rsidRPr="009C4C40">
        <w:rPr>
          <w:szCs w:val="22"/>
        </w:rPr>
        <w:t xml:space="preserve"> Convertible Securities hereby are and will be deemed for all purposes to have been amended and modified by virtue hereof to the full extent necessary to permit and facilitate their conversion </w:t>
      </w:r>
      <w:r w:rsidRPr="009C4C40">
        <w:rPr>
          <w:szCs w:val="22"/>
        </w:rPr>
        <w:t>as provided in this Agreement into</w:t>
      </w:r>
      <w:r w:rsidR="00C67F63" w:rsidRPr="009C4C40">
        <w:rPr>
          <w:szCs w:val="22"/>
        </w:rPr>
        <w:t xml:space="preserve"> Convertible Security Shares,</w:t>
      </w:r>
      <w:r w:rsidRPr="009C4C40">
        <w:rPr>
          <w:szCs w:val="22"/>
        </w:rPr>
        <w:t xml:space="preserve"> to fix the </w:t>
      </w:r>
      <w:r w:rsidR="00D94501">
        <w:rPr>
          <w:szCs w:val="22"/>
        </w:rPr>
        <w:t>[C</w:t>
      </w:r>
      <w:r w:rsidRPr="009C4C40">
        <w:rPr>
          <w:szCs w:val="22"/>
        </w:rPr>
        <w:t xml:space="preserve">onversion </w:t>
      </w:r>
      <w:r w:rsidR="00D94501">
        <w:rPr>
          <w:szCs w:val="22"/>
        </w:rPr>
        <w:t>P</w:t>
      </w:r>
      <w:r w:rsidR="007A4F51" w:rsidRPr="009C4C40">
        <w:rPr>
          <w:szCs w:val="22"/>
        </w:rPr>
        <w:t>r</w:t>
      </w:r>
      <w:r w:rsidRPr="009C4C40">
        <w:rPr>
          <w:szCs w:val="22"/>
        </w:rPr>
        <w:t>ice</w:t>
      </w:r>
      <w:r w:rsidR="00D94501">
        <w:rPr>
          <w:szCs w:val="22"/>
        </w:rPr>
        <w:t>]</w:t>
      </w:r>
      <w:r w:rsidRPr="009C4C40">
        <w:rPr>
          <w:rStyle w:val="FootnoteReference"/>
          <w:sz w:val="22"/>
          <w:szCs w:val="22"/>
        </w:rPr>
        <w:footnoteReference w:id="3"/>
      </w:r>
      <w:r w:rsidRPr="009C4C40">
        <w:rPr>
          <w:szCs w:val="22"/>
        </w:rPr>
        <w:t xml:space="preserve"> (as defined therein) at $[___] per share,</w:t>
      </w:r>
      <w:r w:rsidR="00C67F63" w:rsidRPr="009C4C40">
        <w:rPr>
          <w:szCs w:val="22"/>
        </w:rPr>
        <w:t xml:space="preserve"> and, immediately upon the Initial Closing, such Convertible Securities shall be deemed terminated in full and null, void and of no further force or effect; </w:t>
      </w:r>
      <w:r w:rsidR="00C67F63" w:rsidRPr="007B4C76">
        <w:rPr>
          <w:szCs w:val="22"/>
          <w:u w:val="single"/>
        </w:rPr>
        <w:t>provided</w:t>
      </w:r>
      <w:r w:rsidR="00C67F63" w:rsidRPr="009C4C40">
        <w:rPr>
          <w:szCs w:val="22"/>
        </w:rPr>
        <w:t xml:space="preserve"> that the foregoing will not impair the right of </w:t>
      </w:r>
      <w:r w:rsidRPr="009C4C40">
        <w:rPr>
          <w:szCs w:val="22"/>
        </w:rPr>
        <w:t>the holder of a Convertible Security</w:t>
      </w:r>
      <w:r w:rsidR="00C67F63" w:rsidRPr="009C4C40">
        <w:rPr>
          <w:szCs w:val="22"/>
        </w:rPr>
        <w:t xml:space="preserve"> to receive the applicable number of Convertible Security Shares shown opposite such Purchaser</w:t>
      </w:r>
      <w:r w:rsidR="00E63FEF">
        <w:rPr>
          <w:szCs w:val="22"/>
        </w:rPr>
        <w:t>’</w:t>
      </w:r>
      <w:r w:rsidR="00C67F63" w:rsidRPr="009C4C40">
        <w:rPr>
          <w:szCs w:val="22"/>
        </w:rPr>
        <w:t xml:space="preserve">s name on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00C67F63" w:rsidRPr="009C4C40">
        <w:rPr>
          <w:szCs w:val="22"/>
        </w:rPr>
        <w:t xml:space="preserve"> as provided above.</w:t>
      </w:r>
      <w:r w:rsidR="00D94501">
        <w:rPr>
          <w:szCs w:val="22"/>
        </w:rPr>
        <w:t>]</w:t>
      </w:r>
      <w:r w:rsidR="00D94501" w:rsidRPr="00D94501">
        <w:rPr>
          <w:rStyle w:val="FootnoteReference"/>
          <w:sz w:val="22"/>
          <w:szCs w:val="22"/>
        </w:rPr>
        <w:t xml:space="preserve"> </w:t>
      </w:r>
      <w:r w:rsidR="00D94501" w:rsidRPr="00D94501">
        <w:rPr>
          <w:rStyle w:val="FootnoteReference"/>
          <w:sz w:val="22"/>
          <w:szCs w:val="22"/>
        </w:rPr>
        <w:footnoteReference w:id="4"/>
      </w:r>
    </w:p>
    <w:p w14:paraId="1E6AE633" w14:textId="5C2FC3F0" w:rsidR="00183D8F" w:rsidRPr="00183D8F" w:rsidRDefault="009D2311" w:rsidP="00A339D3">
      <w:pPr>
        <w:pStyle w:val="Heading2"/>
        <w:rPr>
          <w:vanish/>
          <w:specVanish/>
        </w:rPr>
      </w:pPr>
      <w:bookmarkStart w:id="11" w:name="_Ref444621697"/>
      <w:r w:rsidRPr="00183D8F">
        <w:rPr>
          <w:szCs w:val="22"/>
          <w:u w:val="single"/>
        </w:rPr>
        <w:t>Sale of Additional Shares of Preferred Stock</w:t>
      </w:r>
      <w:bookmarkEnd w:id="5"/>
      <w:bookmarkEnd w:id="6"/>
    </w:p>
    <w:p w14:paraId="3A15C34F" w14:textId="6E3A1A5F" w:rsidR="009D2311" w:rsidRPr="00183D8F" w:rsidRDefault="009D2311" w:rsidP="00150A0F">
      <w:pPr>
        <w:pStyle w:val="HeadingPara2"/>
      </w:pPr>
      <w:r w:rsidRPr="00183D8F">
        <w:t>.</w:t>
      </w:r>
      <w:bookmarkStart w:id="12" w:name="_Ref479018471"/>
      <w:bookmarkStart w:id="13" w:name="_Ref_ContractCompanion_9kb9Ur09J"/>
      <w:bookmarkEnd w:id="11"/>
      <w:r w:rsidR="00417263" w:rsidRPr="00183D8F">
        <w:t xml:space="preserve"> </w:t>
      </w:r>
      <w:r w:rsidRPr="00183D8F">
        <w:t xml:space="preserve">After the Initial Closing, the Company may sell, on the same terms and conditions as those contained in this Agreement, </w:t>
      </w:r>
      <w:r w:rsidR="00955488" w:rsidRPr="00183D8F">
        <w:t xml:space="preserve">any </w:t>
      </w:r>
      <w:r w:rsidR="00D94501">
        <w:t xml:space="preserve">authorized but unissued </w:t>
      </w:r>
      <w:r w:rsidR="00955488" w:rsidRPr="00183D8F">
        <w:t>shares</w:t>
      </w:r>
      <w:r w:rsidRPr="00183D8F">
        <w:t xml:space="preserve"> of Series A Preferred Stock (the </w:t>
      </w:r>
      <w:r w:rsidR="00E63FEF" w:rsidRPr="00183D8F">
        <w:t>“</w:t>
      </w:r>
      <w:r w:rsidRPr="00183D8F">
        <w:rPr>
          <w:b/>
        </w:rPr>
        <w:t>Additional Shares</w:t>
      </w:r>
      <w:r w:rsidR="00E63FEF" w:rsidRPr="00183D8F">
        <w:t>”</w:t>
      </w:r>
      <w:r w:rsidRPr="00183D8F">
        <w:t xml:space="preserve">), to one or more purchasers (the </w:t>
      </w:r>
      <w:r w:rsidR="00E63FEF" w:rsidRPr="00183D8F">
        <w:t>“</w:t>
      </w:r>
      <w:r w:rsidRPr="00183D8F">
        <w:rPr>
          <w:b/>
        </w:rPr>
        <w:t xml:space="preserve">Additional </w:t>
      </w:r>
      <w:r w:rsidRPr="00183D8F">
        <w:rPr>
          <w:b/>
        </w:rPr>
        <w:lastRenderedPageBreak/>
        <w:t>Purchasers</w:t>
      </w:r>
      <w:r w:rsidR="00E63FEF" w:rsidRPr="00183D8F">
        <w:t>”</w:t>
      </w:r>
      <w:r w:rsidRPr="00183D8F">
        <w:t xml:space="preserve">) </w:t>
      </w:r>
      <w:r w:rsidR="00D94501">
        <w:t>mutually agreed upon by the Company and</w:t>
      </w:r>
      <w:r w:rsidRPr="00183D8F">
        <w:t xml:space="preserve"> </w:t>
      </w:r>
      <w:r w:rsidR="00D94501">
        <w:t>Standard Capital</w:t>
      </w:r>
      <w:r w:rsidR="00E47E55">
        <w:t xml:space="preserve"> (as defined below)</w:t>
      </w:r>
      <w:r w:rsidRPr="00183D8F">
        <w:t xml:space="preserve">, </w:t>
      </w:r>
      <w:r w:rsidRPr="00183D8F">
        <w:rPr>
          <w:u w:val="single"/>
        </w:rPr>
        <w:t>provided</w:t>
      </w:r>
      <w:r w:rsidRPr="00183D8F">
        <w:t xml:space="preserve"> that </w:t>
      </w:r>
      <w:r w:rsidR="007A4F51" w:rsidRPr="00183D8F">
        <w:t xml:space="preserve">(i) </w:t>
      </w:r>
      <w:r w:rsidRPr="00183D8F">
        <w:t>such subsequent sale is consummated prior to 90 days after the Initial Closing</w:t>
      </w:r>
      <w:r w:rsidR="007A4F51" w:rsidRPr="00183D8F">
        <w:t xml:space="preserve"> and</w:t>
      </w:r>
      <w:r w:rsidRPr="00183D8F">
        <w:t xml:space="preserve"> (ii) each Additional Purchaser becomes a party to the </w:t>
      </w:r>
      <w:r w:rsidR="003945A5" w:rsidRPr="00183D8F">
        <w:t>Investors</w:t>
      </w:r>
      <w:r w:rsidR="00E63FEF" w:rsidRPr="00183D8F">
        <w:t>’</w:t>
      </w:r>
      <w:r w:rsidR="003945A5" w:rsidRPr="00183D8F">
        <w:t xml:space="preserve"> Rights Agreement</w:t>
      </w:r>
      <w:r w:rsidR="00D94501">
        <w:t>,</w:t>
      </w:r>
      <w:r w:rsidR="003945A5" w:rsidRPr="00183D8F">
        <w:t xml:space="preserve"> as defined below</w:t>
      </w:r>
      <w:r w:rsidRPr="00183D8F">
        <w:t xml:space="preserve">, by executing and delivering a counterpart signature page to </w:t>
      </w:r>
      <w:r w:rsidR="00371CB6">
        <w:t>such</w:t>
      </w:r>
      <w:r w:rsidR="00371CB6" w:rsidRPr="00183D8F">
        <w:t xml:space="preserve"> </w:t>
      </w:r>
      <w:r w:rsidRPr="00183D8F">
        <w:t xml:space="preserve">Transaction Agreement. </w:t>
      </w:r>
      <w:r w:rsidR="00B37ECF" w:rsidRPr="00183D8F">
        <w:rPr>
          <w:u w:val="single"/>
        </w:rPr>
        <w:fldChar w:fldCharType="begin"/>
      </w:r>
      <w:r w:rsidR="00B37ECF" w:rsidRPr="00183D8F">
        <w:rPr>
          <w:u w:val="single"/>
        </w:rPr>
        <w:instrText xml:space="preserve"> REF _Ref137575642 \r \h  \* MERGEFORMAT </w:instrText>
      </w:r>
      <w:r w:rsidR="00B37ECF" w:rsidRPr="00183D8F">
        <w:rPr>
          <w:u w:val="single"/>
        </w:rPr>
      </w:r>
      <w:r w:rsidR="00B37ECF" w:rsidRPr="00183D8F">
        <w:rPr>
          <w:u w:val="single"/>
        </w:rPr>
        <w:fldChar w:fldCharType="separate"/>
      </w:r>
      <w:r w:rsidR="00A677FC">
        <w:rPr>
          <w:u w:val="single"/>
        </w:rPr>
        <w:t>Exhibit A</w:t>
      </w:r>
      <w:r w:rsidR="00B37ECF" w:rsidRPr="00183D8F">
        <w:rPr>
          <w:u w:val="single"/>
        </w:rPr>
        <w:fldChar w:fldCharType="end"/>
      </w:r>
      <w:r w:rsidRPr="00183D8F">
        <w:t xml:space="preserve"> to this Agreement shall be updated to reflect the number of Additional Shares purchased at each such Closing and the parties purchasing such Additional Shares.</w:t>
      </w:r>
      <w:bookmarkEnd w:id="12"/>
      <w:bookmarkEnd w:id="13"/>
    </w:p>
    <w:p w14:paraId="22945B87" w14:textId="2F7CB06B" w:rsidR="00183D8F" w:rsidRPr="00183D8F" w:rsidRDefault="009D2311" w:rsidP="00547453">
      <w:pPr>
        <w:pStyle w:val="Heading2"/>
        <w:rPr>
          <w:b/>
          <w:bCs/>
          <w:i/>
          <w:iCs/>
          <w:vanish/>
          <w:szCs w:val="22"/>
          <w:specVanish/>
        </w:rPr>
      </w:pPr>
      <w:r w:rsidRPr="00183D8F">
        <w:rPr>
          <w:szCs w:val="22"/>
          <w:u w:val="single"/>
        </w:rPr>
        <w:t>Defined Terms Used in this Agreement</w:t>
      </w:r>
    </w:p>
    <w:p w14:paraId="604A100E" w14:textId="6F4BC400" w:rsidR="00666D11" w:rsidRPr="00183D8F" w:rsidRDefault="009244B2" w:rsidP="00150A0F">
      <w:pPr>
        <w:pStyle w:val="HeadingPara2"/>
        <w:rPr>
          <w:b/>
          <w:bCs/>
          <w:i/>
          <w:iCs/>
        </w:rPr>
      </w:pPr>
      <w:r w:rsidRPr="00183D8F">
        <w:t>.</w:t>
      </w:r>
      <w:r w:rsidR="00B72977" w:rsidRPr="00183D8F">
        <w:t xml:space="preserve"> </w:t>
      </w:r>
      <w:r w:rsidRPr="00183D8F">
        <w:t>In addition to the terms defined above, the following terms used in this Agreement shall be construed to have the meanings set forth or referenced below.</w:t>
      </w:r>
    </w:p>
    <w:p w14:paraId="43437D5D" w14:textId="5D88D7BB" w:rsidR="009D2311" w:rsidRPr="009C4C40" w:rsidRDefault="00E63FEF" w:rsidP="00771F9D">
      <w:pPr>
        <w:pStyle w:val="Heading3"/>
        <w:rPr>
          <w:szCs w:val="22"/>
        </w:rPr>
      </w:pPr>
      <w:bookmarkStart w:id="14" w:name="_Hlk116395886"/>
      <w:r>
        <w:rPr>
          <w:szCs w:val="22"/>
        </w:rPr>
        <w:t>“</w:t>
      </w:r>
      <w:r w:rsidR="00530D88" w:rsidRPr="009C4C40">
        <w:rPr>
          <w:b/>
          <w:szCs w:val="22"/>
        </w:rPr>
        <w:t>Affiliate</w:t>
      </w:r>
      <w:r>
        <w:rPr>
          <w:szCs w:val="22"/>
        </w:rPr>
        <w:t>”</w:t>
      </w:r>
      <w:r w:rsidR="00530D88" w:rsidRPr="009C4C40">
        <w:rPr>
          <w:szCs w:val="22"/>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investment </w:t>
      </w:r>
      <w:r w:rsidR="00C13DD4">
        <w:rPr>
          <w:szCs w:val="22"/>
        </w:rPr>
        <w:t>fund</w:t>
      </w:r>
      <w:r w:rsidR="00C13DD4" w:rsidRPr="009C4C40">
        <w:rPr>
          <w:szCs w:val="22"/>
        </w:rPr>
        <w:t xml:space="preserve"> </w:t>
      </w:r>
      <w:r w:rsidR="00530D88" w:rsidRPr="009C4C40">
        <w:rPr>
          <w:szCs w:val="22"/>
        </w:rPr>
        <w:t>now or hereafter existing that is controlled by one or more general partners, managing members or investment advisers of, or shares the same management company or investment adviser with, such Person.</w:t>
      </w:r>
      <w:bookmarkEnd w:id="14"/>
    </w:p>
    <w:p w14:paraId="0F2D3028" w14:textId="65C8F91F" w:rsidR="009D2311" w:rsidRPr="009C4C40" w:rsidRDefault="00E63FEF" w:rsidP="00771F9D">
      <w:pPr>
        <w:pStyle w:val="Heading3"/>
        <w:rPr>
          <w:szCs w:val="22"/>
        </w:rPr>
      </w:pPr>
      <w:r>
        <w:rPr>
          <w:szCs w:val="22"/>
        </w:rPr>
        <w:t>“</w:t>
      </w:r>
      <w:r w:rsidR="00530D88" w:rsidRPr="009C4C40">
        <w:rPr>
          <w:b/>
          <w:szCs w:val="22"/>
        </w:rPr>
        <w:t>Code</w:t>
      </w:r>
      <w:r>
        <w:rPr>
          <w:szCs w:val="22"/>
        </w:rPr>
        <w:t>”</w:t>
      </w:r>
      <w:r w:rsidR="00530D88" w:rsidRPr="009C4C40">
        <w:rPr>
          <w:szCs w:val="22"/>
        </w:rPr>
        <w:t xml:space="preserve"> means the Internal Revenue Code of 1986, as amended.</w:t>
      </w:r>
    </w:p>
    <w:p w14:paraId="5D367634" w14:textId="6A0A1272" w:rsidR="002E2E2B" w:rsidRPr="00315B4B" w:rsidRDefault="00E63FEF" w:rsidP="00173917">
      <w:pPr>
        <w:pStyle w:val="Heading3"/>
      </w:pPr>
      <w:r>
        <w:t>“</w:t>
      </w:r>
      <w:r w:rsidR="002E2E2B" w:rsidRPr="00354A9B">
        <w:rPr>
          <w:b/>
        </w:rPr>
        <w:t>Company Intellectual Property</w:t>
      </w:r>
      <w:r>
        <w:t>”</w:t>
      </w:r>
      <w:r w:rsidR="002E2E2B" w:rsidRPr="00354A9B">
        <w:t xml:space="preserve"> means </w:t>
      </w:r>
      <w:r w:rsidR="002E2E2B" w:rsidRPr="00173917">
        <w:t>all</w:t>
      </w:r>
      <w:r w:rsidR="002E2E2B" w:rsidRPr="00354A9B">
        <w:t xml:space="preserve"> Intellectual Property Rights that are </w:t>
      </w:r>
      <w:r w:rsidR="002E2E2B" w:rsidRPr="00315B4B">
        <w:t>owned</w:t>
      </w:r>
      <w:r w:rsidR="002E2E2B">
        <w:t>,</w:t>
      </w:r>
      <w:r w:rsidR="002E2E2B" w:rsidRPr="00315B4B">
        <w:t xml:space="preserve"> purported to be owned by, </w:t>
      </w:r>
      <w:r w:rsidR="002E2E2B">
        <w:t xml:space="preserve">or </w:t>
      </w:r>
      <w:r w:rsidR="002E2E2B" w:rsidRPr="00315B4B">
        <w:t>in-licensed to</w:t>
      </w:r>
      <w:r w:rsidR="002E2E2B">
        <w:t xml:space="preserve"> the Company</w:t>
      </w:r>
      <w:r w:rsidR="002E2E2B" w:rsidRPr="00315B4B">
        <w:t>, or used by the Company in the conduct of the Company</w:t>
      </w:r>
      <w:r>
        <w:t>’</w:t>
      </w:r>
      <w:r w:rsidR="002E2E2B" w:rsidRPr="00315B4B">
        <w:t>s business as now conducted.</w:t>
      </w:r>
    </w:p>
    <w:p w14:paraId="0D61A1AE" w14:textId="1F7286BE" w:rsidR="002E2E2B" w:rsidRPr="009C4C40" w:rsidRDefault="00E63FEF" w:rsidP="00173917">
      <w:pPr>
        <w:pStyle w:val="Heading3"/>
      </w:pPr>
      <w:bookmarkStart w:id="15" w:name="_Hlk113927351"/>
      <w:r>
        <w:t>“</w:t>
      </w:r>
      <w:r w:rsidR="002E2E2B" w:rsidRPr="009C4C40">
        <w:rPr>
          <w:b/>
          <w:bCs/>
        </w:rPr>
        <w:t>Company-Controlled Intellectual Property</w:t>
      </w:r>
      <w:r>
        <w:t>”</w:t>
      </w:r>
      <w:r w:rsidR="002E2E2B" w:rsidRPr="009C4C40">
        <w:t xml:space="preserve"> means (i) </w:t>
      </w:r>
      <w:r w:rsidR="002E2E2B" w:rsidRPr="00173917">
        <w:t>Intellectual</w:t>
      </w:r>
      <w:r w:rsidR="002E2E2B" w:rsidRPr="009C4C40">
        <w:t xml:space="preserve"> Property Rights owned or purported to be owned by the Company and (ii) Intellectual Property Rights exclusively in-licensed to the Company.</w:t>
      </w:r>
    </w:p>
    <w:bookmarkEnd w:id="15"/>
    <w:p w14:paraId="75843C31" w14:textId="07A7ED03" w:rsidR="002E2E2B" w:rsidRPr="001941C2" w:rsidRDefault="00E63FEF" w:rsidP="002E2E2B">
      <w:pPr>
        <w:pStyle w:val="Heading3"/>
        <w:widowControl w:val="0"/>
        <w:spacing w:after="120"/>
        <w:rPr>
          <w:szCs w:val="22"/>
        </w:rPr>
      </w:pPr>
      <w:r>
        <w:rPr>
          <w:szCs w:val="22"/>
        </w:rPr>
        <w:t>“</w:t>
      </w:r>
      <w:r w:rsidR="002E2E2B" w:rsidRPr="00315B4B">
        <w:rPr>
          <w:b/>
          <w:bCs/>
          <w:szCs w:val="22"/>
        </w:rPr>
        <w:t>Company</w:t>
      </w:r>
      <w:r>
        <w:rPr>
          <w:b/>
          <w:bCs/>
          <w:szCs w:val="22"/>
        </w:rPr>
        <w:t>-</w:t>
      </w:r>
      <w:r w:rsidR="002E2E2B" w:rsidRPr="00315B4B">
        <w:rPr>
          <w:b/>
          <w:bCs/>
          <w:szCs w:val="22"/>
        </w:rPr>
        <w:t>Registered Intellectual Property</w:t>
      </w:r>
      <w:r>
        <w:rPr>
          <w:szCs w:val="22"/>
        </w:rPr>
        <w:t>”</w:t>
      </w:r>
      <w:r w:rsidR="002E2E2B" w:rsidRPr="00315B4B">
        <w:rPr>
          <w:szCs w:val="22"/>
        </w:rPr>
        <w:t xml:space="preserve"> means Company-Controlled Intellectual Property registered by the Company with any governmental authority, and </w:t>
      </w:r>
      <w:r w:rsidR="002E2E2B" w:rsidRPr="001941C2">
        <w:rPr>
          <w:szCs w:val="22"/>
        </w:rPr>
        <w:t>applications for such registration.</w:t>
      </w:r>
    </w:p>
    <w:p w14:paraId="152C9ADA" w14:textId="7433BF3F" w:rsidR="00246B0C" w:rsidRPr="001941C2" w:rsidRDefault="008C4979" w:rsidP="003E5062">
      <w:pPr>
        <w:pStyle w:val="Heading3"/>
        <w:widowControl w:val="0"/>
        <w:spacing w:after="120"/>
        <w:rPr>
          <w:szCs w:val="22"/>
        </w:rPr>
      </w:pPr>
      <w:r w:rsidRPr="001941C2">
        <w:rPr>
          <w:szCs w:val="22"/>
        </w:rPr>
        <w:t>“</w:t>
      </w:r>
      <w:r w:rsidRPr="001941C2">
        <w:rPr>
          <w:b/>
          <w:bCs/>
          <w:szCs w:val="22"/>
        </w:rPr>
        <w:t>CTA</w:t>
      </w:r>
      <w:r w:rsidRPr="001941C2">
        <w:rPr>
          <w:szCs w:val="22"/>
        </w:rPr>
        <w:t xml:space="preserve">” means the Corporate Transparency Act, 31 </w:t>
      </w:r>
      <w:proofErr w:type="spellStart"/>
      <w:r w:rsidRPr="001941C2">
        <w:rPr>
          <w:szCs w:val="22"/>
        </w:rPr>
        <w:t>U.S.C</w:t>
      </w:r>
      <w:proofErr w:type="spellEnd"/>
      <w:r w:rsidRPr="001941C2">
        <w:rPr>
          <w:szCs w:val="22"/>
        </w:rPr>
        <w:t xml:space="preserve"> § 5336, and all rules and regulations promulgated thereunder, as each may be amended or replaced from time to time.</w:t>
      </w:r>
    </w:p>
    <w:p w14:paraId="4426DC9D" w14:textId="5B8840D9" w:rsidR="00E66404" w:rsidRPr="00246B0C" w:rsidRDefault="00E66404" w:rsidP="003E5062">
      <w:pPr>
        <w:pStyle w:val="Heading3"/>
        <w:widowControl w:val="0"/>
        <w:spacing w:after="120"/>
        <w:rPr>
          <w:szCs w:val="22"/>
        </w:rPr>
      </w:pPr>
      <w:r w:rsidRPr="00246B0C">
        <w:rPr>
          <w:szCs w:val="22"/>
        </w:rPr>
        <w:t>“</w:t>
      </w:r>
      <w:r w:rsidRPr="00246B0C">
        <w:rPr>
          <w:b/>
          <w:bCs/>
          <w:szCs w:val="22"/>
        </w:rPr>
        <w:t>GAAP</w:t>
      </w:r>
      <w:r w:rsidRPr="00246B0C">
        <w:rPr>
          <w:szCs w:val="22"/>
        </w:rPr>
        <w:t xml:space="preserve">” means </w:t>
      </w:r>
      <w:r w:rsidRPr="009C4C40">
        <w:t xml:space="preserve">generally accepted accounting principles </w:t>
      </w:r>
      <w:r>
        <w:t>in the United States,</w:t>
      </w:r>
      <w:r w:rsidRPr="009C4C40">
        <w:t xml:space="preserve"> applied on a consistent basis throughout the periods indicate</w:t>
      </w:r>
      <w:r>
        <w:t>d.</w:t>
      </w:r>
    </w:p>
    <w:p w14:paraId="36EA7994" w14:textId="305FC65E" w:rsidR="002E2E2B" w:rsidRPr="009C4C40" w:rsidRDefault="00E63FEF" w:rsidP="00173917">
      <w:pPr>
        <w:pStyle w:val="Heading3"/>
      </w:pPr>
      <w:r>
        <w:t>“</w:t>
      </w:r>
      <w:r w:rsidR="002E2E2B" w:rsidRPr="009C4C40">
        <w:rPr>
          <w:b/>
          <w:bCs/>
        </w:rPr>
        <w:t>Intellectual Property Rights</w:t>
      </w:r>
      <w:r>
        <w:t>”</w:t>
      </w:r>
      <w:r w:rsidR="002E2E2B" w:rsidRPr="009C4C40">
        <w:t xml:space="preserve"> means all intellectual property rights, whether registered or unregistered, that are recognized in any jurisdiction of the world, including such rights in patents, utility models, trademarks and tradenames, copyrights, trade secrets</w:t>
      </w:r>
      <w:r w:rsidR="002E2E2B">
        <w:t>, and domain names</w:t>
      </w:r>
      <w:r w:rsidR="002E2E2B" w:rsidRPr="009C4C40">
        <w:t xml:space="preserve"> (and any </w:t>
      </w:r>
      <w:r w:rsidR="002E2E2B">
        <w:t xml:space="preserve">registrations of or </w:t>
      </w:r>
      <w:r w:rsidR="002E2E2B" w:rsidRPr="009C4C40">
        <w:t>applications to register any of the foregoing).</w:t>
      </w:r>
    </w:p>
    <w:p w14:paraId="5C46F423" w14:textId="3CF95F43" w:rsidR="002E2E2B" w:rsidRPr="009C4C40" w:rsidRDefault="00E63FEF" w:rsidP="002E2E2B">
      <w:pPr>
        <w:pStyle w:val="Heading3"/>
        <w:widowControl w:val="0"/>
        <w:spacing w:after="120"/>
        <w:rPr>
          <w:szCs w:val="22"/>
        </w:rPr>
      </w:pPr>
      <w:r>
        <w:rPr>
          <w:szCs w:val="22"/>
        </w:rPr>
        <w:t>“</w:t>
      </w:r>
      <w:r w:rsidR="002E2E2B" w:rsidRPr="009C4C40">
        <w:rPr>
          <w:b/>
          <w:szCs w:val="22"/>
        </w:rPr>
        <w:t>Investors</w:t>
      </w:r>
      <w:r>
        <w:rPr>
          <w:b/>
          <w:szCs w:val="22"/>
        </w:rPr>
        <w:t>’</w:t>
      </w:r>
      <w:r w:rsidR="002E2E2B" w:rsidRPr="009C4C40">
        <w:rPr>
          <w:b/>
          <w:szCs w:val="22"/>
        </w:rPr>
        <w:t xml:space="preserve"> Rights Agreement</w:t>
      </w:r>
      <w:r>
        <w:rPr>
          <w:szCs w:val="22"/>
        </w:rPr>
        <w:t>”</w:t>
      </w:r>
      <w:r w:rsidR="002E2E2B" w:rsidRPr="009C4C40">
        <w:rPr>
          <w:szCs w:val="22"/>
        </w:rPr>
        <w:t xml:space="preserve"> means the agreement among the Company and the Purchasers [and certain other stockholders of the Company]</w:t>
      </w:r>
      <w:r w:rsidR="00785BC3">
        <w:rPr>
          <w:rStyle w:val="FootnoteReference"/>
        </w:rPr>
        <w:footnoteReference w:id="5"/>
      </w:r>
      <w:r w:rsidR="002E2E2B" w:rsidRPr="009C4C40">
        <w:rPr>
          <w:szCs w:val="22"/>
        </w:rPr>
        <w:t xml:space="preserve"> dated as of the date of the Initial Closing, in the form of </w:t>
      </w:r>
      <w:r w:rsidR="002E2E2B" w:rsidRPr="009C4C40">
        <w:rPr>
          <w:szCs w:val="22"/>
          <w:u w:val="single"/>
        </w:rPr>
        <w:fldChar w:fldCharType="begin"/>
      </w:r>
      <w:r w:rsidR="002E2E2B" w:rsidRPr="009C4C40">
        <w:rPr>
          <w:szCs w:val="22"/>
          <w:u w:val="single"/>
        </w:rPr>
        <w:instrText xml:space="preserve"> REF _Ref137575763 \w \h  \* MERGEFORMAT </w:instrText>
      </w:r>
      <w:r w:rsidR="002E2E2B" w:rsidRPr="009C4C40">
        <w:rPr>
          <w:szCs w:val="22"/>
          <w:u w:val="single"/>
        </w:rPr>
      </w:r>
      <w:r w:rsidR="002E2E2B" w:rsidRPr="009C4C40">
        <w:rPr>
          <w:szCs w:val="22"/>
          <w:u w:val="single"/>
        </w:rPr>
        <w:fldChar w:fldCharType="separate"/>
      </w:r>
      <w:r w:rsidR="00A677FC">
        <w:rPr>
          <w:szCs w:val="22"/>
          <w:u w:val="single"/>
        </w:rPr>
        <w:t>Exhibit D</w:t>
      </w:r>
      <w:r w:rsidR="002E2E2B" w:rsidRPr="009C4C40">
        <w:rPr>
          <w:szCs w:val="22"/>
          <w:u w:val="single"/>
        </w:rPr>
        <w:fldChar w:fldCharType="end"/>
      </w:r>
      <w:r w:rsidR="002E2E2B" w:rsidRPr="009C4C40">
        <w:rPr>
          <w:szCs w:val="22"/>
        </w:rPr>
        <w:t xml:space="preserve"> attached to this Agreement.</w:t>
      </w:r>
    </w:p>
    <w:p w14:paraId="1BFADBB8" w14:textId="3536755B" w:rsidR="002E2E2B" w:rsidRPr="00354A9B" w:rsidRDefault="00E63FEF" w:rsidP="00173917">
      <w:pPr>
        <w:pStyle w:val="Heading3"/>
      </w:pPr>
      <w:r>
        <w:lastRenderedPageBreak/>
        <w:t>“</w:t>
      </w:r>
      <w:r w:rsidR="002E2E2B" w:rsidRPr="00354A9B">
        <w:rPr>
          <w:b/>
        </w:rPr>
        <w:t>Knowledge</w:t>
      </w:r>
      <w:r>
        <w:t>”</w:t>
      </w:r>
      <w:r w:rsidR="002E2E2B" w:rsidRPr="00354A9B">
        <w:t xml:space="preserve"> including the phrase </w:t>
      </w:r>
      <w:r>
        <w:t>“</w:t>
      </w:r>
      <w:r w:rsidR="002E2E2B" w:rsidRPr="00354A9B">
        <w:rPr>
          <w:b/>
        </w:rPr>
        <w:t>to the Company</w:t>
      </w:r>
      <w:r>
        <w:rPr>
          <w:b/>
        </w:rPr>
        <w:t>’</w:t>
      </w:r>
      <w:r w:rsidR="002E2E2B" w:rsidRPr="00354A9B">
        <w:rPr>
          <w:b/>
        </w:rPr>
        <w:t>s knowledge</w:t>
      </w:r>
      <w:r>
        <w:t>”</w:t>
      </w:r>
      <w:r w:rsidR="002E2E2B" w:rsidRPr="00354A9B">
        <w:t xml:space="preserve"> mean</w:t>
      </w:r>
      <w:r w:rsidR="009D6D22">
        <w:t>s</w:t>
      </w:r>
      <w:r w:rsidR="002E2E2B" w:rsidRPr="00354A9B">
        <w:t xml:space="preserve"> the</w:t>
      </w:r>
      <w:r w:rsidR="008303C2">
        <w:t xml:space="preserve"> Knowledge Parties’</w:t>
      </w:r>
      <w:r w:rsidR="002E2E2B" w:rsidRPr="00354A9B">
        <w:t xml:space="preserve"> actual </w:t>
      </w:r>
      <w:r w:rsidR="002E2E2B" w:rsidRPr="008C32B7">
        <w:t xml:space="preserve">knowledge after reasonable </w:t>
      </w:r>
      <w:r w:rsidR="002E2E2B" w:rsidRPr="009C4C40">
        <w:t>investigation</w:t>
      </w:r>
      <w:r w:rsidR="002E2E2B" w:rsidRPr="008C32B7">
        <w:t xml:space="preserve"> and assuming such knowledge as the individual would have </w:t>
      </w:r>
      <w:proofErr w:type="gramStart"/>
      <w:r w:rsidR="002E2E2B" w:rsidRPr="008C32B7">
        <w:t>as a result of</w:t>
      </w:r>
      <w:proofErr w:type="gramEnd"/>
      <w:r w:rsidR="002E2E2B" w:rsidRPr="008C32B7">
        <w:t xml:space="preserve"> the reasonable performance of the individual</w:t>
      </w:r>
      <w:r>
        <w:t>’</w:t>
      </w:r>
      <w:r w:rsidR="002E2E2B" w:rsidRPr="008C32B7">
        <w:t>s</w:t>
      </w:r>
      <w:r w:rsidR="002E2E2B" w:rsidRPr="00354A9B">
        <w:t xml:space="preserve"> duties in </w:t>
      </w:r>
      <w:r w:rsidR="002E2E2B" w:rsidRPr="00173917">
        <w:t>the</w:t>
      </w:r>
      <w:r w:rsidR="002E2E2B" w:rsidRPr="00354A9B">
        <w:t xml:space="preserve"> ordinary course. Additionally, for purposes of </w:t>
      </w:r>
      <w:r w:rsidR="002E2E2B" w:rsidRPr="00354A9B">
        <w:rPr>
          <w:u w:val="single"/>
        </w:rPr>
        <w:t>Section </w:t>
      </w:r>
      <w:r w:rsidR="00D6548D">
        <w:rPr>
          <w:u w:val="single"/>
        </w:rPr>
        <w:fldChar w:fldCharType="begin"/>
      </w:r>
      <w:r w:rsidR="00D6548D">
        <w:rPr>
          <w:u w:val="single"/>
        </w:rPr>
        <w:instrText xml:space="preserve"> REF _Ref146362263 \w \h </w:instrText>
      </w:r>
      <w:r w:rsidR="00D6548D">
        <w:rPr>
          <w:u w:val="single"/>
        </w:rPr>
      </w:r>
      <w:r w:rsidR="00D6548D">
        <w:rPr>
          <w:u w:val="single"/>
        </w:rPr>
        <w:fldChar w:fldCharType="separate"/>
      </w:r>
      <w:r w:rsidR="00A677FC">
        <w:rPr>
          <w:u w:val="single"/>
        </w:rPr>
        <w:t>2</w:t>
      </w:r>
      <w:r w:rsidR="00D6548D">
        <w:rPr>
          <w:u w:val="single"/>
        </w:rPr>
        <w:fldChar w:fldCharType="end"/>
      </w:r>
      <w:r w:rsidR="002E2E2B" w:rsidRPr="00354A9B">
        <w:t xml:space="preserve">, the Company shall be deemed to have </w:t>
      </w:r>
      <w:r>
        <w:t>“</w:t>
      </w:r>
      <w:r w:rsidR="002E2E2B" w:rsidRPr="00354A9B">
        <w:t>knowledge</w:t>
      </w:r>
      <w:r>
        <w:t>”</w:t>
      </w:r>
      <w:r w:rsidR="002E2E2B" w:rsidRPr="00354A9B">
        <w:t xml:space="preserve"> of a patent right only if the Company has actual knowledge of the patent right.</w:t>
      </w:r>
    </w:p>
    <w:p w14:paraId="236C51E4" w14:textId="2956525C" w:rsidR="00665EDE" w:rsidRPr="009C4C40" w:rsidRDefault="00665EDE" w:rsidP="00665EDE">
      <w:pPr>
        <w:pStyle w:val="Heading3"/>
        <w:widowControl w:val="0"/>
        <w:spacing w:after="120"/>
        <w:rPr>
          <w:szCs w:val="22"/>
        </w:rPr>
      </w:pPr>
      <w:r>
        <w:rPr>
          <w:szCs w:val="22"/>
        </w:rPr>
        <w:t>“</w:t>
      </w:r>
      <w:r>
        <w:rPr>
          <w:b/>
          <w:szCs w:val="22"/>
        </w:rPr>
        <w:t>Knowledge Parties</w:t>
      </w:r>
      <w:r>
        <w:rPr>
          <w:szCs w:val="22"/>
        </w:rPr>
        <w:t>”</w:t>
      </w:r>
      <w:r w:rsidRPr="009C4C40">
        <w:rPr>
          <w:szCs w:val="22"/>
        </w:rPr>
        <w:t xml:space="preserve"> means </w:t>
      </w:r>
      <w:r>
        <w:rPr>
          <w:szCs w:val="22"/>
        </w:rPr>
        <w:t xml:space="preserve">(i) the </w:t>
      </w:r>
      <w:r w:rsidR="00883BA1">
        <w:rPr>
          <w:szCs w:val="22"/>
        </w:rPr>
        <w:t>Officers</w:t>
      </w:r>
      <w:r>
        <w:rPr>
          <w:szCs w:val="22"/>
        </w:rPr>
        <w:t xml:space="preserve"> and (ii) solely for purposes of </w:t>
      </w:r>
      <w:r w:rsidRPr="00534DF0">
        <w:rPr>
          <w:szCs w:val="22"/>
          <w:u w:val="single"/>
        </w:rPr>
        <w:t xml:space="preserve">Section </w:t>
      </w:r>
      <w:r w:rsidR="000A633D" w:rsidRPr="00534DF0">
        <w:rPr>
          <w:szCs w:val="22"/>
          <w:u w:val="single"/>
        </w:rPr>
        <w:fldChar w:fldCharType="begin"/>
      </w:r>
      <w:r w:rsidR="000A633D" w:rsidRPr="00534DF0">
        <w:rPr>
          <w:szCs w:val="22"/>
          <w:u w:val="single"/>
        </w:rPr>
        <w:instrText xml:space="preserve"> REF _Ref145428055 \w \h </w:instrText>
      </w:r>
      <w:r w:rsidR="00534DF0">
        <w:rPr>
          <w:szCs w:val="22"/>
          <w:u w:val="single"/>
        </w:rPr>
        <w:instrText xml:space="preserve"> \* MERGEFORMAT </w:instrText>
      </w:r>
      <w:r w:rsidR="000A633D" w:rsidRPr="00534DF0">
        <w:rPr>
          <w:szCs w:val="22"/>
          <w:u w:val="single"/>
        </w:rPr>
      </w:r>
      <w:r w:rsidR="000A633D" w:rsidRPr="00534DF0">
        <w:rPr>
          <w:szCs w:val="22"/>
          <w:u w:val="single"/>
        </w:rPr>
        <w:fldChar w:fldCharType="separate"/>
      </w:r>
      <w:r w:rsidR="00A677FC">
        <w:rPr>
          <w:szCs w:val="22"/>
          <w:u w:val="single"/>
        </w:rPr>
        <w:t>2.8</w:t>
      </w:r>
      <w:r w:rsidR="000A633D" w:rsidRPr="00534DF0">
        <w:rPr>
          <w:szCs w:val="22"/>
          <w:u w:val="single"/>
        </w:rPr>
        <w:fldChar w:fldCharType="end"/>
      </w:r>
      <w:r>
        <w:rPr>
          <w:szCs w:val="22"/>
        </w:rPr>
        <w:t>, [</w:t>
      </w:r>
      <w:r>
        <w:rPr>
          <w:i/>
          <w:iCs/>
          <w:szCs w:val="22"/>
        </w:rPr>
        <w:t>specify</w:t>
      </w:r>
      <w:r>
        <w:rPr>
          <w:szCs w:val="22"/>
        </w:rPr>
        <w:t>]</w:t>
      </w:r>
      <w:r w:rsidR="00E66404">
        <w:rPr>
          <w:rStyle w:val="FootnoteReference"/>
        </w:rPr>
        <w:footnoteReference w:id="6"/>
      </w:r>
      <w:r w:rsidR="00883BA1">
        <w:rPr>
          <w:szCs w:val="22"/>
        </w:rPr>
        <w:t>.</w:t>
      </w:r>
    </w:p>
    <w:p w14:paraId="4E4249F0" w14:textId="734271E9" w:rsidR="009D2311" w:rsidRPr="009C4C40" w:rsidRDefault="00E63FEF" w:rsidP="00955488">
      <w:pPr>
        <w:pStyle w:val="Heading3"/>
        <w:rPr>
          <w:szCs w:val="22"/>
        </w:rPr>
      </w:pPr>
      <w:r>
        <w:rPr>
          <w:szCs w:val="22"/>
        </w:rPr>
        <w:t>“</w:t>
      </w:r>
      <w:r w:rsidR="00530D88" w:rsidRPr="009C4C40">
        <w:rPr>
          <w:b/>
          <w:szCs w:val="22"/>
        </w:rPr>
        <w:t>Material Adverse Effect</w:t>
      </w:r>
      <w:r>
        <w:rPr>
          <w:szCs w:val="22"/>
        </w:rPr>
        <w:t>”</w:t>
      </w:r>
      <w:r w:rsidR="00530D88" w:rsidRPr="009C4C40">
        <w:rPr>
          <w:szCs w:val="22"/>
        </w:rPr>
        <w:t xml:space="preserve"> means a material adverse effect on the business, assets (including intangible assets), liabilities, financial condition, property, or results of operations of the Company.</w:t>
      </w:r>
    </w:p>
    <w:p w14:paraId="2E913131" w14:textId="07960205" w:rsidR="008303C2" w:rsidRDefault="008303C2" w:rsidP="00955488">
      <w:pPr>
        <w:pStyle w:val="Heading3"/>
        <w:rPr>
          <w:szCs w:val="22"/>
        </w:rPr>
      </w:pPr>
      <w:r>
        <w:rPr>
          <w:szCs w:val="22"/>
        </w:rPr>
        <w:t>“</w:t>
      </w:r>
      <w:r w:rsidRPr="008303C2">
        <w:rPr>
          <w:b/>
          <w:bCs/>
          <w:szCs w:val="22"/>
        </w:rPr>
        <w:t>Officer</w:t>
      </w:r>
      <w:r>
        <w:rPr>
          <w:szCs w:val="22"/>
        </w:rPr>
        <w:t xml:space="preserve">” means the Chief Executive Officer, President, Chief Financial Officer, </w:t>
      </w:r>
      <w:r w:rsidR="00E47E55">
        <w:rPr>
          <w:szCs w:val="22"/>
        </w:rPr>
        <w:t xml:space="preserve">Chief Technology Officer, </w:t>
      </w:r>
      <w:r>
        <w:rPr>
          <w:szCs w:val="22"/>
        </w:rPr>
        <w:t>and any other person who reports directly to the Board of Directors or the Chief Executive Officer.</w:t>
      </w:r>
    </w:p>
    <w:p w14:paraId="601B659C" w14:textId="71624EC0" w:rsidR="009D2311" w:rsidRPr="009C4C40" w:rsidRDefault="00E63FEF" w:rsidP="00955488">
      <w:pPr>
        <w:pStyle w:val="Heading3"/>
        <w:rPr>
          <w:szCs w:val="22"/>
        </w:rPr>
      </w:pPr>
      <w:r>
        <w:rPr>
          <w:szCs w:val="22"/>
        </w:rPr>
        <w:t>“</w:t>
      </w:r>
      <w:r w:rsidR="00530D88" w:rsidRPr="009C4C40">
        <w:rPr>
          <w:b/>
          <w:szCs w:val="22"/>
        </w:rPr>
        <w:t>Person</w:t>
      </w:r>
      <w:r>
        <w:rPr>
          <w:szCs w:val="22"/>
        </w:rPr>
        <w:t>”</w:t>
      </w:r>
      <w:r w:rsidR="00530D88" w:rsidRPr="009C4C40">
        <w:rPr>
          <w:szCs w:val="22"/>
        </w:rPr>
        <w:t xml:space="preserve"> means any individual, corporation, partnership, trust, limited liability company, association or other entity.</w:t>
      </w:r>
    </w:p>
    <w:p w14:paraId="7BB18BE9" w14:textId="75A0F125" w:rsidR="009D2311" w:rsidRPr="009C4C40" w:rsidRDefault="00E63FEF" w:rsidP="00955488">
      <w:pPr>
        <w:pStyle w:val="Heading3"/>
        <w:rPr>
          <w:szCs w:val="22"/>
        </w:rPr>
      </w:pPr>
      <w:r>
        <w:rPr>
          <w:szCs w:val="22"/>
        </w:rPr>
        <w:t>“</w:t>
      </w:r>
      <w:r w:rsidR="00530D88" w:rsidRPr="009C4C40">
        <w:rPr>
          <w:b/>
          <w:szCs w:val="22"/>
        </w:rPr>
        <w:t>Securities Act</w:t>
      </w:r>
      <w:r>
        <w:rPr>
          <w:szCs w:val="22"/>
        </w:rPr>
        <w:t>”</w:t>
      </w:r>
      <w:r w:rsidR="00530D88" w:rsidRPr="009C4C40">
        <w:rPr>
          <w:szCs w:val="22"/>
        </w:rPr>
        <w:t xml:space="preserve"> means the Securities Act of 1933, as amended, and the rules and regulations promulgated thereunder.</w:t>
      </w:r>
    </w:p>
    <w:p w14:paraId="3ECC18A4" w14:textId="77777777" w:rsidR="00E47E55" w:rsidRPr="00665EDE" w:rsidRDefault="00E47E55" w:rsidP="00E47E55">
      <w:pPr>
        <w:pStyle w:val="Heading3"/>
        <w:rPr>
          <w:szCs w:val="22"/>
        </w:rPr>
      </w:pPr>
      <w:r w:rsidRPr="00665EDE">
        <w:rPr>
          <w:szCs w:val="22"/>
        </w:rPr>
        <w:t>“</w:t>
      </w:r>
      <w:r>
        <w:rPr>
          <w:b/>
          <w:szCs w:val="22"/>
        </w:rPr>
        <w:t>Side</w:t>
      </w:r>
      <w:r w:rsidRPr="00665EDE">
        <w:rPr>
          <w:b/>
          <w:szCs w:val="22"/>
        </w:rPr>
        <w:t xml:space="preserve"> Letter</w:t>
      </w:r>
      <w:r w:rsidRPr="00665EDE">
        <w:rPr>
          <w:szCs w:val="22"/>
        </w:rPr>
        <w:t xml:space="preserve">” means </w:t>
      </w:r>
      <w:r>
        <w:rPr>
          <w:szCs w:val="22"/>
        </w:rPr>
        <w:t xml:space="preserve">the </w:t>
      </w:r>
      <w:r w:rsidRPr="00665EDE">
        <w:rPr>
          <w:szCs w:val="22"/>
        </w:rPr>
        <w:t xml:space="preserve">agreement between the Company and </w:t>
      </w:r>
      <w:r>
        <w:rPr>
          <w:szCs w:val="22"/>
        </w:rPr>
        <w:t>Standard Capital</w:t>
      </w:r>
      <w:r w:rsidRPr="00665EDE">
        <w:rPr>
          <w:szCs w:val="22"/>
        </w:rPr>
        <w:t>, dated as of the date of the applicable Closing.</w:t>
      </w:r>
    </w:p>
    <w:p w14:paraId="1E433F75" w14:textId="769C5420" w:rsidR="00E47E55" w:rsidRDefault="00E47E55" w:rsidP="00955488">
      <w:pPr>
        <w:pStyle w:val="Heading3"/>
        <w:rPr>
          <w:szCs w:val="22"/>
        </w:rPr>
      </w:pPr>
      <w:r>
        <w:rPr>
          <w:szCs w:val="22"/>
        </w:rPr>
        <w:t>“</w:t>
      </w:r>
      <w:r>
        <w:rPr>
          <w:b/>
          <w:bCs/>
          <w:szCs w:val="22"/>
        </w:rPr>
        <w:t>Standard Capital</w:t>
      </w:r>
      <w:r>
        <w:rPr>
          <w:szCs w:val="22"/>
        </w:rPr>
        <w:t>” means Standard Capital Ventures Fund I LP.</w:t>
      </w:r>
    </w:p>
    <w:p w14:paraId="65515829" w14:textId="20D81FA8" w:rsidR="009D2311" w:rsidRPr="009C4C40" w:rsidRDefault="00E63FEF" w:rsidP="00955488">
      <w:pPr>
        <w:pStyle w:val="Heading3"/>
        <w:rPr>
          <w:szCs w:val="22"/>
        </w:rPr>
      </w:pPr>
      <w:r>
        <w:rPr>
          <w:szCs w:val="22"/>
        </w:rPr>
        <w:t>“</w:t>
      </w:r>
      <w:r w:rsidR="00530D88" w:rsidRPr="009C4C40">
        <w:rPr>
          <w:b/>
          <w:szCs w:val="22"/>
        </w:rPr>
        <w:t>Transaction Agreements</w:t>
      </w:r>
      <w:r>
        <w:rPr>
          <w:szCs w:val="22"/>
        </w:rPr>
        <w:t>”</w:t>
      </w:r>
      <w:r w:rsidR="00530D88" w:rsidRPr="009C4C40">
        <w:rPr>
          <w:szCs w:val="22"/>
        </w:rPr>
        <w:t xml:space="preserve"> means this Agreement, the Investors</w:t>
      </w:r>
      <w:r>
        <w:rPr>
          <w:szCs w:val="22"/>
        </w:rPr>
        <w:t>’</w:t>
      </w:r>
      <w:r w:rsidR="00530D88" w:rsidRPr="009C4C40">
        <w:rPr>
          <w:szCs w:val="22"/>
        </w:rPr>
        <w:t xml:space="preserve"> Rights Agreement, </w:t>
      </w:r>
      <w:r w:rsidR="00D94501">
        <w:rPr>
          <w:szCs w:val="22"/>
        </w:rPr>
        <w:t xml:space="preserve">and </w:t>
      </w:r>
      <w:r w:rsidR="00530D88" w:rsidRPr="009C4C40">
        <w:rPr>
          <w:szCs w:val="22"/>
        </w:rPr>
        <w:t xml:space="preserve">the </w:t>
      </w:r>
      <w:r w:rsidR="00E47E55">
        <w:rPr>
          <w:szCs w:val="22"/>
        </w:rPr>
        <w:t>Side</w:t>
      </w:r>
      <w:r w:rsidR="00530D88" w:rsidRPr="009C4C40">
        <w:rPr>
          <w:szCs w:val="22"/>
        </w:rPr>
        <w:t xml:space="preserve"> Letter.</w:t>
      </w:r>
    </w:p>
    <w:p w14:paraId="463F1C4F" w14:textId="108E8FA6" w:rsidR="00183D8F" w:rsidRPr="00183D8F" w:rsidRDefault="009D2311" w:rsidP="005A1DAA">
      <w:pPr>
        <w:pStyle w:val="Heading1"/>
        <w:spacing w:before="240" w:after="0"/>
        <w:rPr>
          <w:vanish/>
          <w:szCs w:val="22"/>
          <w:specVanish/>
        </w:rPr>
      </w:pPr>
      <w:bookmarkStart w:id="16" w:name="_Ref146362263"/>
      <w:bookmarkStart w:id="17" w:name="_Ref146433049"/>
      <w:bookmarkStart w:id="18" w:name="_Ref146433061"/>
      <w:bookmarkStart w:id="19" w:name="_Ref146433074"/>
      <w:bookmarkStart w:id="20" w:name="_Ref264024798"/>
      <w:r w:rsidRPr="00183D8F">
        <w:rPr>
          <w:szCs w:val="22"/>
          <w:u w:val="single"/>
        </w:rPr>
        <w:t>Representations and Warranties of the Company</w:t>
      </w:r>
      <w:bookmarkEnd w:id="16"/>
    </w:p>
    <w:p w14:paraId="0AFD78D9" w14:textId="57DB9E8D" w:rsidR="00666D11" w:rsidRPr="00183D8F" w:rsidRDefault="009244B2" w:rsidP="00183D8F">
      <w:pPr>
        <w:pStyle w:val="HeadingPara1"/>
      </w:pPr>
      <w:r w:rsidRPr="00183D8F">
        <w:t>.</w:t>
      </w:r>
      <w:bookmarkEnd w:id="17"/>
      <w:bookmarkEnd w:id="18"/>
      <w:bookmarkEnd w:id="19"/>
      <w:r w:rsidR="00B72977" w:rsidRPr="00183D8F">
        <w:t xml:space="preserve"> </w:t>
      </w:r>
      <w:r w:rsidRPr="00183D8F">
        <w:t xml:space="preserve">The Company hereby represents and warrants to each Purchaser that, except as set forth on the Disclosure Schedule attached as </w:t>
      </w:r>
      <w:r w:rsidR="00B37ECF" w:rsidRPr="00183D8F">
        <w:rPr>
          <w:u w:val="single"/>
        </w:rPr>
        <w:fldChar w:fldCharType="begin"/>
      </w:r>
      <w:r w:rsidR="00B37ECF" w:rsidRPr="00183D8F">
        <w:rPr>
          <w:u w:val="single"/>
        </w:rPr>
        <w:instrText xml:space="preserve"> REF _Ref137575748 \r \h  \* MERGEFORMAT </w:instrText>
      </w:r>
      <w:r w:rsidR="00B37ECF" w:rsidRPr="00183D8F">
        <w:rPr>
          <w:u w:val="single"/>
        </w:rPr>
      </w:r>
      <w:r w:rsidR="00B37ECF" w:rsidRPr="00183D8F">
        <w:rPr>
          <w:u w:val="single"/>
        </w:rPr>
        <w:fldChar w:fldCharType="separate"/>
      </w:r>
      <w:r w:rsidR="00A677FC">
        <w:rPr>
          <w:u w:val="single"/>
        </w:rPr>
        <w:t>Exhibit C</w:t>
      </w:r>
      <w:r w:rsidR="00B37ECF" w:rsidRPr="00183D8F">
        <w:rPr>
          <w:u w:val="single"/>
        </w:rPr>
        <w:fldChar w:fldCharType="end"/>
      </w:r>
      <w:r w:rsidRPr="00183D8F">
        <w:t xml:space="preserve"> to this Agreement,</w:t>
      </w:r>
      <w:r w:rsidRPr="00183D8F">
        <w:rPr>
          <w:snapToGrid w:val="0"/>
        </w:rPr>
        <w:t xml:space="preserve"> </w:t>
      </w:r>
      <w:r w:rsidRPr="00183D8F">
        <w:t>which exceptions shall be deemed to be part of the representations and warranties made hereunder, the following representations are true and complete as of the date of the Initial</w:t>
      </w:r>
      <w:r w:rsidR="00785BC3">
        <w:t xml:space="preserve"> </w:t>
      </w:r>
      <w:r w:rsidRPr="00183D8F">
        <w:t xml:space="preserve">Closing, except as otherwise indicated. The Disclosure Schedule shall be arranged in sections corresponding to the numbered and lettered sections contained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A677FC">
        <w:rPr>
          <w:u w:val="single"/>
        </w:rPr>
        <w:t>2</w:t>
      </w:r>
      <w:r w:rsidR="0008371F">
        <w:rPr>
          <w:u w:val="single"/>
        </w:rPr>
        <w:fldChar w:fldCharType="end"/>
      </w:r>
      <w:r w:rsidRPr="00183D8F">
        <w:t xml:space="preserve">, and the disclosures in any section of the Disclosure Schedule shall qualify other sections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A677FC">
        <w:rPr>
          <w:u w:val="single"/>
        </w:rPr>
        <w:t>2</w:t>
      </w:r>
      <w:r w:rsidR="0008371F">
        <w:rPr>
          <w:u w:val="single"/>
        </w:rPr>
        <w:fldChar w:fldCharType="end"/>
      </w:r>
      <w:r w:rsidRPr="00183D8F">
        <w:t xml:space="preserve"> only to the extent it is readily apparent from a reading of the disclosure that such disclosure is applicable to such other sections.</w:t>
      </w:r>
      <w:bookmarkEnd w:id="20"/>
    </w:p>
    <w:p w14:paraId="393D4F07" w14:textId="4986C5CC" w:rsidR="009D2311" w:rsidRPr="009C4C40" w:rsidRDefault="009D2311" w:rsidP="00B945D5">
      <w:pPr>
        <w:pStyle w:val="BodyText"/>
      </w:pPr>
      <w:r w:rsidRPr="009C4C40">
        <w:t xml:space="preserve">For purposes of these representations and warranties (other than those in </w:t>
      </w:r>
      <w:r w:rsidRPr="009C4C40">
        <w:rPr>
          <w:u w:val="single"/>
        </w:rPr>
        <w:t xml:space="preserve">Sections </w:t>
      </w:r>
      <w:r w:rsidRPr="009C4C40">
        <w:rPr>
          <w:u w:val="single"/>
        </w:rPr>
        <w:fldChar w:fldCharType="begin"/>
      </w:r>
      <w:r w:rsidRPr="009C4C40">
        <w:rPr>
          <w:u w:val="single"/>
        </w:rPr>
        <w:instrText xml:space="preserve"> REF _Ref_ContractCompanion_9kb9Ur02A \n \h \t \* MERGEFORMAT </w:instrText>
      </w:r>
      <w:r w:rsidRPr="009C4C40">
        <w:rPr>
          <w:u w:val="single"/>
        </w:rPr>
      </w:r>
      <w:r w:rsidRPr="009C4C40">
        <w:rPr>
          <w:u w:val="single"/>
        </w:rPr>
        <w:fldChar w:fldCharType="separate"/>
      </w:r>
      <w:r w:rsidR="00A677FC">
        <w:rPr>
          <w:u w:val="single"/>
        </w:rPr>
        <w:t>2.2</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_Ref_ContractCompanion_9kb9Ur02C \n \h \t \* MERGEFORMAT </w:instrText>
      </w:r>
      <w:r w:rsidRPr="009C4C40">
        <w:rPr>
          <w:u w:val="single"/>
        </w:rPr>
      </w:r>
      <w:r w:rsidRPr="009C4C40">
        <w:rPr>
          <w:u w:val="single"/>
        </w:rPr>
        <w:fldChar w:fldCharType="separate"/>
      </w:r>
      <w:r w:rsidR="00A677FC">
        <w:rPr>
          <w:u w:val="single"/>
        </w:rPr>
        <w:t>2.3</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_Ref_ContractCompanion_9kb9Ur035 \n \h \t \* MERGEFORMAT </w:instrText>
      </w:r>
      <w:r w:rsidRPr="009C4C40">
        <w:rPr>
          <w:u w:val="single"/>
        </w:rPr>
      </w:r>
      <w:r w:rsidRPr="009C4C40">
        <w:rPr>
          <w:u w:val="single"/>
        </w:rPr>
        <w:fldChar w:fldCharType="separate"/>
      </w:r>
      <w:r w:rsidR="00A677FC">
        <w:rPr>
          <w:u w:val="single"/>
        </w:rPr>
        <w:t>2.4</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_Ref_ContractCompanion_9kb9Ur037 \n \h \t \* MERGEFORMAT </w:instrText>
      </w:r>
      <w:r w:rsidRPr="009C4C40">
        <w:rPr>
          <w:u w:val="single"/>
        </w:rPr>
      </w:r>
      <w:r w:rsidRPr="009C4C40">
        <w:rPr>
          <w:u w:val="single"/>
        </w:rPr>
        <w:fldChar w:fldCharType="separate"/>
      </w:r>
      <w:r w:rsidR="00A677FC">
        <w:rPr>
          <w:u w:val="single"/>
        </w:rPr>
        <w:t>2.5</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_Ref_ContractCompanion_9kb9Ur03B \n \h \t \* MERGEFORMAT </w:instrText>
      </w:r>
      <w:r w:rsidRPr="009C4C40">
        <w:rPr>
          <w:u w:val="single"/>
        </w:rPr>
      </w:r>
      <w:r w:rsidRPr="009C4C40">
        <w:rPr>
          <w:u w:val="single"/>
        </w:rPr>
        <w:fldChar w:fldCharType="separate"/>
      </w:r>
      <w:r w:rsidR="00A677FC">
        <w:rPr>
          <w:u w:val="single"/>
        </w:rPr>
        <w:t>2.6</w:t>
      </w:r>
      <w:r w:rsidRPr="009C4C40">
        <w:rPr>
          <w:u w:val="single"/>
        </w:rPr>
        <w:fldChar w:fldCharType="end"/>
      </w:r>
      <w:r w:rsidR="006B6BAD">
        <w:rPr>
          <w:u w:val="single"/>
        </w:rPr>
        <w:t>,</w:t>
      </w:r>
      <w:r w:rsidR="00D62381">
        <w:t xml:space="preserve"> </w:t>
      </w:r>
      <w:r w:rsidR="000A633D" w:rsidRPr="000A633D">
        <w:rPr>
          <w:u w:val="single"/>
        </w:rPr>
        <w:fldChar w:fldCharType="begin"/>
      </w:r>
      <w:r w:rsidR="000A633D" w:rsidRPr="000A633D">
        <w:rPr>
          <w:u w:val="single"/>
        </w:rPr>
        <w:instrText xml:space="preserve"> REF _Ref145427831 \w \h  \* MERGEFORMAT </w:instrText>
      </w:r>
      <w:r w:rsidR="000A633D" w:rsidRPr="000A633D">
        <w:rPr>
          <w:u w:val="single"/>
        </w:rPr>
      </w:r>
      <w:r w:rsidR="000A633D" w:rsidRPr="000A633D">
        <w:rPr>
          <w:u w:val="single"/>
        </w:rPr>
        <w:fldChar w:fldCharType="separate"/>
      </w:r>
      <w:r w:rsidR="00A677FC">
        <w:rPr>
          <w:u w:val="single"/>
        </w:rPr>
        <w:t>2.21</w:t>
      </w:r>
      <w:r w:rsidR="000A633D" w:rsidRPr="000A633D">
        <w:rPr>
          <w:u w:val="single"/>
        </w:rPr>
        <w:fldChar w:fldCharType="end"/>
      </w:r>
      <w:r w:rsidR="00D62381">
        <w:t>,</w:t>
      </w:r>
      <w:r w:rsidR="006B6BAD">
        <w:t xml:space="preserve"> </w:t>
      </w:r>
      <w:r w:rsidR="007A4F51" w:rsidRPr="009C4C40">
        <w:t xml:space="preserve">and </w:t>
      </w:r>
      <w:r w:rsidR="007A4F51" w:rsidRPr="009C4C40">
        <w:rPr>
          <w:u w:val="single"/>
        </w:rPr>
        <w:fldChar w:fldCharType="begin"/>
      </w:r>
      <w:r w:rsidR="007A4F51" w:rsidRPr="009C4C40">
        <w:rPr>
          <w:u w:val="single"/>
        </w:rPr>
        <w:instrText xml:space="preserve"> REF _Ref137606194 \r \h  \* MERGEFORMAT </w:instrText>
      </w:r>
      <w:r w:rsidR="007A4F51" w:rsidRPr="009C4C40">
        <w:rPr>
          <w:u w:val="single"/>
        </w:rPr>
      </w:r>
      <w:r w:rsidR="007A4F51" w:rsidRPr="009C4C40">
        <w:rPr>
          <w:u w:val="single"/>
        </w:rPr>
        <w:fldChar w:fldCharType="separate"/>
      </w:r>
      <w:r w:rsidR="00A677FC">
        <w:rPr>
          <w:u w:val="single"/>
        </w:rPr>
        <w:t>2.25</w:t>
      </w:r>
      <w:r w:rsidR="007A4F51" w:rsidRPr="009C4C40">
        <w:rPr>
          <w:u w:val="single"/>
        </w:rPr>
        <w:fldChar w:fldCharType="end"/>
      </w:r>
      <w:r w:rsidRPr="009C4C40">
        <w:t xml:space="preserve">), the term the </w:t>
      </w:r>
      <w:r w:rsidR="00E63FEF">
        <w:t>“</w:t>
      </w:r>
      <w:r w:rsidRPr="009C4C40">
        <w:rPr>
          <w:b/>
        </w:rPr>
        <w:t>Company</w:t>
      </w:r>
      <w:r w:rsidR="00E63FEF">
        <w:t>”</w:t>
      </w:r>
      <w:r w:rsidRPr="009C4C40">
        <w:t xml:space="preserve"> shall include any subsidiaries of the Company, unless otherwise noted herein.</w:t>
      </w:r>
      <w:bookmarkStart w:id="21" w:name="_Ref264024880"/>
    </w:p>
    <w:p w14:paraId="505E16E4" w14:textId="48298056" w:rsidR="00183D8F" w:rsidRPr="00183D8F" w:rsidRDefault="009D2311" w:rsidP="008B036E">
      <w:pPr>
        <w:pStyle w:val="Heading2"/>
        <w:rPr>
          <w:vanish/>
          <w:szCs w:val="22"/>
          <w:specVanish/>
        </w:rPr>
      </w:pPr>
      <w:bookmarkStart w:id="22" w:name="_Ref444618814"/>
      <w:bookmarkStart w:id="23" w:name="_Ref444618820"/>
      <w:r w:rsidRPr="00183D8F">
        <w:rPr>
          <w:szCs w:val="22"/>
          <w:u w:val="single"/>
        </w:rPr>
        <w:t>Organization, Good Standing, Corporate Power and Qualification</w:t>
      </w:r>
      <w:bookmarkEnd w:id="22"/>
      <w:bookmarkEnd w:id="23"/>
    </w:p>
    <w:p w14:paraId="138F59BD" w14:textId="1F620067" w:rsidR="00666D11" w:rsidRPr="00183D8F" w:rsidRDefault="009244B2" w:rsidP="00150A0F">
      <w:pPr>
        <w:pStyle w:val="HeadingPara2"/>
      </w:pPr>
      <w:r w:rsidRPr="00183D8F">
        <w:t>.</w:t>
      </w:r>
      <w:r w:rsidR="00B72977" w:rsidRPr="00183D8F">
        <w:t xml:space="preserve"> </w:t>
      </w:r>
      <w:r w:rsidRPr="00183D8F">
        <w:t xml:space="preserve">The Company is a corporation duly organized, validly existing and in good standing under the laws of the State of Delaware </w:t>
      </w:r>
      <w:r w:rsidRPr="00183D8F">
        <w:lastRenderedPageBreak/>
        <w:t>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id="24" w:name="_Ref146432691"/>
      <w:bookmarkEnd w:id="21"/>
    </w:p>
    <w:p w14:paraId="22DC4C22" w14:textId="0DB62DFD" w:rsidR="009D2311" w:rsidRPr="00183D8F" w:rsidRDefault="009D2311" w:rsidP="00771F9D">
      <w:pPr>
        <w:pStyle w:val="Heading2"/>
        <w:keepNext/>
        <w:rPr>
          <w:vanish/>
          <w:szCs w:val="22"/>
          <w:specVanish/>
        </w:rPr>
      </w:pPr>
      <w:bookmarkStart w:id="25" w:name="_Ref431378633"/>
      <w:bookmarkStart w:id="26" w:name="_Ref_ContractCompanion_9kb9Ur02A"/>
      <w:r w:rsidRPr="009C4C40">
        <w:rPr>
          <w:szCs w:val="22"/>
          <w:u w:val="single"/>
        </w:rPr>
        <w:t>Capitalization</w:t>
      </w:r>
      <w:bookmarkEnd w:id="25"/>
      <w:r w:rsidRPr="009C4C40">
        <w:rPr>
          <w:szCs w:val="22"/>
        </w:rPr>
        <w:t>.</w:t>
      </w:r>
      <w:bookmarkEnd w:id="24"/>
      <w:bookmarkEnd w:id="26"/>
    </w:p>
    <w:p w14:paraId="64DE6137" w14:textId="553CCE04" w:rsidR="00183D8F" w:rsidRPr="00183D8F" w:rsidRDefault="00183D8F" w:rsidP="00150A0F">
      <w:pPr>
        <w:pStyle w:val="HeadingPara2"/>
      </w:pPr>
    </w:p>
    <w:p w14:paraId="78616D4C" w14:textId="12817550" w:rsidR="009D2311" w:rsidRPr="009C4C40" w:rsidRDefault="009D2311" w:rsidP="00771F9D">
      <w:pPr>
        <w:pStyle w:val="Heading3"/>
        <w:rPr>
          <w:szCs w:val="22"/>
        </w:rPr>
      </w:pPr>
      <w:r w:rsidRPr="009C4C40">
        <w:rPr>
          <w:szCs w:val="22"/>
        </w:rPr>
        <w:t>The authorized capital of the Company consists, immediately prior to the Initial Closing, of:</w:t>
      </w:r>
    </w:p>
    <w:p w14:paraId="4CAAE5E2" w14:textId="0B7E2C26" w:rsidR="009D2311" w:rsidRPr="009C4C40" w:rsidRDefault="009D2311" w:rsidP="00771F9D">
      <w:pPr>
        <w:pStyle w:val="Heading4"/>
        <w:rPr>
          <w:szCs w:val="22"/>
        </w:rPr>
      </w:pPr>
      <w:bookmarkStart w:id="27" w:name="_Ref145428096"/>
      <w:r w:rsidRPr="009C4C40">
        <w:rPr>
          <w:szCs w:val="22"/>
        </w:rPr>
        <w:t xml:space="preserve">[__________] shares of common stock, $[____] par value per share (the </w:t>
      </w:r>
      <w:r w:rsidR="00E63FEF">
        <w:rPr>
          <w:szCs w:val="22"/>
        </w:rPr>
        <w:t>“</w:t>
      </w:r>
      <w:r w:rsidRPr="009C4C40">
        <w:rPr>
          <w:b/>
          <w:szCs w:val="22"/>
        </w:rPr>
        <w:t>Common Stock</w:t>
      </w:r>
      <w:r w:rsidR="00E63FEF">
        <w:rPr>
          <w:szCs w:val="22"/>
        </w:rPr>
        <w:t>”</w:t>
      </w:r>
      <w:r w:rsidRPr="009C4C40">
        <w:rPr>
          <w:szCs w:val="22"/>
        </w:rPr>
        <w:t>), [_________] shares of which are issued and outstanding immediately prior to the Initial Closing.</w:t>
      </w:r>
      <w:bookmarkEnd w:id="27"/>
      <w:r w:rsidRPr="009C4C40">
        <w:rPr>
          <w:szCs w:val="22"/>
        </w:rPr>
        <w:t xml:space="preserve"> </w:t>
      </w:r>
    </w:p>
    <w:p w14:paraId="5341F0E2" w14:textId="1F6E7B39" w:rsidR="009D2311" w:rsidRPr="009C4C40" w:rsidRDefault="009D2311" w:rsidP="00771F9D">
      <w:pPr>
        <w:pStyle w:val="Heading4"/>
        <w:rPr>
          <w:szCs w:val="22"/>
        </w:rPr>
      </w:pPr>
      <w:bookmarkStart w:id="28" w:name="_Ref_ContractCompanion_9kb9Ur046"/>
      <w:r w:rsidRPr="009C4C40">
        <w:rPr>
          <w:szCs w:val="22"/>
        </w:rPr>
        <w:t xml:space="preserve">[__________] shares of </w:t>
      </w:r>
      <w:r w:rsidR="007572D4">
        <w:rPr>
          <w:szCs w:val="22"/>
        </w:rPr>
        <w:t>p</w:t>
      </w:r>
      <w:r w:rsidRPr="009C4C40">
        <w:rPr>
          <w:szCs w:val="22"/>
        </w:rPr>
        <w:t xml:space="preserve">referred </w:t>
      </w:r>
      <w:r w:rsidR="007572D4">
        <w:rPr>
          <w:szCs w:val="22"/>
        </w:rPr>
        <w:t>s</w:t>
      </w:r>
      <w:r w:rsidRPr="009C4C40">
        <w:rPr>
          <w:szCs w:val="22"/>
        </w:rPr>
        <w:t>tock</w:t>
      </w:r>
      <w:r w:rsidR="007572D4" w:rsidRPr="009C4C40">
        <w:rPr>
          <w:szCs w:val="22"/>
        </w:rPr>
        <w:t xml:space="preserve">, $[____] par value per share (the </w:t>
      </w:r>
      <w:r w:rsidR="007572D4">
        <w:rPr>
          <w:szCs w:val="22"/>
        </w:rPr>
        <w:t>“</w:t>
      </w:r>
      <w:r w:rsidR="007572D4">
        <w:rPr>
          <w:b/>
          <w:szCs w:val="22"/>
        </w:rPr>
        <w:t>Preferred</w:t>
      </w:r>
      <w:r w:rsidR="007572D4" w:rsidRPr="009C4C40">
        <w:rPr>
          <w:b/>
          <w:szCs w:val="22"/>
        </w:rPr>
        <w:t xml:space="preserve"> Stock</w:t>
      </w:r>
      <w:r w:rsidR="007572D4">
        <w:rPr>
          <w:szCs w:val="22"/>
        </w:rPr>
        <w:t>”</w:t>
      </w:r>
      <w:r w:rsidR="007572D4" w:rsidRPr="009C4C40">
        <w:rPr>
          <w:szCs w:val="22"/>
        </w:rPr>
        <w:t>)</w:t>
      </w:r>
      <w:r w:rsidRPr="009C4C40">
        <w:rPr>
          <w:szCs w:val="22"/>
        </w:rPr>
        <w:t>, of which [__________] shares have been designated Series A Preferred Stock, none</w:t>
      </w:r>
      <w:r w:rsidRPr="009C4C40">
        <w:rPr>
          <w:b/>
          <w:szCs w:val="22"/>
        </w:rPr>
        <w:t xml:space="preserve"> </w:t>
      </w:r>
      <w:r w:rsidRPr="009C4C40">
        <w:rPr>
          <w:szCs w:val="22"/>
        </w:rPr>
        <w:t xml:space="preserve">of which are issued and outstanding immediately prior to the Initial Closing. The rights, privileges and preferences of the Preferred Stock are as stated in the Restated Certificate and as provided by the Delaware General Corporation Law. </w:t>
      </w:r>
      <w:r w:rsidR="00A15635" w:rsidRPr="009C4C40">
        <w:rPr>
          <w:szCs w:val="22"/>
        </w:rPr>
        <w:t xml:space="preserve">[The Company has issued Convertible Securities that will convert into an aggregate of [___] shares of Series [A] Preferred Stock as of the Initial Closing as set forth under the column heading </w:t>
      </w:r>
      <w:r w:rsidR="00E63FEF">
        <w:rPr>
          <w:szCs w:val="22"/>
        </w:rPr>
        <w:t>“</w:t>
      </w:r>
      <w:r w:rsidR="00A15635" w:rsidRPr="009C4C40">
        <w:rPr>
          <w:szCs w:val="22"/>
        </w:rPr>
        <w:t>Convertible Securit</w:t>
      </w:r>
      <w:r w:rsidR="001064E3">
        <w:rPr>
          <w:szCs w:val="22"/>
        </w:rPr>
        <w:t>y</w:t>
      </w:r>
      <w:r w:rsidR="00A15635" w:rsidRPr="009C4C40">
        <w:rPr>
          <w:szCs w:val="22"/>
        </w:rPr>
        <w:t xml:space="preserve"> Shares</w:t>
      </w:r>
      <w:r w:rsidR="00E63FEF">
        <w:rPr>
          <w:szCs w:val="22"/>
        </w:rPr>
        <w:t>”</w:t>
      </w:r>
      <w:r w:rsidR="00A15635" w:rsidRPr="009C4C40">
        <w:rPr>
          <w:szCs w:val="22"/>
        </w:rPr>
        <w:t xml:space="preserve"> on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00A15635" w:rsidRPr="009C4C40">
        <w:rPr>
          <w:szCs w:val="22"/>
        </w:rPr>
        <w:t>.]</w:t>
      </w:r>
      <w:bookmarkStart w:id="29" w:name="_Ref146362505"/>
      <w:bookmarkEnd w:id="28"/>
      <w:r w:rsidR="006B6BAD" w:rsidRPr="00D94501">
        <w:rPr>
          <w:rStyle w:val="FootnoteReference"/>
          <w:sz w:val="22"/>
          <w:szCs w:val="22"/>
        </w:rPr>
        <w:footnoteReference w:id="7"/>
      </w:r>
      <w:r w:rsidR="00EE1D7B">
        <w:rPr>
          <w:szCs w:val="22"/>
        </w:rPr>
        <w:t xml:space="preserve"> Each share of Preferred Stock outstanding as of immediately prior to the Initial Closing will be convertible into one share of Common Stock as of immediately after the Initial Closing.</w:t>
      </w:r>
    </w:p>
    <w:p w14:paraId="2FB3BEA0" w14:textId="3BFD10FA" w:rsidR="009A2F75" w:rsidRPr="009C4C40" w:rsidRDefault="009A2F75" w:rsidP="009A2F75">
      <w:pPr>
        <w:pStyle w:val="Heading4"/>
        <w:rPr>
          <w:szCs w:val="22"/>
        </w:rPr>
      </w:pPr>
      <w:proofErr w:type="gramStart"/>
      <w:r w:rsidRPr="009C4C40">
        <w:rPr>
          <w:szCs w:val="22"/>
        </w:rPr>
        <w:t>All of</w:t>
      </w:r>
      <w:proofErr w:type="gramEnd"/>
      <w:r w:rsidRPr="009C4C40">
        <w:rPr>
          <w:szCs w:val="22"/>
        </w:rPr>
        <w:t xml:space="preserve"> the outstanding shares of capital stock have been duly authorized, are fully paid and nonassessable and were issued in compliance with all applicable federal and state securities laws.</w:t>
      </w:r>
    </w:p>
    <w:p w14:paraId="7DAC1380" w14:textId="1C845623" w:rsidR="009A2F75" w:rsidRPr="009C4C40" w:rsidRDefault="009D2311" w:rsidP="009A2F75">
      <w:pPr>
        <w:pStyle w:val="Heading3"/>
        <w:rPr>
          <w:szCs w:val="22"/>
        </w:rPr>
      </w:pPr>
      <w:bookmarkStart w:id="30" w:name="_Ref_ContractCompanion_9kb9Ur048"/>
      <w:r w:rsidRPr="009C4C40">
        <w:rPr>
          <w:szCs w:val="22"/>
        </w:rPr>
        <w:t>The Company has reserved [__________] shares of Common Stock for issuance to officers, directors, employees and consultants of the Company pursuant to its [</w:t>
      </w:r>
      <w:r w:rsidR="007A4F51" w:rsidRPr="009C4C40">
        <w:rPr>
          <w:i/>
          <w:iCs/>
          <w:szCs w:val="22"/>
        </w:rPr>
        <w:t xml:space="preserve">insert </w:t>
      </w:r>
      <w:r w:rsidRPr="009C4C40">
        <w:rPr>
          <w:i/>
          <w:szCs w:val="22"/>
        </w:rPr>
        <w:t>Plan Year</w:t>
      </w:r>
      <w:r w:rsidR="007A4F51" w:rsidRPr="009C4C40">
        <w:rPr>
          <w:i/>
          <w:szCs w:val="22"/>
        </w:rPr>
        <w:t xml:space="preserve"> and Name</w:t>
      </w:r>
      <w:r w:rsidRPr="009C4C40">
        <w:rPr>
          <w:szCs w:val="22"/>
        </w:rPr>
        <w:t xml:space="preserve">] Plan duly adopted by the </w:t>
      </w:r>
      <w:r w:rsidR="009A2F75" w:rsidRPr="009C4C40">
        <w:rPr>
          <w:szCs w:val="22"/>
        </w:rPr>
        <w:t>Board of Directors</w:t>
      </w:r>
      <w:r w:rsidR="007A4F51" w:rsidRPr="009C4C40">
        <w:rPr>
          <w:szCs w:val="22"/>
        </w:rPr>
        <w:t xml:space="preserve"> of the Company (the </w:t>
      </w:r>
      <w:r w:rsidR="00E63FEF">
        <w:rPr>
          <w:szCs w:val="22"/>
        </w:rPr>
        <w:t>“</w:t>
      </w:r>
      <w:r w:rsidR="009A2F75" w:rsidRPr="009C4C40">
        <w:rPr>
          <w:b/>
          <w:bCs/>
          <w:szCs w:val="22"/>
        </w:rPr>
        <w:t>Board of Directors</w:t>
      </w:r>
      <w:r w:rsidR="00E63FEF">
        <w:rPr>
          <w:szCs w:val="22"/>
        </w:rPr>
        <w:t>”</w:t>
      </w:r>
      <w:r w:rsidR="007A4F51" w:rsidRPr="009C4C40">
        <w:rPr>
          <w:szCs w:val="22"/>
        </w:rPr>
        <w:t>)</w:t>
      </w:r>
      <w:r w:rsidRPr="009C4C40">
        <w:rPr>
          <w:szCs w:val="22"/>
        </w:rPr>
        <w:t xml:space="preserve"> and approved by the Company stockholders (the </w:t>
      </w:r>
      <w:r w:rsidR="00E63FEF">
        <w:rPr>
          <w:szCs w:val="22"/>
        </w:rPr>
        <w:t>“</w:t>
      </w:r>
      <w:r w:rsidRPr="009C4C40">
        <w:rPr>
          <w:b/>
          <w:szCs w:val="22"/>
        </w:rPr>
        <w:t>Stock Plan</w:t>
      </w:r>
      <w:r w:rsidR="00E63FEF">
        <w:rPr>
          <w:szCs w:val="22"/>
        </w:rPr>
        <w:t>”</w:t>
      </w:r>
      <w:r w:rsidRPr="009C4C40">
        <w:rPr>
          <w:szCs w:val="22"/>
        </w:rPr>
        <w:t xml:space="preserve">). Of such reserved shares of Common Stock, </w:t>
      </w:r>
      <w:r w:rsidR="000B79D9" w:rsidRPr="009C4C40">
        <w:rPr>
          <w:szCs w:val="22"/>
        </w:rPr>
        <w:t xml:space="preserve">(i) </w:t>
      </w:r>
      <w:r w:rsidRPr="009C4C40">
        <w:rPr>
          <w:szCs w:val="22"/>
        </w:rPr>
        <w:t>[__________] shares have been issued pursuant to restricted stock purchase agreements</w:t>
      </w:r>
      <w:r w:rsidR="000B79D9" w:rsidRPr="009C4C40">
        <w:rPr>
          <w:szCs w:val="22"/>
        </w:rPr>
        <w:t xml:space="preserve"> and/or the exercise of options and are currently outstanding (and included as outstanding in </w:t>
      </w:r>
      <w:r w:rsidR="000B79D9" w:rsidRPr="005E79DD">
        <w:rPr>
          <w:szCs w:val="22"/>
          <w:u w:val="single"/>
        </w:rPr>
        <w:t xml:space="preserve">Section </w:t>
      </w:r>
      <w:r w:rsidR="000A633D" w:rsidRPr="005E79DD">
        <w:rPr>
          <w:szCs w:val="22"/>
          <w:u w:val="single"/>
        </w:rPr>
        <w:fldChar w:fldCharType="begin"/>
      </w:r>
      <w:r w:rsidR="000A633D" w:rsidRPr="005E79DD">
        <w:rPr>
          <w:szCs w:val="22"/>
          <w:u w:val="single"/>
        </w:rPr>
        <w:instrText xml:space="preserve"> REF _Ref145428096 \w \h </w:instrText>
      </w:r>
      <w:r w:rsidR="005E79DD">
        <w:rPr>
          <w:szCs w:val="22"/>
          <w:u w:val="single"/>
        </w:rPr>
        <w:instrText xml:space="preserve"> \* MERGEFORMAT </w:instrText>
      </w:r>
      <w:r w:rsidR="000A633D" w:rsidRPr="005E79DD">
        <w:rPr>
          <w:szCs w:val="22"/>
          <w:u w:val="single"/>
        </w:rPr>
      </w:r>
      <w:r w:rsidR="000A633D" w:rsidRPr="005E79DD">
        <w:rPr>
          <w:szCs w:val="22"/>
          <w:u w:val="single"/>
        </w:rPr>
        <w:fldChar w:fldCharType="separate"/>
      </w:r>
      <w:r w:rsidR="00A677FC">
        <w:rPr>
          <w:szCs w:val="22"/>
          <w:u w:val="single"/>
        </w:rPr>
        <w:t>2.2(a)(i)</w:t>
      </w:r>
      <w:r w:rsidR="000A633D" w:rsidRPr="005E79DD">
        <w:rPr>
          <w:szCs w:val="22"/>
          <w:u w:val="single"/>
        </w:rPr>
        <w:fldChar w:fldCharType="end"/>
      </w:r>
      <w:r w:rsidR="000B79D9" w:rsidRPr="009C4C40">
        <w:rPr>
          <w:szCs w:val="22"/>
        </w:rPr>
        <w:t xml:space="preserve"> above)</w:t>
      </w:r>
      <w:r w:rsidRPr="009C4C40">
        <w:rPr>
          <w:szCs w:val="22"/>
        </w:rPr>
        <w:t xml:space="preserve">, </w:t>
      </w:r>
      <w:r w:rsidR="000B79D9" w:rsidRPr="009C4C40">
        <w:rPr>
          <w:szCs w:val="22"/>
        </w:rPr>
        <w:t xml:space="preserve">(ii) </w:t>
      </w:r>
      <w:r w:rsidRPr="009C4C40">
        <w:rPr>
          <w:szCs w:val="22"/>
        </w:rPr>
        <w:t>options to purchase [__________] shares have been granted and are currently outstanding, and</w:t>
      </w:r>
      <w:r w:rsidR="000B79D9" w:rsidRPr="009C4C40">
        <w:rPr>
          <w:szCs w:val="22"/>
        </w:rPr>
        <w:t xml:space="preserve"> (iii)</w:t>
      </w:r>
      <w:r w:rsidRPr="009C4C40">
        <w:rPr>
          <w:szCs w:val="22"/>
        </w:rPr>
        <w:t xml:space="preserve"> [__________] shares of Common Stock remain available for issuance to officers, directors, employees and consultants pursuant to the Stock Plan</w:t>
      </w:r>
      <w:r w:rsidR="000B79D9" w:rsidRPr="009C4C40">
        <w:rPr>
          <w:szCs w:val="22"/>
        </w:rPr>
        <w:t>, [all] of which remain uncommitted and unallocated</w:t>
      </w:r>
      <w:r w:rsidRPr="009C4C40">
        <w:rPr>
          <w:szCs w:val="22"/>
        </w:rPr>
        <w:t>. The Company has furnished to the Purchasers complete and accurate copies of the Stock Plan and forms of agreements used thereunder.</w:t>
      </w:r>
      <w:bookmarkStart w:id="31" w:name="_Ref146362483"/>
      <w:bookmarkEnd w:id="29"/>
      <w:bookmarkEnd w:id="30"/>
      <w:r w:rsidR="00726C8D" w:rsidRPr="009C4C40">
        <w:rPr>
          <w:szCs w:val="22"/>
        </w:rPr>
        <w:t xml:space="preserve"> </w:t>
      </w:r>
    </w:p>
    <w:p w14:paraId="07853783" w14:textId="65D95F65" w:rsidR="009D2311" w:rsidRPr="009C4C40" w:rsidRDefault="009D2311" w:rsidP="00771F9D">
      <w:pPr>
        <w:pStyle w:val="Heading3"/>
        <w:rPr>
          <w:szCs w:val="22"/>
        </w:rPr>
      </w:pPr>
      <w:bookmarkStart w:id="32" w:name="_Ref_ContractCompanion_9kb9Ur04A"/>
      <w:r w:rsidRPr="009C4C40">
        <w:rPr>
          <w:szCs w:val="22"/>
        </w:rPr>
        <w:t xml:space="preserve">Except for (A) the conversion privileges of the Shares to be issued under this Agreement, (B) the rights provided in </w:t>
      </w:r>
      <w:r w:rsidRPr="00F23402">
        <w:rPr>
          <w:szCs w:val="22"/>
        </w:rPr>
        <w:t>Section </w:t>
      </w:r>
      <w:r w:rsidR="0056160D">
        <w:rPr>
          <w:szCs w:val="22"/>
        </w:rPr>
        <w:t>4</w:t>
      </w:r>
      <w:r w:rsidRPr="009C4C40">
        <w:rPr>
          <w:szCs w:val="22"/>
        </w:rPr>
        <w:t xml:space="preserve"> of the Investors</w:t>
      </w:r>
      <w:r w:rsidR="00E63FEF">
        <w:rPr>
          <w:szCs w:val="22"/>
        </w:rPr>
        <w:t>’</w:t>
      </w:r>
      <w:r w:rsidRPr="009C4C40">
        <w:rPr>
          <w:szCs w:val="22"/>
        </w:rPr>
        <w:t xml:space="preserve"> Rights Agreement, and (C) the securities and rights described in </w:t>
      </w:r>
      <w:r w:rsidRPr="009C4C40">
        <w:rPr>
          <w:szCs w:val="22"/>
          <w:u w:val="single"/>
        </w:rPr>
        <w:t xml:space="preserve">Sections </w:t>
      </w:r>
      <w:r w:rsidRPr="009C4C40">
        <w:rPr>
          <w:szCs w:val="22"/>
          <w:u w:val="single"/>
        </w:rPr>
        <w:fldChar w:fldCharType="begin"/>
      </w:r>
      <w:r w:rsidRPr="009C4C40">
        <w:rPr>
          <w:szCs w:val="22"/>
          <w:u w:val="single"/>
        </w:rPr>
        <w:instrText xml:space="preserve"> REF _Ref_ContractCompanion_9kb9Ur046 \w \h \t \* MERGEFORMAT </w:instrText>
      </w:r>
      <w:r w:rsidRPr="009C4C40">
        <w:rPr>
          <w:szCs w:val="22"/>
          <w:u w:val="single"/>
        </w:rPr>
      </w:r>
      <w:r w:rsidRPr="009C4C40">
        <w:rPr>
          <w:szCs w:val="22"/>
          <w:u w:val="single"/>
        </w:rPr>
        <w:fldChar w:fldCharType="separate"/>
      </w:r>
      <w:r w:rsidR="00A677FC">
        <w:rPr>
          <w:szCs w:val="22"/>
          <w:u w:val="single"/>
        </w:rPr>
        <w:t>2.2(a)(ii)</w:t>
      </w:r>
      <w:r w:rsidRPr="009C4C40">
        <w:rPr>
          <w:szCs w:val="22"/>
          <w:u w:val="single"/>
        </w:rPr>
        <w:fldChar w:fldCharType="end"/>
      </w:r>
      <w:r w:rsidRPr="009C4C40">
        <w:rPr>
          <w:szCs w:val="22"/>
        </w:rPr>
        <w:t xml:space="preserve"> and </w:t>
      </w:r>
      <w:r w:rsidRPr="009C4C40">
        <w:rPr>
          <w:szCs w:val="22"/>
          <w:u w:val="single"/>
        </w:rPr>
        <w:fldChar w:fldCharType="begin"/>
      </w:r>
      <w:r w:rsidRPr="009C4C40">
        <w:rPr>
          <w:szCs w:val="22"/>
          <w:u w:val="single"/>
        </w:rPr>
        <w:instrText xml:space="preserve"> REF _Ref_ContractCompanion_9kb9Ur048 \w \h \t \* MERGEFORMAT </w:instrText>
      </w:r>
      <w:r w:rsidRPr="009C4C40">
        <w:rPr>
          <w:szCs w:val="22"/>
          <w:u w:val="single"/>
        </w:rPr>
      </w:r>
      <w:r w:rsidRPr="009C4C40">
        <w:rPr>
          <w:szCs w:val="22"/>
          <w:u w:val="single"/>
        </w:rPr>
        <w:fldChar w:fldCharType="separate"/>
      </w:r>
      <w:r w:rsidR="00A677FC">
        <w:rPr>
          <w:szCs w:val="22"/>
          <w:u w:val="single"/>
        </w:rPr>
        <w:t>2.2(b)</w:t>
      </w:r>
      <w:r w:rsidRPr="009C4C40">
        <w:rPr>
          <w:szCs w:val="22"/>
          <w:u w:val="single"/>
        </w:rPr>
        <w:fldChar w:fldCharType="end"/>
      </w:r>
      <w:r w:rsidRPr="009C4C40">
        <w:rPr>
          <w:szCs w:val="22"/>
        </w:rPr>
        <w:t xml:space="preserve"> of this Agreement and </w:t>
      </w:r>
      <w:r w:rsidRPr="00F23402">
        <w:rPr>
          <w:szCs w:val="22"/>
        </w:rPr>
        <w:t xml:space="preserve">Section </w:t>
      </w:r>
      <w:r w:rsidRPr="00530B27">
        <w:rPr>
          <w:szCs w:val="22"/>
        </w:rPr>
        <w:fldChar w:fldCharType="begin"/>
      </w:r>
      <w:r w:rsidRPr="00530B27">
        <w:rPr>
          <w:szCs w:val="22"/>
        </w:rPr>
        <w:instrText xml:space="preserve"> REF _Ref_ContractCompanion_9kb9Ur04A \w \h \t \* MERGEFORMAT </w:instrText>
      </w:r>
      <w:r w:rsidRPr="00530B27">
        <w:rPr>
          <w:szCs w:val="22"/>
        </w:rPr>
      </w:r>
      <w:r w:rsidRPr="00530B27">
        <w:rPr>
          <w:szCs w:val="22"/>
        </w:rPr>
        <w:fldChar w:fldCharType="separate"/>
      </w:r>
      <w:r w:rsidR="00A677FC">
        <w:rPr>
          <w:szCs w:val="22"/>
        </w:rPr>
        <w:t>2.2(c)</w:t>
      </w:r>
      <w:r w:rsidRPr="00530B27">
        <w:rPr>
          <w:szCs w:val="22"/>
        </w:rPr>
        <w:fldChar w:fldCharType="end"/>
      </w:r>
      <w:r w:rsidRPr="00F23402">
        <w:rPr>
          <w:szCs w:val="22"/>
        </w:rPr>
        <w:t xml:space="preserve"> of</w:t>
      </w:r>
      <w:r w:rsidRPr="009C4C40">
        <w:rPr>
          <w:szCs w:val="22"/>
        </w:rPr>
        <w:t xml:space="preserve">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Common Stock and all shares of Common Stock underlying outstanding options are subject to (i) a right of first refusal in favor of the Company upon any proposed transfer (other than transfers for estate planning purposes); and </w:t>
      </w:r>
      <w:r w:rsidRPr="009C4C40">
        <w:rPr>
          <w:szCs w:val="22"/>
        </w:rPr>
        <w:lastRenderedPageBreak/>
        <w:t>(ii) a lock-up or market standoff agreement of not less than 180</w:t>
      </w:r>
      <w:r w:rsidR="00B72977" w:rsidRPr="009C4C40">
        <w:rPr>
          <w:szCs w:val="22"/>
        </w:rPr>
        <w:t xml:space="preserve"> </w:t>
      </w:r>
      <w:r w:rsidRPr="009C4C40">
        <w:rPr>
          <w:szCs w:val="22"/>
        </w:rPr>
        <w:t>days following</w:t>
      </w:r>
      <w:r w:rsidR="00B1166F" w:rsidRPr="009C4C40">
        <w:rPr>
          <w:szCs w:val="22"/>
        </w:rPr>
        <w:t xml:space="preserve"> </w:t>
      </w:r>
      <w:r w:rsidRPr="009C4C40">
        <w:rPr>
          <w:szCs w:val="22"/>
        </w:rPr>
        <w:t>the Company</w:t>
      </w:r>
      <w:r w:rsidR="00E63FEF">
        <w:rPr>
          <w:szCs w:val="22"/>
        </w:rPr>
        <w:t>’</w:t>
      </w:r>
      <w:r w:rsidRPr="009C4C40">
        <w:rPr>
          <w:szCs w:val="22"/>
        </w:rPr>
        <w:t>s initial public offering pursuant to a registration statement filed with the Securities and Exchange Commission under the Securities Act.</w:t>
      </w:r>
      <w:bookmarkEnd w:id="31"/>
      <w:bookmarkEnd w:id="32"/>
    </w:p>
    <w:p w14:paraId="0B159F92" w14:textId="4CD2C0BE" w:rsidR="009D2311" w:rsidRPr="006B6BAD" w:rsidRDefault="00EE1D7B" w:rsidP="006B6BAD">
      <w:pPr>
        <w:pStyle w:val="Heading3"/>
        <w:rPr>
          <w:szCs w:val="22"/>
        </w:rPr>
      </w:pPr>
      <w:bookmarkStart w:id="33" w:name="_Ref145512385"/>
      <w:bookmarkStart w:id="34" w:name="_Ref176516480"/>
      <w:r>
        <w:rPr>
          <w:szCs w:val="22"/>
        </w:rPr>
        <w:t xml:space="preserve">(i) Except as described in </w:t>
      </w:r>
      <w:r w:rsidRPr="00FD4148">
        <w:rPr>
          <w:szCs w:val="22"/>
        </w:rPr>
        <w:t>Section</w:t>
      </w:r>
      <w:r w:rsidR="008731A5" w:rsidRPr="00FD4148">
        <w:rPr>
          <w:szCs w:val="22"/>
        </w:rPr>
        <w:t xml:space="preserve"> </w:t>
      </w:r>
      <w:r w:rsidR="008731A5" w:rsidRPr="00FD4148">
        <w:rPr>
          <w:szCs w:val="22"/>
        </w:rPr>
        <w:fldChar w:fldCharType="begin"/>
      </w:r>
      <w:r w:rsidR="008731A5" w:rsidRPr="00FD4148">
        <w:rPr>
          <w:szCs w:val="22"/>
        </w:rPr>
        <w:instrText xml:space="preserve"> REF _Ref176516480 \w \h </w:instrText>
      </w:r>
      <w:r w:rsidR="00FD4148">
        <w:rPr>
          <w:szCs w:val="22"/>
        </w:rPr>
        <w:instrText xml:space="preserve"> \* MERGEFORMAT </w:instrText>
      </w:r>
      <w:r w:rsidR="008731A5" w:rsidRPr="00FD4148">
        <w:rPr>
          <w:szCs w:val="22"/>
        </w:rPr>
      </w:r>
      <w:r w:rsidR="008731A5" w:rsidRPr="00FD4148">
        <w:rPr>
          <w:szCs w:val="22"/>
        </w:rPr>
        <w:fldChar w:fldCharType="separate"/>
      </w:r>
      <w:r w:rsidR="00A677FC">
        <w:rPr>
          <w:szCs w:val="22"/>
        </w:rPr>
        <w:t>2.2(d)</w:t>
      </w:r>
      <w:r w:rsidR="008731A5" w:rsidRPr="00FD4148">
        <w:rPr>
          <w:szCs w:val="22"/>
        </w:rPr>
        <w:fldChar w:fldCharType="end"/>
      </w:r>
      <w:r w:rsidRPr="00FD4148">
        <w:rPr>
          <w:szCs w:val="22"/>
        </w:rPr>
        <w:t>(i)</w:t>
      </w:r>
      <w:r w:rsidR="001D32E2">
        <w:rPr>
          <w:szCs w:val="22"/>
        </w:rPr>
        <w:t xml:space="preserve"> </w:t>
      </w:r>
      <w:r w:rsidRPr="00FD4148">
        <w:rPr>
          <w:szCs w:val="22"/>
        </w:rPr>
        <w:t>of the</w:t>
      </w:r>
      <w:r>
        <w:rPr>
          <w:szCs w:val="22"/>
        </w:rPr>
        <w:t xml:space="preserve"> Disclosure Schedule, </w:t>
      </w:r>
      <w:r>
        <w:t>a</w:t>
      </w:r>
      <w:r w:rsidRPr="009C4C40">
        <w:t>ll outstanding Common Stock and all stock options held by service providers are subject to a customary vesting schedule either (x) as to employees, monthly over four years with a one</w:t>
      </w:r>
      <w:r>
        <w:t>-</w:t>
      </w:r>
      <w:r w:rsidRPr="009C4C40">
        <w:t xml:space="preserve">year cliff, or (y) as to consultants, monthly over </w:t>
      </w:r>
      <w:r w:rsidR="006B6BAD">
        <w:t>24</w:t>
      </w:r>
      <w:r w:rsidRPr="009C4C40">
        <w:t xml:space="preserve"> months.</w:t>
      </w:r>
      <w:r>
        <w:t xml:space="preserve"> (ii) </w:t>
      </w:r>
      <w:r>
        <w:rPr>
          <w:szCs w:val="22"/>
        </w:rPr>
        <w:t xml:space="preserve">Except as described in </w:t>
      </w:r>
      <w:r w:rsidRPr="001D32E2">
        <w:rPr>
          <w:szCs w:val="22"/>
        </w:rPr>
        <w:t xml:space="preserve">Section </w:t>
      </w:r>
      <w:r w:rsidR="008731A5" w:rsidRPr="001D32E2">
        <w:fldChar w:fldCharType="begin"/>
      </w:r>
      <w:r w:rsidR="008731A5" w:rsidRPr="001D32E2">
        <w:rPr>
          <w:szCs w:val="22"/>
        </w:rPr>
        <w:instrText xml:space="preserve"> REF _Ref176516480 \w \h </w:instrText>
      </w:r>
      <w:r w:rsidR="008731A5" w:rsidRPr="001D32E2">
        <w:instrText xml:space="preserve"> \* MERGEFORMAT </w:instrText>
      </w:r>
      <w:r w:rsidR="008731A5" w:rsidRPr="001D32E2">
        <w:fldChar w:fldCharType="separate"/>
      </w:r>
      <w:r w:rsidR="00A677FC">
        <w:rPr>
          <w:szCs w:val="22"/>
        </w:rPr>
        <w:t>2.2(d)</w:t>
      </w:r>
      <w:r w:rsidR="008731A5" w:rsidRPr="001D32E2">
        <w:fldChar w:fldCharType="end"/>
      </w:r>
      <w:r w:rsidRPr="001D32E2">
        <w:rPr>
          <w:szCs w:val="22"/>
        </w:rPr>
        <w:t>(i</w:t>
      </w:r>
      <w:r w:rsidR="00623940" w:rsidRPr="001D32E2">
        <w:rPr>
          <w:szCs w:val="22"/>
        </w:rPr>
        <w:t>i</w:t>
      </w:r>
      <w:r w:rsidRPr="001D32E2">
        <w:rPr>
          <w:szCs w:val="22"/>
        </w:rPr>
        <w:t>)</w:t>
      </w:r>
      <w:r w:rsidR="00623940" w:rsidRPr="001D32E2">
        <w:rPr>
          <w:szCs w:val="22"/>
        </w:rPr>
        <w:t xml:space="preserve"> </w:t>
      </w:r>
      <w:r>
        <w:rPr>
          <w:szCs w:val="22"/>
        </w:rPr>
        <w:t xml:space="preserve">of the Disclosure Schedule, none </w:t>
      </w:r>
      <w:r w:rsidR="009D2311" w:rsidRPr="009C4C40">
        <w:rPr>
          <w:szCs w:val="22"/>
        </w:rPr>
        <w:t>of the Company</w:t>
      </w:r>
      <w:r w:rsidR="00E63FEF">
        <w:rPr>
          <w:szCs w:val="22"/>
        </w:rPr>
        <w:t>’</w:t>
      </w:r>
      <w:r w:rsidR="009D2311" w:rsidRPr="009C4C40">
        <w:rPr>
          <w:szCs w:val="22"/>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E63FEF">
        <w:rPr>
          <w:szCs w:val="22"/>
        </w:rPr>
        <w:t>’</w:t>
      </w:r>
      <w:r w:rsidR="009D2311" w:rsidRPr="009C4C40">
        <w:rPr>
          <w:szCs w:val="22"/>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33"/>
      <w:r>
        <w:rPr>
          <w:szCs w:val="22"/>
        </w:rPr>
        <w:t xml:space="preserve"> </w:t>
      </w:r>
      <w:bookmarkEnd w:id="34"/>
    </w:p>
    <w:p w14:paraId="57974C33" w14:textId="73AF5F82" w:rsidR="009D2311" w:rsidRPr="009C4C40" w:rsidRDefault="009D2311" w:rsidP="009244B2">
      <w:pPr>
        <w:pStyle w:val="Heading3"/>
        <w:rPr>
          <w:szCs w:val="22"/>
        </w:rPr>
      </w:pPr>
      <w:bookmarkStart w:id="35" w:name="_Ref145512416"/>
      <w:r w:rsidRPr="009C4C40">
        <w:rPr>
          <w:szCs w:val="22"/>
        </w:rPr>
        <w:t>The Company has obtained valid waivers of any rights by other parties to purchase any of the Shares covered by this Agreement.</w:t>
      </w:r>
      <w:bookmarkEnd w:id="35"/>
      <w:r w:rsidRPr="009C4C40">
        <w:rPr>
          <w:szCs w:val="22"/>
        </w:rPr>
        <w:t xml:space="preserve"> </w:t>
      </w:r>
      <w:bookmarkStart w:id="36" w:name="_Ref146432696"/>
      <w:bookmarkStart w:id="37" w:name="_Ref264024855"/>
    </w:p>
    <w:p w14:paraId="25039676" w14:textId="29F0010E" w:rsidR="00183D8F" w:rsidRPr="00183D8F" w:rsidRDefault="009D2311" w:rsidP="00AD384E">
      <w:pPr>
        <w:pStyle w:val="Heading2"/>
        <w:rPr>
          <w:vanish/>
          <w:szCs w:val="22"/>
          <w:specVanish/>
        </w:rPr>
      </w:pPr>
      <w:bookmarkStart w:id="38" w:name="_Ref431378651"/>
      <w:bookmarkStart w:id="39" w:name="_Ref_ContractCompanion_9kb9Ur02C"/>
      <w:r w:rsidRPr="00183D8F">
        <w:rPr>
          <w:szCs w:val="22"/>
          <w:u w:val="single"/>
        </w:rPr>
        <w:t>Subsidiaries</w:t>
      </w:r>
      <w:bookmarkEnd w:id="38"/>
    </w:p>
    <w:p w14:paraId="2BB7414D" w14:textId="49F59C4A" w:rsidR="00666D11" w:rsidRPr="00183D8F" w:rsidRDefault="009244B2" w:rsidP="00150A0F">
      <w:pPr>
        <w:pStyle w:val="HeadingPara2"/>
      </w:pPr>
      <w:r w:rsidRPr="00183D8F">
        <w:t>.</w:t>
      </w:r>
      <w:bookmarkEnd w:id="36"/>
      <w:r w:rsidRPr="00183D8F">
        <w:t xml:space="preserve"> The Company does not currently own or control, directly or indirectly, any interest in any other corporation, partnership, trust, joint venture, limited liability company, association, or other business entity</w:t>
      </w:r>
      <w:r w:rsidR="00EE1D7B">
        <w:t xml:space="preserve"> (each, a “</w:t>
      </w:r>
      <w:r w:rsidR="00EE1D7B" w:rsidRPr="00EE1D7B">
        <w:rPr>
          <w:b/>
          <w:bCs/>
        </w:rPr>
        <w:t>subsidiary</w:t>
      </w:r>
      <w:r w:rsidR="00EE1D7B">
        <w:t>”)</w:t>
      </w:r>
      <w:r w:rsidRPr="00183D8F">
        <w:t>.</w:t>
      </w:r>
      <w:r w:rsidR="00EE1D7B">
        <w:t xml:space="preserve">  To the extent the Company has one or more </w:t>
      </w:r>
      <w:r w:rsidR="00B6427C">
        <w:t>subsidiaries</w:t>
      </w:r>
      <w:r w:rsidR="00EE1D7B">
        <w:t>, each subsidiary is wholly owned by the Company.</w:t>
      </w:r>
      <w:r w:rsidRPr="00183D8F">
        <w:t xml:space="preserve"> The Company is not a participant in any joint venture, partnership or similar arrangement.</w:t>
      </w:r>
      <w:bookmarkStart w:id="40" w:name="_Ref146432697"/>
      <w:bookmarkStart w:id="41" w:name="_Ref264024891"/>
      <w:bookmarkEnd w:id="37"/>
      <w:bookmarkEnd w:id="39"/>
    </w:p>
    <w:p w14:paraId="1C267C00" w14:textId="77652F41" w:rsidR="00183D8F" w:rsidRPr="00183D8F" w:rsidRDefault="009D2311" w:rsidP="00445237">
      <w:pPr>
        <w:pStyle w:val="Heading2"/>
        <w:rPr>
          <w:vanish/>
          <w:szCs w:val="22"/>
          <w:specVanish/>
        </w:rPr>
      </w:pPr>
      <w:bookmarkStart w:id="42" w:name="_Ref431378660"/>
      <w:bookmarkStart w:id="43" w:name="_Ref_ContractCompanion_9kb9Ur035"/>
      <w:r w:rsidRPr="00183D8F">
        <w:rPr>
          <w:szCs w:val="22"/>
          <w:u w:val="single"/>
        </w:rPr>
        <w:t>Authorization</w:t>
      </w:r>
      <w:bookmarkEnd w:id="42"/>
    </w:p>
    <w:p w14:paraId="2C1DB9D1" w14:textId="7FE9ED08" w:rsidR="00666D11" w:rsidRPr="00183D8F" w:rsidRDefault="009244B2" w:rsidP="00150A0F">
      <w:pPr>
        <w:pStyle w:val="HeadingPara2"/>
      </w:pPr>
      <w:r w:rsidRPr="00183D8F">
        <w:t>.</w:t>
      </w:r>
      <w:bookmarkEnd w:id="40"/>
      <w:r w:rsidR="00B72977" w:rsidRPr="00183D8F">
        <w:t xml:space="preserve"> </w:t>
      </w:r>
      <w:r w:rsidRPr="00183D8F">
        <w:t xml:space="preserve">All corporate action required to be taken by the </w:t>
      </w:r>
      <w:r w:rsidR="009A2F75" w:rsidRPr="00183D8F">
        <w:t>Board of Directors</w:t>
      </w:r>
      <w:r w:rsidRPr="00183D8F">
        <w:t xml:space="preserve"> and </w:t>
      </w:r>
      <w:r w:rsidR="007A4F51" w:rsidRPr="00183D8F">
        <w:t>the Company</w:t>
      </w:r>
      <w:r w:rsidR="00E63FEF" w:rsidRPr="00183D8F">
        <w:t>’</w:t>
      </w:r>
      <w:r w:rsidR="007A4F51" w:rsidRPr="00183D8F">
        <w:t xml:space="preserve">s </w:t>
      </w:r>
      <w:r w:rsidRPr="00183D8F">
        <w:t xml:space="preserve">stockholders </w:t>
      </w:r>
      <w:proofErr w:type="gramStart"/>
      <w:r w:rsidRPr="00183D8F">
        <w:t>in order to</w:t>
      </w:r>
      <w:proofErr w:type="gramEnd"/>
      <w:r w:rsidRPr="00183D8F">
        <w:t xml:space="preserve"> authorize the Company to enter into the Transaction Agreements, and to issue the Shares at the </w:t>
      </w:r>
      <w:r w:rsidR="009C76AE">
        <w:t xml:space="preserve">applicable </w:t>
      </w:r>
      <w:r w:rsidRPr="00183D8F">
        <w:t>Closing and the Common Stock issuable upon conversion of the Shares, has been taken</w:t>
      </w:r>
      <w:r w:rsidR="00B72977" w:rsidRPr="00183D8F">
        <w:t xml:space="preserve"> </w:t>
      </w:r>
      <w:r w:rsidRPr="00183D8F">
        <w:t>or will be taken prior to the applicable</w:t>
      </w:r>
      <w:r w:rsidR="00B72977" w:rsidRPr="00183D8F">
        <w:t xml:space="preserve"> </w:t>
      </w:r>
      <w:r w:rsidRPr="00183D8F">
        <w:t xml:space="preserve">Closing. All action on the part of the officers of the Company necessary for the execution and delivery of the Transaction Agreements, the performance of all obligations of the Company under the Transaction Agreements to be performed as of the </w:t>
      </w:r>
      <w:r w:rsidR="009C76AE">
        <w:t xml:space="preserve">applicable </w:t>
      </w:r>
      <w:r w:rsidRPr="00183D8F">
        <w:t>Closing, and the issuance and delivery of the Shares has been taken</w:t>
      </w:r>
      <w:r w:rsidR="00B72977" w:rsidRPr="00183D8F">
        <w:t xml:space="preserve"> </w:t>
      </w:r>
      <w:r w:rsidRPr="00183D8F">
        <w:t>or will be taken prior to the applicable</w:t>
      </w:r>
      <w:r w:rsidR="00B72977" w:rsidRPr="00183D8F">
        <w:t xml:space="preserve"> </w:t>
      </w:r>
      <w:r w:rsidRPr="00183D8F">
        <w:t>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00E63FEF" w:rsidRPr="00183D8F">
        <w:t>’</w:t>
      </w:r>
      <w:r w:rsidRPr="00183D8F">
        <w:t xml:space="preserve"> rights generally; (ii) as limited by laws relating to the availability of specific performance, injunctive relief</w:t>
      </w:r>
      <w:r w:rsidR="00B72977" w:rsidRPr="00183D8F">
        <w:t xml:space="preserve"> </w:t>
      </w:r>
      <w:r w:rsidRPr="00183D8F">
        <w:t>or other equitable remedies; or (iii) to the extent the indemnification provisions contained in the Investors</w:t>
      </w:r>
      <w:r w:rsidR="00E63FEF" w:rsidRPr="00183D8F">
        <w:t>’</w:t>
      </w:r>
      <w:r w:rsidRPr="00183D8F">
        <w:t xml:space="preserve"> Rights Agreement may be limited by applicable federal or state securities laws.</w:t>
      </w:r>
      <w:bookmarkStart w:id="44" w:name="_Ref146432700"/>
      <w:bookmarkStart w:id="45" w:name="_Ref264024900"/>
      <w:bookmarkEnd w:id="41"/>
      <w:bookmarkEnd w:id="43"/>
    </w:p>
    <w:p w14:paraId="273D5A9E" w14:textId="7FD2C127" w:rsidR="00183D8F" w:rsidRPr="00183D8F" w:rsidRDefault="009D2311" w:rsidP="00FA0B19">
      <w:pPr>
        <w:pStyle w:val="Heading2"/>
        <w:rPr>
          <w:vanish/>
          <w:szCs w:val="22"/>
          <w:specVanish/>
        </w:rPr>
      </w:pPr>
      <w:bookmarkStart w:id="46" w:name="_Ref431378670"/>
      <w:bookmarkStart w:id="47" w:name="_Ref_ContractCompanion_9kb9Ur037"/>
      <w:r w:rsidRPr="00183D8F">
        <w:rPr>
          <w:szCs w:val="22"/>
          <w:u w:val="single"/>
        </w:rPr>
        <w:t>Valid Issuance of Shares</w:t>
      </w:r>
      <w:bookmarkEnd w:id="46"/>
    </w:p>
    <w:p w14:paraId="22F382DA" w14:textId="55B65A4B" w:rsidR="00666D11" w:rsidRPr="00183D8F" w:rsidRDefault="009244B2" w:rsidP="00150A0F">
      <w:pPr>
        <w:pStyle w:val="HeadingPara2"/>
      </w:pPr>
      <w:r w:rsidRPr="00183D8F">
        <w:t>.</w:t>
      </w:r>
      <w:bookmarkEnd w:id="44"/>
      <w:r w:rsidR="00B72977" w:rsidRPr="00183D8F">
        <w:t xml:space="preserve"> </w:t>
      </w:r>
      <w:r w:rsidRPr="00183D8F">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A677FC">
        <w:rPr>
          <w:u w:val="single"/>
        </w:rPr>
        <w:t>3</w:t>
      </w:r>
      <w:r w:rsidRPr="00183D8F">
        <w:rPr>
          <w:u w:val="single"/>
        </w:rPr>
        <w:fldChar w:fldCharType="end"/>
      </w:r>
      <w:r w:rsidRPr="00183D8F">
        <w:t xml:space="preserve"> of this Agreement and subject to the filings described in </w:t>
      </w:r>
      <w:r w:rsidR="007E2D62" w:rsidRPr="007E2D62">
        <w:rPr>
          <w:u w:val="single"/>
        </w:rPr>
        <w:t xml:space="preserve">Section </w:t>
      </w:r>
      <w:r w:rsidR="00E601D7">
        <w:rPr>
          <w:u w:val="single"/>
        </w:rPr>
        <w:fldChar w:fldCharType="begin"/>
      </w:r>
      <w:r w:rsidR="00E601D7">
        <w:rPr>
          <w:u w:val="single"/>
        </w:rPr>
        <w:instrText xml:space="preserve"> REF _Ref431378679 \w \h </w:instrText>
      </w:r>
      <w:r w:rsidR="00E601D7">
        <w:rPr>
          <w:u w:val="single"/>
        </w:rPr>
      </w:r>
      <w:r w:rsidR="00E601D7">
        <w:rPr>
          <w:u w:val="single"/>
        </w:rPr>
        <w:fldChar w:fldCharType="separate"/>
      </w:r>
      <w:r w:rsidR="00A677FC">
        <w:rPr>
          <w:u w:val="single"/>
        </w:rPr>
        <w:t>2.6</w:t>
      </w:r>
      <w:r w:rsidR="00E601D7">
        <w:rPr>
          <w:u w:val="single"/>
        </w:rPr>
        <w:fldChar w:fldCharType="end"/>
      </w:r>
      <w:r w:rsidR="007E2D62">
        <w:t xml:space="preserve"> below</w:t>
      </w:r>
      <w:r w:rsidRPr="00183D8F">
        <w:t xml:space="preserve">,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w:t>
      </w:r>
      <w:r w:rsidRPr="00183D8F">
        <w:lastRenderedPageBreak/>
        <w:t xml:space="preserve">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A677FC">
        <w:rPr>
          <w:u w:val="single"/>
        </w:rPr>
        <w:t>3</w:t>
      </w:r>
      <w:r w:rsidRPr="00183D8F">
        <w:rPr>
          <w:u w:val="single"/>
        </w:rPr>
        <w:fldChar w:fldCharType="end"/>
      </w:r>
      <w:r w:rsidRPr="00183D8F">
        <w:t xml:space="preserve"> of this Agreement, the Common Stock issuable upon conversion of the Shares will be issued in compliance with all applicable federal and state securities laws.</w:t>
      </w:r>
      <w:bookmarkEnd w:id="45"/>
      <w:r w:rsidRPr="00183D8F">
        <w:t xml:space="preserve"> </w:t>
      </w:r>
      <w:bookmarkEnd w:id="47"/>
    </w:p>
    <w:p w14:paraId="0592E951" w14:textId="5348EEC7" w:rsidR="00183D8F" w:rsidRPr="00183D8F" w:rsidRDefault="009D2311" w:rsidP="005A262C">
      <w:pPr>
        <w:pStyle w:val="Heading2"/>
        <w:rPr>
          <w:vanish/>
          <w:szCs w:val="22"/>
          <w:specVanish/>
        </w:rPr>
      </w:pPr>
      <w:bookmarkStart w:id="48" w:name="_Ref431378679"/>
      <w:bookmarkStart w:id="49" w:name="_Ref146432701"/>
      <w:bookmarkStart w:id="50" w:name="_Ref146432803"/>
      <w:bookmarkStart w:id="51" w:name="_Ref146432826"/>
      <w:bookmarkStart w:id="52" w:name="_Ref_ContractCompanion_9kb9Ur03B"/>
      <w:bookmarkStart w:id="53" w:name="_Ref_ContractCompanion_9kb9Ur013"/>
      <w:r w:rsidRPr="00183D8F">
        <w:rPr>
          <w:szCs w:val="22"/>
          <w:u w:val="single"/>
        </w:rPr>
        <w:t>Governmental Consents and Filings</w:t>
      </w:r>
      <w:bookmarkEnd w:id="48"/>
    </w:p>
    <w:p w14:paraId="2C3CA327" w14:textId="747E263A" w:rsidR="00612BFB" w:rsidRPr="00183D8F" w:rsidRDefault="009244B2" w:rsidP="00150A0F">
      <w:pPr>
        <w:pStyle w:val="HeadingPara2"/>
      </w:pPr>
      <w:r w:rsidRPr="00183D8F">
        <w:t>.</w:t>
      </w:r>
      <w:bookmarkEnd w:id="49"/>
      <w:bookmarkEnd w:id="50"/>
      <w:bookmarkEnd w:id="51"/>
      <w:r w:rsidR="00B72977" w:rsidRPr="00183D8F">
        <w:t xml:space="preserve"> </w:t>
      </w:r>
      <w:r w:rsidRPr="00183D8F">
        <w:t xml:space="preserve">Assuming the accuracy of the representations made by the Purchasers in </w:t>
      </w:r>
      <w:r w:rsidRPr="00183D8F">
        <w:rPr>
          <w:u w:val="single"/>
        </w:rPr>
        <w:t>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A677FC">
        <w:rPr>
          <w:u w:val="single"/>
        </w:rPr>
        <w:t>3</w:t>
      </w:r>
      <w:r w:rsidRPr="00183D8F">
        <w:rPr>
          <w:u w:val="single"/>
        </w:rPr>
        <w:fldChar w:fldCharType="end"/>
      </w:r>
      <w:r w:rsidRPr="00183D8F">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w:t>
      </w:r>
      <w:r w:rsidR="00314941">
        <w:t xml:space="preserve">(i) </w:t>
      </w:r>
      <w:r w:rsidR="008C4979">
        <w:rPr>
          <w:szCs w:val="22"/>
        </w:rPr>
        <w:t>the filing of a</w:t>
      </w:r>
      <w:r w:rsidR="00314941">
        <w:rPr>
          <w:szCs w:val="22"/>
        </w:rPr>
        <w:t>n</w:t>
      </w:r>
      <w:r w:rsidR="008C4979">
        <w:rPr>
          <w:szCs w:val="22"/>
        </w:rPr>
        <w:t xml:space="preserve"> initial or an updated report with FinCEN pursuant to the CTA (if required)</w:t>
      </w:r>
      <w:r w:rsidR="006B6BAD">
        <w:rPr>
          <w:szCs w:val="22"/>
        </w:rPr>
        <w:t>,</w:t>
      </w:r>
      <w:r w:rsidR="008C4979">
        <w:rPr>
          <w:szCs w:val="22"/>
        </w:rPr>
        <w:t xml:space="preserve"> </w:t>
      </w:r>
      <w:r w:rsidRPr="00183D8F">
        <w:t>and (ii)</w:t>
      </w:r>
      <w:r w:rsidR="00B72977" w:rsidRPr="00183D8F">
        <w:t xml:space="preserve"> </w:t>
      </w:r>
      <w:r w:rsidRPr="00183D8F">
        <w:t>filings pursuant to applicable securities laws, which have been made or will be made in a timely manner.</w:t>
      </w:r>
      <w:bookmarkStart w:id="54" w:name="_Ref431380143"/>
      <w:bookmarkEnd w:id="52"/>
      <w:bookmarkEnd w:id="53"/>
    </w:p>
    <w:p w14:paraId="62A7D718" w14:textId="2FFD1AA4" w:rsidR="00183D8F" w:rsidRPr="00183D8F" w:rsidRDefault="009D2311" w:rsidP="005D5505">
      <w:pPr>
        <w:pStyle w:val="Heading2"/>
        <w:rPr>
          <w:vanish/>
          <w:szCs w:val="22"/>
          <w:specVanish/>
        </w:rPr>
      </w:pPr>
      <w:r w:rsidRPr="009C4C40">
        <w:rPr>
          <w:szCs w:val="22"/>
          <w:u w:val="single"/>
        </w:rPr>
        <w:t>Litigation</w:t>
      </w:r>
      <w:bookmarkEnd w:id="54"/>
    </w:p>
    <w:p w14:paraId="4A35CCF5" w14:textId="7535C54B" w:rsidR="005D5505" w:rsidRPr="005D5505" w:rsidRDefault="009D2311" w:rsidP="00150A0F">
      <w:pPr>
        <w:pStyle w:val="HeadingPara2"/>
      </w:pPr>
      <w:r w:rsidRPr="009C4C40">
        <w:t>.</w:t>
      </w:r>
      <w:r w:rsidR="00B72977" w:rsidRPr="009C4C40">
        <w:t xml:space="preserve"> </w:t>
      </w:r>
      <w:r w:rsidRPr="009C4C40">
        <w:t xml:space="preserve">There is no claim, action, suit, proceeding, arbitration, complaint, charge or investigation pending or currently threatened (i) against the Company or any </w:t>
      </w:r>
      <w:r w:rsidR="00C77CEB">
        <w:t>Officer</w:t>
      </w:r>
      <w:r w:rsidRPr="009C4C40">
        <w:t xml:space="preserve"> </w:t>
      </w:r>
      <w:r w:rsidR="00665EDE">
        <w:t xml:space="preserve">or </w:t>
      </w:r>
      <w:r w:rsidRPr="009C4C40">
        <w:t xml:space="preserve">director of the Company arising out of their employment or </w:t>
      </w:r>
      <w:r w:rsidR="009A2F75" w:rsidRPr="009C4C40">
        <w:t>Board of Directors</w:t>
      </w:r>
      <w:r w:rsidRPr="009C4C40">
        <w:t xml:space="preserve"> relationship with the Company; (ii) that questions the validity of the Transaction Agreements or the right of the Company to enter into them, or to consummate the transactions contemplated by the Transaction Agreements; </w:t>
      </w:r>
      <w:r w:rsidR="00402902" w:rsidRPr="009C4C40">
        <w:t xml:space="preserve">or </w:t>
      </w:r>
      <w:r w:rsidRPr="009C4C40">
        <w:t>(i</w:t>
      </w:r>
      <w:r w:rsidR="00402902" w:rsidRPr="009C4C40">
        <w:t>ii</w:t>
      </w:r>
      <w:r w:rsidRPr="009C4C40">
        <w:t xml:space="preserve">) that would reasonably be expected to have, either individually or in the aggregate, a Material Adverse Effect. Neither the Company nor any of its </w:t>
      </w:r>
      <w:r w:rsidR="00C77CEB">
        <w:t>Officers</w:t>
      </w:r>
      <w:r w:rsidR="00665EDE">
        <w:t xml:space="preserve"> or</w:t>
      </w:r>
      <w:r w:rsidRPr="009C4C40">
        <w:t xml:space="preserve"> directors is a party or is named as subject to the provisions of any order, writ, injunction, judgment or decree of any court or government agency or instrumentality (in the case of </w:t>
      </w:r>
      <w:r w:rsidR="00C77CEB">
        <w:t>Officers</w:t>
      </w:r>
      <w:r w:rsidR="00665EDE">
        <w:t xml:space="preserve"> or</w:t>
      </w:r>
      <w:r w:rsidRPr="009C4C40">
        <w:t xml:space="preserve"> directors,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w:t>
      </w:r>
      <w:r w:rsidR="00E63FEF">
        <w:t>’</w:t>
      </w:r>
      <w:r w:rsidRPr="009C4C40">
        <w:t>s employees, their services provided in connection with the Company</w:t>
      </w:r>
      <w:r w:rsidR="00E63FEF">
        <w:t>’</w:t>
      </w:r>
      <w:r w:rsidRPr="009C4C40">
        <w:t>s business, any information or techniques allegedly proprietary to any of their former employers or their obligations under any agreements with prior employers.</w:t>
      </w:r>
      <w:bookmarkStart w:id="55" w:name="_Ref146432845"/>
      <w:bookmarkStart w:id="56" w:name="_Ref264024928"/>
    </w:p>
    <w:p w14:paraId="0D82CF6B" w14:textId="1BF3D0F5" w:rsidR="002E2E2B" w:rsidRPr="00183D8F" w:rsidRDefault="002E2E2B" w:rsidP="005D5505">
      <w:pPr>
        <w:pStyle w:val="Heading2"/>
        <w:widowControl w:val="0"/>
        <w:spacing w:after="120"/>
        <w:rPr>
          <w:vanish/>
          <w:szCs w:val="22"/>
          <w:specVanish/>
        </w:rPr>
      </w:pPr>
      <w:bookmarkStart w:id="57" w:name="_Ref431380044"/>
      <w:bookmarkStart w:id="58" w:name="_Ref145428055"/>
      <w:bookmarkStart w:id="59" w:name="_Ref264024941"/>
      <w:bookmarkStart w:id="60" w:name="_Ref_ContractCompanion_9kb9Ur07D"/>
      <w:bookmarkEnd w:id="55"/>
      <w:bookmarkEnd w:id="56"/>
      <w:r w:rsidRPr="00F928BA">
        <w:rPr>
          <w:szCs w:val="22"/>
          <w:u w:val="single"/>
        </w:rPr>
        <w:t>Intellectual Property</w:t>
      </w:r>
      <w:bookmarkEnd w:id="57"/>
      <w:r w:rsidRPr="00F928BA">
        <w:rPr>
          <w:szCs w:val="22"/>
        </w:rPr>
        <w:t>.</w:t>
      </w:r>
      <w:bookmarkEnd w:id="58"/>
    </w:p>
    <w:p w14:paraId="3ADC8942" w14:textId="0E8D82D9" w:rsidR="00183D8F" w:rsidRPr="00183D8F" w:rsidRDefault="00183D8F" w:rsidP="00150A0F">
      <w:pPr>
        <w:pStyle w:val="HeadingPara2"/>
      </w:pPr>
    </w:p>
    <w:p w14:paraId="579DFF24" w14:textId="50A685EC" w:rsidR="002E2E2B" w:rsidRPr="00E12D56" w:rsidRDefault="0014297A" w:rsidP="005D5505">
      <w:pPr>
        <w:pStyle w:val="Heading3"/>
      </w:pPr>
      <w:bookmarkStart w:id="61" w:name="_Ref146111510"/>
      <w:r>
        <w:t>The</w:t>
      </w:r>
      <w:r w:rsidR="002E2E2B" w:rsidRPr="00354A9B">
        <w:t xml:space="preserve"> Company owns</w:t>
      </w:r>
      <w:r w:rsidR="002E2E2B">
        <w:t>,</w:t>
      </w:r>
      <w:r w:rsidR="002E2E2B" w:rsidRPr="00354A9B">
        <w:t xml:space="preserve"> possesses</w:t>
      </w:r>
      <w:r w:rsidR="002E2E2B">
        <w:t>,</w:t>
      </w:r>
      <w:r w:rsidR="002E2E2B" w:rsidRPr="00354A9B">
        <w:t xml:space="preserve"> has developed</w:t>
      </w:r>
      <w:r w:rsidR="002E2E2B">
        <w:t>,</w:t>
      </w:r>
      <w:r w:rsidR="002E2E2B" w:rsidRPr="00354A9B">
        <w:t xml:space="preserve"> or </w:t>
      </w:r>
      <w:r w:rsidR="002E2E2B">
        <w:t xml:space="preserve">has </w:t>
      </w:r>
      <w:r w:rsidR="002E2E2B" w:rsidRPr="00354A9B">
        <w:t>acquired on commercially reasonable terms</w:t>
      </w:r>
      <w:r w:rsidR="002E2E2B">
        <w:t>,</w:t>
      </w:r>
      <w:r w:rsidR="002E2E2B" w:rsidRPr="00354A9B">
        <w:t xml:space="preserve"> legal </w:t>
      </w:r>
      <w:r w:rsidR="002E2E2B" w:rsidRPr="00EA4BEC">
        <w:t xml:space="preserve">rights to all Company Intellectual Property sufficient to carry out its </w:t>
      </w:r>
      <w:r w:rsidR="002E2E2B" w:rsidRPr="00E12D56">
        <w:t xml:space="preserve">business </w:t>
      </w:r>
      <w:r w:rsidR="002E2E2B">
        <w:t xml:space="preserve">as now </w:t>
      </w:r>
      <w:proofErr w:type="gramStart"/>
      <w:r w:rsidR="002E2E2B">
        <w:t>conducted</w:t>
      </w:r>
      <w:r w:rsidR="002E2E2B" w:rsidRPr="00992DDB">
        <w:t>;</w:t>
      </w:r>
      <w:proofErr w:type="gramEnd"/>
      <w:r w:rsidR="002E2E2B" w:rsidRPr="00992DDB">
        <w:t xml:space="preserve"> </w:t>
      </w:r>
      <w:r w:rsidR="002E2E2B" w:rsidRPr="007B4C76">
        <w:rPr>
          <w:u w:val="single"/>
        </w:rPr>
        <w:t>provided</w:t>
      </w:r>
      <w:r w:rsidR="002E2E2B" w:rsidRPr="00992DDB">
        <w:t xml:space="preserve"> that the foregoing representation is made to the Company</w:t>
      </w:r>
      <w:r w:rsidR="00E63FEF">
        <w:t>’</w:t>
      </w:r>
      <w:r w:rsidR="002E2E2B" w:rsidRPr="00992DDB">
        <w:t>s knowledge with respect to patent</w:t>
      </w:r>
      <w:r w:rsidR="002E2E2B">
        <w:t>s and trademarks</w:t>
      </w:r>
      <w:r w:rsidR="002E2E2B" w:rsidRPr="00E12D56">
        <w:t>.</w:t>
      </w:r>
      <w:bookmarkEnd w:id="61"/>
    </w:p>
    <w:p w14:paraId="4ECEB833" w14:textId="227838CD" w:rsidR="008648FF" w:rsidRDefault="002E2E2B" w:rsidP="002E2E2B">
      <w:pPr>
        <w:pStyle w:val="Heading3"/>
        <w:widowControl w:val="0"/>
        <w:spacing w:after="120"/>
        <w:rPr>
          <w:szCs w:val="22"/>
        </w:rPr>
      </w:pPr>
      <w:bookmarkStart w:id="62" w:name="_Ref146111521"/>
      <w:r>
        <w:rPr>
          <w:szCs w:val="22"/>
        </w:rPr>
        <w:t>N</w:t>
      </w:r>
      <w:r w:rsidRPr="009C4C40">
        <w:rPr>
          <w:szCs w:val="22"/>
        </w:rPr>
        <w:t xml:space="preserve">o </w:t>
      </w:r>
      <w:r>
        <w:rPr>
          <w:szCs w:val="22"/>
        </w:rPr>
        <w:t>past</w:t>
      </w:r>
      <w:r w:rsidR="00FA5A6D">
        <w:rPr>
          <w:szCs w:val="22"/>
        </w:rPr>
        <w:t xml:space="preserve"> or </w:t>
      </w:r>
      <w:r>
        <w:rPr>
          <w:szCs w:val="22"/>
        </w:rPr>
        <w:t xml:space="preserve">current </w:t>
      </w:r>
      <w:r w:rsidRPr="009C4C40">
        <w:rPr>
          <w:szCs w:val="22"/>
        </w:rPr>
        <w:t>product or service</w:t>
      </w:r>
      <w:r>
        <w:rPr>
          <w:szCs w:val="22"/>
        </w:rPr>
        <w:t xml:space="preserve"> or activity of</w:t>
      </w:r>
      <w:r w:rsidRPr="009C4C40">
        <w:rPr>
          <w:szCs w:val="22"/>
        </w:rPr>
        <w:t xml:space="preserve"> the Company </w:t>
      </w:r>
      <w:r>
        <w:rPr>
          <w:szCs w:val="22"/>
        </w:rPr>
        <w:t xml:space="preserve">has infringed or violated, or </w:t>
      </w:r>
      <w:r w:rsidRPr="009C4C40">
        <w:rPr>
          <w:szCs w:val="22"/>
        </w:rPr>
        <w:t>infringes or otherwise violates</w:t>
      </w:r>
      <w:r>
        <w:rPr>
          <w:szCs w:val="22"/>
        </w:rPr>
        <w:t xml:space="preserve"> </w:t>
      </w:r>
      <w:r w:rsidRPr="009C4C40">
        <w:rPr>
          <w:szCs w:val="22"/>
        </w:rPr>
        <w:t xml:space="preserve">any Intellectual Property Rights of a third </w:t>
      </w:r>
      <w:proofErr w:type="gramStart"/>
      <w:r w:rsidRPr="009C4C40">
        <w:rPr>
          <w:szCs w:val="22"/>
        </w:rPr>
        <w:t>Person</w:t>
      </w:r>
      <w:r w:rsidRPr="00992DDB">
        <w:rPr>
          <w:szCs w:val="22"/>
        </w:rPr>
        <w:t>;</w:t>
      </w:r>
      <w:proofErr w:type="gramEnd"/>
      <w:r w:rsidRPr="00992DDB">
        <w:rPr>
          <w:szCs w:val="22"/>
        </w:rPr>
        <w:t xml:space="preserve"> </w:t>
      </w:r>
      <w:r w:rsidRPr="007B4C76">
        <w:rPr>
          <w:szCs w:val="22"/>
          <w:u w:val="single"/>
        </w:rPr>
        <w:t>provided</w:t>
      </w:r>
      <w:r w:rsidRPr="00992DDB">
        <w:rPr>
          <w:szCs w:val="22"/>
        </w:rPr>
        <w:t xml:space="preserve"> that the foregoing representation is made to the Company</w:t>
      </w:r>
      <w:r w:rsidR="00E63FEF">
        <w:rPr>
          <w:szCs w:val="22"/>
        </w:rPr>
        <w:t>’</w:t>
      </w:r>
      <w:r w:rsidRPr="00992DDB">
        <w:rPr>
          <w:szCs w:val="22"/>
        </w:rPr>
        <w:t>s knowledge with respect to patent</w:t>
      </w:r>
      <w:r>
        <w:rPr>
          <w:szCs w:val="22"/>
        </w:rPr>
        <w:t>s and trademarks</w:t>
      </w:r>
      <w:r w:rsidRPr="009C4C40">
        <w:rPr>
          <w:szCs w:val="22"/>
        </w:rPr>
        <w:t>.</w:t>
      </w:r>
      <w:bookmarkEnd w:id="62"/>
      <w:r w:rsidRPr="009C4C40">
        <w:rPr>
          <w:szCs w:val="22"/>
        </w:rPr>
        <w:t xml:space="preserve"> </w:t>
      </w:r>
    </w:p>
    <w:p w14:paraId="6351F266" w14:textId="1524B98F" w:rsidR="002E2E2B" w:rsidRPr="009C4C40" w:rsidRDefault="002E2E2B" w:rsidP="002E2E2B">
      <w:pPr>
        <w:pStyle w:val="Heading3"/>
        <w:widowControl w:val="0"/>
        <w:spacing w:after="120"/>
        <w:rPr>
          <w:szCs w:val="22"/>
        </w:rPr>
      </w:pPr>
      <w:r>
        <w:rPr>
          <w:szCs w:val="22"/>
        </w:rPr>
        <w:t>T</w:t>
      </w:r>
      <w:r w:rsidR="008648FF">
        <w:rPr>
          <w:szCs w:val="22"/>
        </w:rPr>
        <w:t>o t</w:t>
      </w:r>
      <w:r w:rsidRPr="009C4C40">
        <w:rPr>
          <w:szCs w:val="22"/>
        </w:rPr>
        <w:t>he Company</w:t>
      </w:r>
      <w:r w:rsidR="008648FF">
        <w:rPr>
          <w:szCs w:val="22"/>
        </w:rPr>
        <w:t>’s</w:t>
      </w:r>
      <w:r w:rsidRPr="009C4C40">
        <w:rPr>
          <w:szCs w:val="22"/>
        </w:rPr>
        <w:t xml:space="preserve"> </w:t>
      </w:r>
      <w:r w:rsidR="008648FF">
        <w:rPr>
          <w:szCs w:val="22"/>
        </w:rPr>
        <w:t>knowledge,</w:t>
      </w:r>
      <w:r w:rsidRPr="009C4C40">
        <w:rPr>
          <w:szCs w:val="22"/>
        </w:rPr>
        <w:t xml:space="preserve"> by conducting </w:t>
      </w:r>
      <w:r w:rsidR="008648FF">
        <w:rPr>
          <w:szCs w:val="22"/>
        </w:rPr>
        <w:t>the Company’s</w:t>
      </w:r>
      <w:r w:rsidR="008648FF" w:rsidRPr="009C4C40">
        <w:rPr>
          <w:szCs w:val="22"/>
        </w:rPr>
        <w:t xml:space="preserve"> </w:t>
      </w:r>
      <w:r w:rsidRPr="009C4C40">
        <w:rPr>
          <w:szCs w:val="22"/>
        </w:rPr>
        <w:t>business as currently conducted</w:t>
      </w:r>
      <w:r>
        <w:rPr>
          <w:szCs w:val="22"/>
        </w:rPr>
        <w:t xml:space="preserve"> or</w:t>
      </w:r>
      <w:r w:rsidR="008648FF">
        <w:rPr>
          <w:szCs w:val="22"/>
        </w:rPr>
        <w:t xml:space="preserve"> as presently</w:t>
      </w:r>
      <w:r>
        <w:rPr>
          <w:szCs w:val="22"/>
        </w:rPr>
        <w:t xml:space="preserve"> proposed</w:t>
      </w:r>
      <w:r w:rsidRPr="009C4C40">
        <w:rPr>
          <w:szCs w:val="22"/>
        </w:rPr>
        <w:t>,</w:t>
      </w:r>
      <w:r w:rsidR="008648FF">
        <w:rPr>
          <w:szCs w:val="22"/>
        </w:rPr>
        <w:t xml:space="preserve"> the Company</w:t>
      </w:r>
      <w:r w:rsidRPr="009C4C40">
        <w:rPr>
          <w:szCs w:val="22"/>
        </w:rPr>
        <w:t xml:space="preserve"> would </w:t>
      </w:r>
      <w:r w:rsidR="008648FF">
        <w:rPr>
          <w:szCs w:val="22"/>
        </w:rPr>
        <w:t xml:space="preserve">not </w:t>
      </w:r>
      <w:r w:rsidRPr="009C4C40">
        <w:rPr>
          <w:szCs w:val="22"/>
        </w:rPr>
        <w:t>infringe or violate any of the Intellectual Property Rights of a third Person</w:t>
      </w:r>
      <w:r w:rsidR="008648FF">
        <w:rPr>
          <w:szCs w:val="22"/>
        </w:rPr>
        <w:t>. T</w:t>
      </w:r>
      <w:r w:rsidRPr="009C4C40">
        <w:rPr>
          <w:szCs w:val="22"/>
        </w:rPr>
        <w:t xml:space="preserve">he Company has not received any unsolicited offers to license any Intellectual Property Rights </w:t>
      </w:r>
      <w:r>
        <w:rPr>
          <w:szCs w:val="22"/>
        </w:rPr>
        <w:t>from</w:t>
      </w:r>
      <w:r w:rsidRPr="009C4C40">
        <w:rPr>
          <w:szCs w:val="22"/>
        </w:rPr>
        <w:t xml:space="preserve"> any third Person. </w:t>
      </w:r>
    </w:p>
    <w:p w14:paraId="59CD2997" w14:textId="3CEF63EA" w:rsidR="002E2E2B" w:rsidRPr="00585193" w:rsidRDefault="002E2E2B" w:rsidP="005D5505">
      <w:pPr>
        <w:pStyle w:val="Heading3"/>
      </w:pPr>
      <w:r w:rsidRPr="00585193">
        <w:t>To the Company</w:t>
      </w:r>
      <w:r w:rsidR="00E63FEF" w:rsidRPr="00585193">
        <w:t>’</w:t>
      </w:r>
      <w:r w:rsidRPr="00585193">
        <w:t>s knowledge, no third Person is presently infringing any Company-Controlled Intellectual Property in a way that is expected to have a Material Adverse Effect.</w:t>
      </w:r>
    </w:p>
    <w:p w14:paraId="2EC16D55" w14:textId="46D8CDFE" w:rsidR="002E2E2B" w:rsidRPr="000B1838" w:rsidRDefault="002E2E2B" w:rsidP="002E2E2B">
      <w:pPr>
        <w:pStyle w:val="Heading3"/>
        <w:widowControl w:val="0"/>
        <w:spacing w:after="120"/>
        <w:rPr>
          <w:szCs w:val="22"/>
        </w:rPr>
      </w:pPr>
      <w:r w:rsidRPr="009C4C40">
        <w:rPr>
          <w:szCs w:val="22"/>
        </w:rPr>
        <w:t xml:space="preserve">Other than </w:t>
      </w:r>
      <w:r>
        <w:rPr>
          <w:szCs w:val="22"/>
        </w:rPr>
        <w:t xml:space="preserve">pursuant to: (i) </w:t>
      </w:r>
      <w:r w:rsidRPr="009C4C40">
        <w:rPr>
          <w:szCs w:val="22"/>
        </w:rPr>
        <w:t>standard end-user license or services agreements</w:t>
      </w:r>
      <w:r>
        <w:rPr>
          <w:szCs w:val="22"/>
        </w:rPr>
        <w:t xml:space="preserve"> for the Company</w:t>
      </w:r>
      <w:r w:rsidR="00E63FEF">
        <w:rPr>
          <w:szCs w:val="22"/>
        </w:rPr>
        <w:t>’</w:t>
      </w:r>
      <w:r>
        <w:rPr>
          <w:szCs w:val="22"/>
        </w:rPr>
        <w:t>s products and services on substantially</w:t>
      </w:r>
      <w:r w:rsidRPr="009C4C40">
        <w:rPr>
          <w:szCs w:val="22"/>
        </w:rPr>
        <w:t xml:space="preserve"> the </w:t>
      </w:r>
      <w:r>
        <w:rPr>
          <w:szCs w:val="22"/>
        </w:rPr>
        <w:t>Company</w:t>
      </w:r>
      <w:r w:rsidR="00E63FEF">
        <w:rPr>
          <w:szCs w:val="22"/>
        </w:rPr>
        <w:t>’</w:t>
      </w:r>
      <w:r>
        <w:rPr>
          <w:szCs w:val="22"/>
        </w:rPr>
        <w:t xml:space="preserve">s </w:t>
      </w:r>
      <w:r w:rsidRPr="009C4C40">
        <w:rPr>
          <w:szCs w:val="22"/>
        </w:rPr>
        <w:t xml:space="preserve">standard forms made available to the Purchasers, </w:t>
      </w:r>
      <w:r w:rsidRPr="002C2317">
        <w:rPr>
          <w:szCs w:val="22"/>
        </w:rPr>
        <w:t>(</w:t>
      </w:r>
      <w:r>
        <w:rPr>
          <w:szCs w:val="22"/>
        </w:rPr>
        <w:t>ii</w:t>
      </w:r>
      <w:r w:rsidRPr="002C2317">
        <w:rPr>
          <w:szCs w:val="22"/>
        </w:rPr>
        <w:t>) customary nondisclosure agreements entered into by the Company in the ordinary course of business (</w:t>
      </w:r>
      <w:r>
        <w:rPr>
          <w:szCs w:val="22"/>
        </w:rPr>
        <w:t>that do not include any terms</w:t>
      </w:r>
      <w:r w:rsidRPr="002C2317">
        <w:rPr>
          <w:szCs w:val="22"/>
        </w:rPr>
        <w:t xml:space="preserve"> </w:t>
      </w:r>
      <w:r>
        <w:t xml:space="preserve">(w) granting the right to use residuals, (x) assigning Intellectual Property Rights, (y) granting express license rights, or (z) constituting a covenant not to assert Intellectual </w:t>
      </w:r>
      <w:r>
        <w:lastRenderedPageBreak/>
        <w:t>Property Rights</w:t>
      </w:r>
      <w:r w:rsidRPr="000B1838">
        <w:rPr>
          <w:szCs w:val="22"/>
        </w:rPr>
        <w:t>); (iii) nonexclusive feedback licenses and nonexclusive licenses to use trademarks, in each case that are incidental to the subject matter of the applicable agreement in which they are incorporated</w:t>
      </w:r>
      <w:r>
        <w:rPr>
          <w:szCs w:val="22"/>
        </w:rPr>
        <w:t>; and (iv) licenses to a service provider solely for the purpose of allowing such service provider to provide services to the Company</w:t>
      </w:r>
      <w:r w:rsidRPr="000B1838">
        <w:rPr>
          <w:szCs w:val="22"/>
        </w:rPr>
        <w:t xml:space="preserve"> (collectively, </w:t>
      </w:r>
      <w:r w:rsidR="00E63FEF">
        <w:rPr>
          <w:szCs w:val="22"/>
        </w:rPr>
        <w:t>“</w:t>
      </w:r>
      <w:r w:rsidRPr="000B1838">
        <w:rPr>
          <w:b/>
          <w:szCs w:val="22"/>
        </w:rPr>
        <w:t>Standard Outbound Agreements</w:t>
      </w:r>
      <w:r w:rsidR="00E63FEF">
        <w:rPr>
          <w:szCs w:val="22"/>
        </w:rPr>
        <w:t>”</w:t>
      </w:r>
      <w:r w:rsidRPr="000B1838">
        <w:rPr>
          <w:szCs w:val="22"/>
        </w:rPr>
        <w:t>), the Company has not granted to a third Person any options, licenses, covenants not to assert, agreements, claims, encumbrances or shared ownership interests of any kind relating to the Company-Controlled Intellectual Property</w:t>
      </w:r>
      <w:r w:rsidR="00585193">
        <w:rPr>
          <w:szCs w:val="22"/>
        </w:rPr>
        <w:t xml:space="preserve"> that are material to the Company’s business as now conducted</w:t>
      </w:r>
      <w:r w:rsidRPr="000B1838">
        <w:rPr>
          <w:szCs w:val="22"/>
        </w:rPr>
        <w:t xml:space="preserve">. </w:t>
      </w:r>
    </w:p>
    <w:p w14:paraId="4D8C29CC" w14:textId="7927C84B" w:rsidR="002E2E2B" w:rsidRPr="009C4C40" w:rsidRDefault="002E2E2B" w:rsidP="005D5505">
      <w:pPr>
        <w:pStyle w:val="Heading3"/>
      </w:pPr>
      <w:bookmarkStart w:id="63" w:name="_Ref145512574"/>
      <w:r w:rsidRPr="000B1838">
        <w:t xml:space="preserve">Other than </w:t>
      </w:r>
      <w:r w:rsidRPr="005D5505">
        <w:t>pursuant</w:t>
      </w:r>
      <w:r>
        <w:t xml:space="preserve"> to: </w:t>
      </w:r>
      <w:r w:rsidRPr="000B1838">
        <w:t>(i) </w:t>
      </w:r>
      <w:r>
        <w:t>standard license or services agreements for</w:t>
      </w:r>
      <w:r w:rsidRPr="000B1838">
        <w:t xml:space="preserve"> commercially available software products and cloud services non-exclusively licensed to Company under standard terms; (ii)</w:t>
      </w:r>
      <w:r>
        <w:t xml:space="preserve"> </w:t>
      </w:r>
      <w:r w:rsidRPr="000B1838">
        <w:t>backup licenses from employees and contractors granted in connection with providing services to the Company; (iii</w:t>
      </w:r>
      <w:r w:rsidRPr="009C4C40">
        <w:t xml:space="preserve">) </w:t>
      </w:r>
      <w:r>
        <w:t>licenses to O</w:t>
      </w:r>
      <w:r w:rsidRPr="009C4C40">
        <w:t xml:space="preserve">pen </w:t>
      </w:r>
      <w:r>
        <w:t>S</w:t>
      </w:r>
      <w:r w:rsidRPr="009C4C40">
        <w:t xml:space="preserve">ource </w:t>
      </w:r>
      <w:r>
        <w:t>Software,</w:t>
      </w:r>
      <w:r w:rsidRPr="009C4C40">
        <w:t xml:space="preserve"> (iv)</w:t>
      </w:r>
      <w:r>
        <w:t xml:space="preserve"> </w:t>
      </w:r>
      <w:r w:rsidRPr="002C2317">
        <w:t>customary nondisclosure agreements entered into by the Company in the ordinary course of business</w:t>
      </w:r>
      <w:r>
        <w:t xml:space="preserve"> that do not include any terms</w:t>
      </w:r>
      <w:r w:rsidRPr="002C2317">
        <w:t xml:space="preserve"> </w:t>
      </w:r>
      <w:r>
        <w:t>(w) granting the right to use residuals, (x) assigning Intellectual Property Rights, (y) granting express license rights, or (z) constituting a covenant not to assert Intellectual Property Rights</w:t>
      </w:r>
      <w:r w:rsidRPr="000B1838">
        <w:t>)</w:t>
      </w:r>
      <w:r>
        <w:t>;</w:t>
      </w:r>
      <w:r w:rsidRPr="002C2317">
        <w:t xml:space="preserve"> (v) </w:t>
      </w:r>
      <w:r>
        <w:t xml:space="preserve">nonexclusive </w:t>
      </w:r>
      <w:r w:rsidRPr="002C2317">
        <w:t xml:space="preserve">feedback licenses and </w:t>
      </w:r>
      <w:r>
        <w:t xml:space="preserve">nonexclusive </w:t>
      </w:r>
      <w:r w:rsidRPr="002C2317">
        <w:t>licenses to use trademarks</w:t>
      </w:r>
      <w:r>
        <w:t>, in each case</w:t>
      </w:r>
      <w:r w:rsidRPr="002C2317">
        <w:t xml:space="preserve"> that are incidental to the subject matter of the applicable agreement in which they are incorporated</w:t>
      </w:r>
      <w:r>
        <w:t xml:space="preserve">; and (vi) licenses to the Company solely for the purpose of enabling the Company to provide services to the licensor (collectively, </w:t>
      </w:r>
      <w:r w:rsidR="00E63FEF">
        <w:t>“</w:t>
      </w:r>
      <w:r w:rsidRPr="00405992">
        <w:rPr>
          <w:b/>
        </w:rPr>
        <w:t>Standard Inbound Agreements</w:t>
      </w:r>
      <w:r w:rsidR="00E63FEF">
        <w:t>”</w:t>
      </w:r>
      <w:r>
        <w:t>)</w:t>
      </w:r>
      <w:r w:rsidRPr="009C4C40">
        <w:t xml:space="preserve">, the Company is not bound by or a party to any options, licenses, covenants not to assert or other grants </w:t>
      </w:r>
      <w:r>
        <w:t xml:space="preserve">or agreements </w:t>
      </w:r>
      <w:r w:rsidRPr="009C4C40">
        <w:t xml:space="preserve">of any kind with respect to Intellectual Property Rights of any </w:t>
      </w:r>
      <w:r>
        <w:t>third</w:t>
      </w:r>
      <w:r w:rsidRPr="009C4C40">
        <w:t xml:space="preserve"> </w:t>
      </w:r>
      <w:r w:rsidRPr="003233E3">
        <w:t>Person</w:t>
      </w:r>
      <w:r w:rsidR="00585193">
        <w:t xml:space="preserve"> </w:t>
      </w:r>
      <w:r w:rsidR="00585193">
        <w:rPr>
          <w:szCs w:val="22"/>
        </w:rPr>
        <w:t>that are material to the Company’s business as now conducted</w:t>
      </w:r>
      <w:r w:rsidRPr="003233E3">
        <w:t>.</w:t>
      </w:r>
      <w:bookmarkEnd w:id="63"/>
      <w:r w:rsidRPr="009C4C40">
        <w:t xml:space="preserve"> </w:t>
      </w:r>
    </w:p>
    <w:p w14:paraId="62AE2EFA" w14:textId="3BDF5CBB" w:rsidR="002E2E2B" w:rsidRPr="000B1838" w:rsidRDefault="002E2E2B" w:rsidP="005D5505">
      <w:pPr>
        <w:pStyle w:val="Heading3"/>
      </w:pPr>
      <w:r w:rsidRPr="000B1838">
        <w:t xml:space="preserve">The Company has taken commercially reasonable measures to maintain and protect all confidential information and trade secrets of the Company that the Company intended to maintain as confidential or a </w:t>
      </w:r>
      <w:r w:rsidRPr="005D5505">
        <w:t>trade</w:t>
      </w:r>
      <w:r w:rsidRPr="000B1838">
        <w:t xml:space="preserve"> secret.</w:t>
      </w:r>
      <w:r>
        <w:t xml:space="preserve"> To the Company</w:t>
      </w:r>
      <w:r w:rsidR="00E63FEF">
        <w:t>’</w:t>
      </w:r>
      <w:r>
        <w:t>s knowledge</w:t>
      </w:r>
      <w:r w:rsidRPr="00EB4CCE">
        <w:t>, there has been no unlawful, accidental or unauthorized access to or use</w:t>
      </w:r>
      <w:r>
        <w:t xml:space="preserve"> or disclosure of any </w:t>
      </w:r>
      <w:r w:rsidRPr="000B1838">
        <w:t>confidential information and trade secrets of the Company that the Company intended to maintain as confidential or a trade secret</w:t>
      </w:r>
      <w:r>
        <w:t>.</w:t>
      </w:r>
    </w:p>
    <w:p w14:paraId="5E57D5C4" w14:textId="02670F02" w:rsidR="002E2E2B" w:rsidRPr="00DC75B7" w:rsidRDefault="00585193" w:rsidP="00DC75B7">
      <w:pPr>
        <w:pStyle w:val="Heading3"/>
        <w:rPr>
          <w:szCs w:val="22"/>
        </w:rPr>
      </w:pPr>
      <w:bookmarkStart w:id="64" w:name="_Ref145428208"/>
      <w:r>
        <w:rPr>
          <w:szCs w:val="22"/>
        </w:rPr>
        <w:t xml:space="preserve">(i) </w:t>
      </w:r>
      <w:r w:rsidR="002E2E2B" w:rsidRPr="000B1838">
        <w:rPr>
          <w:szCs w:val="22"/>
        </w:rPr>
        <w:t>Each current and former employee of the Company ha</w:t>
      </w:r>
      <w:r w:rsidR="002E2E2B">
        <w:rPr>
          <w:szCs w:val="22"/>
        </w:rPr>
        <w:t>s</w:t>
      </w:r>
      <w:r w:rsidR="002E2E2B" w:rsidRPr="000B1838">
        <w:rPr>
          <w:szCs w:val="22"/>
        </w:rPr>
        <w:t xml:space="preserve"> assigned to the Company all Intellectual Property </w:t>
      </w:r>
      <w:r w:rsidR="002E2E2B">
        <w:rPr>
          <w:szCs w:val="22"/>
        </w:rPr>
        <w:t xml:space="preserve">Rights </w:t>
      </w:r>
      <w:r w:rsidR="002E2E2B" w:rsidRPr="000B1838">
        <w:rPr>
          <w:szCs w:val="22"/>
        </w:rPr>
        <w:t xml:space="preserve">that such </w:t>
      </w:r>
      <w:r w:rsidR="002E2E2B">
        <w:rPr>
          <w:szCs w:val="22"/>
        </w:rPr>
        <w:t>employee</w:t>
      </w:r>
      <w:r w:rsidR="002E2E2B" w:rsidRPr="000B1838">
        <w:rPr>
          <w:szCs w:val="22"/>
        </w:rPr>
        <w:t xml:space="preserve"> has solely or jointly conceived, reduced to practice, developed</w:t>
      </w:r>
      <w:r w:rsidR="002E2E2B">
        <w:rPr>
          <w:szCs w:val="22"/>
        </w:rPr>
        <w:t>,</w:t>
      </w:r>
      <w:r w:rsidR="002E2E2B" w:rsidRPr="000B1838">
        <w:rPr>
          <w:szCs w:val="22"/>
        </w:rPr>
        <w:t xml:space="preserve"> or made during the period of employment with the Company that</w:t>
      </w:r>
      <w:r w:rsidR="002E2E2B">
        <w:rPr>
          <w:szCs w:val="22"/>
        </w:rPr>
        <w:t>:</w:t>
      </w:r>
      <w:r w:rsidR="002E2E2B" w:rsidRPr="000B1838">
        <w:rPr>
          <w:szCs w:val="22"/>
        </w:rPr>
        <w:t xml:space="preserve"> (</w:t>
      </w:r>
      <w:r>
        <w:rPr>
          <w:szCs w:val="22"/>
        </w:rPr>
        <w:t>A</w:t>
      </w:r>
      <w:r w:rsidR="002E2E2B" w:rsidRPr="000B1838">
        <w:rPr>
          <w:szCs w:val="22"/>
        </w:rPr>
        <w:t>) relate, at the time of conception, reduction to practice, development, or making of such Intellectual Property Right, to the Company</w:t>
      </w:r>
      <w:r w:rsidR="00E63FEF">
        <w:rPr>
          <w:szCs w:val="22"/>
        </w:rPr>
        <w:t>’</w:t>
      </w:r>
      <w:r w:rsidR="002E2E2B" w:rsidRPr="000B1838">
        <w:rPr>
          <w:szCs w:val="22"/>
        </w:rPr>
        <w:t>s business as then conducted or as then proposed to be conducted; (</w:t>
      </w:r>
      <w:r>
        <w:rPr>
          <w:szCs w:val="22"/>
        </w:rPr>
        <w:t>B</w:t>
      </w:r>
      <w:r w:rsidR="002E2E2B" w:rsidRPr="000B1838">
        <w:rPr>
          <w:szCs w:val="22"/>
        </w:rPr>
        <w:t>) were developed on any amount of the Company</w:t>
      </w:r>
      <w:r w:rsidR="00E63FEF">
        <w:rPr>
          <w:szCs w:val="22"/>
        </w:rPr>
        <w:t>’</w:t>
      </w:r>
      <w:r w:rsidR="002E2E2B" w:rsidRPr="000B1838">
        <w:rPr>
          <w:szCs w:val="22"/>
        </w:rPr>
        <w:t>s time or with the use of any of the Company</w:t>
      </w:r>
      <w:r w:rsidR="00E63FEF">
        <w:rPr>
          <w:szCs w:val="22"/>
        </w:rPr>
        <w:t>’</w:t>
      </w:r>
      <w:r w:rsidR="002E2E2B" w:rsidRPr="000B1838">
        <w:rPr>
          <w:szCs w:val="22"/>
        </w:rPr>
        <w:t>s equipment, supplies, facilities or information; or (</w:t>
      </w:r>
      <w:r>
        <w:rPr>
          <w:szCs w:val="22"/>
        </w:rPr>
        <w:t>C</w:t>
      </w:r>
      <w:r w:rsidR="002E2E2B" w:rsidRPr="000B1838">
        <w:rPr>
          <w:szCs w:val="22"/>
        </w:rPr>
        <w:t>) resulted from such individual</w:t>
      </w:r>
      <w:r w:rsidR="00E63FEF">
        <w:rPr>
          <w:szCs w:val="22"/>
        </w:rPr>
        <w:t>’</w:t>
      </w:r>
      <w:r w:rsidR="002E2E2B" w:rsidRPr="000B1838">
        <w:rPr>
          <w:szCs w:val="22"/>
        </w:rPr>
        <w:t>s performance of services for the Company</w:t>
      </w:r>
      <w:r w:rsidR="002E2E2B">
        <w:rPr>
          <w:szCs w:val="22"/>
        </w:rPr>
        <w:t xml:space="preserve">. </w:t>
      </w:r>
      <w:r>
        <w:rPr>
          <w:szCs w:val="22"/>
        </w:rPr>
        <w:t xml:space="preserve">(ii) </w:t>
      </w:r>
      <w:r w:rsidR="002E2E2B">
        <w:rPr>
          <w:szCs w:val="22"/>
        </w:rPr>
        <w:t>Each current and former consultant of the Company who was involved in the development of any Intellectual Property Rights for the Company or that are otherwise owned or purported to be owned by the Company has assigned to the Company all Intellectual Property Rights that such consultant has solely or jointly conceived, reduced to practice, developed, or made during the period of its consulting relationship with the Company that</w:t>
      </w:r>
      <w:r w:rsidR="002E2E2B" w:rsidRPr="000B1838">
        <w:rPr>
          <w:szCs w:val="22"/>
        </w:rPr>
        <w:t xml:space="preserve"> resulted from such consultant</w:t>
      </w:r>
      <w:r w:rsidR="00E63FEF">
        <w:rPr>
          <w:szCs w:val="22"/>
        </w:rPr>
        <w:t>’</w:t>
      </w:r>
      <w:r w:rsidR="002E2E2B" w:rsidRPr="000B1838">
        <w:rPr>
          <w:szCs w:val="22"/>
        </w:rPr>
        <w:t xml:space="preserve">s performance of services for the Company. </w:t>
      </w:r>
      <w:r>
        <w:rPr>
          <w:szCs w:val="22"/>
        </w:rPr>
        <w:t xml:space="preserve">(iii) </w:t>
      </w:r>
      <w:r w:rsidR="002E2E2B">
        <w:rPr>
          <w:szCs w:val="22"/>
        </w:rPr>
        <w:t xml:space="preserve">Each such employee and consultant has executed an agreement with the Company regarding confidentiality and proprietary information, and assignment of Intellectual Property Rights developed by or for the Company, substantially in the form or forms made available to the Purchasers or their respective counsel (the </w:t>
      </w:r>
      <w:r w:rsidR="00E63FEF">
        <w:rPr>
          <w:szCs w:val="22"/>
        </w:rPr>
        <w:t>“</w:t>
      </w:r>
      <w:r w:rsidR="002E2E2B">
        <w:rPr>
          <w:b/>
          <w:szCs w:val="22"/>
        </w:rPr>
        <w:t>Confidential Information Agreements</w:t>
      </w:r>
      <w:r w:rsidR="00E63FEF">
        <w:rPr>
          <w:szCs w:val="22"/>
        </w:rPr>
        <w:t>”</w:t>
      </w:r>
      <w:r w:rsidR="002E2E2B">
        <w:rPr>
          <w:szCs w:val="22"/>
        </w:rPr>
        <w:t xml:space="preserve">). </w:t>
      </w:r>
      <w:r>
        <w:rPr>
          <w:szCs w:val="22"/>
        </w:rPr>
        <w:t xml:space="preserve">(iv) </w:t>
      </w:r>
      <w:r w:rsidR="002E2E2B">
        <w:rPr>
          <w:szCs w:val="22"/>
        </w:rPr>
        <w:t>No such employee or consultant has excluded Intellectual Property Rights from the assignment of Intellectual Property Rights pursuant to such Person</w:t>
      </w:r>
      <w:r w:rsidR="00E63FEF">
        <w:rPr>
          <w:szCs w:val="22"/>
        </w:rPr>
        <w:t>’</w:t>
      </w:r>
      <w:r w:rsidR="002E2E2B">
        <w:rPr>
          <w:szCs w:val="22"/>
        </w:rPr>
        <w:t>s Confidential Information Agreement, which excluded Intellectual Property Rights would be material to the Company in the conduct of the Company</w:t>
      </w:r>
      <w:r w:rsidR="00E63FEF">
        <w:rPr>
          <w:szCs w:val="22"/>
        </w:rPr>
        <w:t>’</w:t>
      </w:r>
      <w:r w:rsidR="002E2E2B">
        <w:rPr>
          <w:szCs w:val="22"/>
        </w:rPr>
        <w:t xml:space="preserve">s business as now conducted or currently proposed to be conducted. </w:t>
      </w:r>
      <w:r>
        <w:rPr>
          <w:szCs w:val="22"/>
        </w:rPr>
        <w:t xml:space="preserve">(v) </w:t>
      </w:r>
      <w:r w:rsidR="002E2E2B">
        <w:rPr>
          <w:szCs w:val="22"/>
        </w:rPr>
        <w:t>The Company is not aware that any current or former employee or consultant is in violation of any Confidential Information Agreement.</w:t>
      </w:r>
      <w:bookmarkEnd w:id="64"/>
    </w:p>
    <w:p w14:paraId="6AB09CBD" w14:textId="36CF3488" w:rsidR="002E2E2B" w:rsidRPr="009C4C40" w:rsidRDefault="002E2E2B" w:rsidP="002E2E2B">
      <w:pPr>
        <w:pStyle w:val="Heading3"/>
        <w:widowControl w:val="0"/>
        <w:spacing w:after="120"/>
        <w:rPr>
          <w:szCs w:val="22"/>
        </w:rPr>
      </w:pPr>
      <w:r w:rsidRPr="000B1838">
        <w:rPr>
          <w:szCs w:val="22"/>
        </w:rPr>
        <w:t xml:space="preserve">The Company has not embedded, used, linked or distributed any open source, </w:t>
      </w:r>
      <w:r w:rsidRPr="000B1838">
        <w:rPr>
          <w:szCs w:val="22"/>
        </w:rPr>
        <w:lastRenderedPageBreak/>
        <w:t xml:space="preserve">software, technologies or other materials that are licensed or distributed under any license arrangement or other distribution model qualifying for the </w:t>
      </w:r>
      <w:r w:rsidR="00E63FEF">
        <w:rPr>
          <w:szCs w:val="22"/>
        </w:rPr>
        <w:t>“</w:t>
      </w:r>
      <w:r>
        <w:rPr>
          <w:szCs w:val="22"/>
        </w:rPr>
        <w:t>Open Source</w:t>
      </w:r>
      <w:r w:rsidR="00E63FEF">
        <w:rPr>
          <w:szCs w:val="22"/>
        </w:rPr>
        <w:t>”</w:t>
      </w:r>
      <w:r>
        <w:rPr>
          <w:szCs w:val="22"/>
        </w:rPr>
        <w:t xml:space="preserve"> </w:t>
      </w:r>
      <w:r w:rsidRPr="000B1838">
        <w:rPr>
          <w:szCs w:val="22"/>
        </w:rPr>
        <w:t xml:space="preserve">definition promulgated by the Open Source Initiative at </w:t>
      </w:r>
      <w:r w:rsidRPr="000B1838">
        <w:rPr>
          <w:rStyle w:val="Hyperlink"/>
          <w:color w:val="auto"/>
          <w:szCs w:val="22"/>
          <w:u w:val="none"/>
        </w:rPr>
        <w:t>www.opensource.org/osd</w:t>
      </w:r>
      <w:r w:rsidRPr="000B1838">
        <w:rPr>
          <w:szCs w:val="22"/>
        </w:rPr>
        <w:t xml:space="preserve"> or any other public domain or </w:t>
      </w:r>
      <w:r w:rsidR="00E63FEF">
        <w:rPr>
          <w:szCs w:val="22"/>
        </w:rPr>
        <w:t>“</w:t>
      </w:r>
      <w:r w:rsidRPr="000B1838">
        <w:rPr>
          <w:szCs w:val="22"/>
        </w:rPr>
        <w:t>community</w:t>
      </w:r>
      <w:r w:rsidR="00E63FEF">
        <w:rPr>
          <w:szCs w:val="22"/>
        </w:rPr>
        <w:t>”</w:t>
      </w:r>
      <w:r w:rsidRPr="000B1838">
        <w:rPr>
          <w:szCs w:val="22"/>
        </w:rPr>
        <w:t xml:space="preserve"> (or similar) materials (collectively </w:t>
      </w:r>
      <w:r w:rsidR="00E63FEF">
        <w:rPr>
          <w:szCs w:val="22"/>
        </w:rPr>
        <w:t>“</w:t>
      </w:r>
      <w:r w:rsidRPr="000B1838">
        <w:rPr>
          <w:b/>
          <w:szCs w:val="22"/>
        </w:rPr>
        <w:t>Open Source Software</w:t>
      </w:r>
      <w:r w:rsidR="00E63FEF">
        <w:rPr>
          <w:szCs w:val="22"/>
        </w:rPr>
        <w:t>”</w:t>
      </w:r>
      <w:r w:rsidRPr="000B1838">
        <w:rPr>
          <w:szCs w:val="22"/>
        </w:rPr>
        <w:t>) in connection with any of its products or services or proprietary materials in any manner that requires, or purports to require, (i)</w:t>
      </w:r>
      <w:r w:rsidRPr="009C4C40">
        <w:rPr>
          <w:szCs w:val="22"/>
        </w:rPr>
        <w:t> any material software code</w:t>
      </w:r>
      <w:r>
        <w:rPr>
          <w:szCs w:val="22"/>
        </w:rPr>
        <w:t xml:space="preserve"> owned or</w:t>
      </w:r>
      <w:r w:rsidRPr="009C4C40">
        <w:rPr>
          <w:szCs w:val="22"/>
        </w:rPr>
        <w:t xml:space="preserve"> authored by or on behalf of the Company (</w:t>
      </w:r>
      <w:r w:rsidR="00E63FEF">
        <w:rPr>
          <w:szCs w:val="22"/>
        </w:rPr>
        <w:t>“</w:t>
      </w:r>
      <w:r w:rsidRPr="009C4C40">
        <w:rPr>
          <w:b/>
          <w:bCs/>
          <w:szCs w:val="22"/>
        </w:rPr>
        <w:t>Company Code</w:t>
      </w:r>
      <w:r w:rsidR="00E63FEF">
        <w:rPr>
          <w:szCs w:val="22"/>
        </w:rPr>
        <w:t>”</w:t>
      </w:r>
      <w:r w:rsidRPr="009C4C40">
        <w:rPr>
          <w:szCs w:val="22"/>
        </w:rPr>
        <w:t xml:space="preserve">) to be disclosed or distributed in source code form or be licensed for the purpose of making derivative works; (ii) any restriction on the consideration to be charged for the distribution of any such Company Code; (iii) the grant to any third Person of any rights or immunities under </w:t>
      </w:r>
      <w:r>
        <w:rPr>
          <w:szCs w:val="22"/>
        </w:rPr>
        <w:t xml:space="preserve">material </w:t>
      </w:r>
      <w:r w:rsidRPr="009C4C40">
        <w:rPr>
          <w:szCs w:val="22"/>
        </w:rPr>
        <w:t xml:space="preserve">Company-Controlled Intellectual Property; or (iv) any other </w:t>
      </w:r>
      <w:r>
        <w:rPr>
          <w:szCs w:val="22"/>
        </w:rPr>
        <w:t xml:space="preserve">material </w:t>
      </w:r>
      <w:r w:rsidRPr="009C4C40">
        <w:rPr>
          <w:szCs w:val="22"/>
        </w:rPr>
        <w:t xml:space="preserve">limitation, restriction or condition on the right of the Company with respect to its use or distribution of any </w:t>
      </w:r>
      <w:r>
        <w:rPr>
          <w:szCs w:val="22"/>
        </w:rPr>
        <w:t xml:space="preserve">material </w:t>
      </w:r>
      <w:r w:rsidRPr="009C4C40">
        <w:rPr>
          <w:szCs w:val="22"/>
        </w:rPr>
        <w:t>Company-Controlled Intellectual Property</w:t>
      </w:r>
      <w:r>
        <w:rPr>
          <w:szCs w:val="22"/>
        </w:rPr>
        <w:t xml:space="preserve"> (other than attribution, warranty and liability disclaimer, and notice delivery conditions)</w:t>
      </w:r>
      <w:r w:rsidRPr="009C4C40">
        <w:rPr>
          <w:szCs w:val="22"/>
        </w:rPr>
        <w:t>.</w:t>
      </w:r>
      <w:r>
        <w:rPr>
          <w:szCs w:val="22"/>
        </w:rPr>
        <w:t xml:space="preserve"> </w:t>
      </w:r>
      <w:r w:rsidRPr="002C2317">
        <w:rPr>
          <w:szCs w:val="22"/>
        </w:rPr>
        <w:t>The Company is in</w:t>
      </w:r>
      <w:r w:rsidR="007D035F">
        <w:rPr>
          <w:szCs w:val="22"/>
        </w:rPr>
        <w:t xml:space="preserve"> </w:t>
      </w:r>
      <w:r w:rsidRPr="002C2317">
        <w:rPr>
          <w:szCs w:val="22"/>
        </w:rPr>
        <w:t xml:space="preserve">compliance with all licenses for </w:t>
      </w:r>
      <w:proofErr w:type="gramStart"/>
      <w:r w:rsidRPr="002C2317">
        <w:rPr>
          <w:szCs w:val="22"/>
        </w:rPr>
        <w:t>Open Source</w:t>
      </w:r>
      <w:proofErr w:type="gramEnd"/>
      <w:r w:rsidRPr="002C2317">
        <w:rPr>
          <w:szCs w:val="22"/>
        </w:rPr>
        <w:t xml:space="preserve"> Software that it embeds, links to, </w:t>
      </w:r>
      <w:r>
        <w:rPr>
          <w:szCs w:val="22"/>
        </w:rPr>
        <w:t xml:space="preserve">uses </w:t>
      </w:r>
      <w:r w:rsidRPr="002C2317">
        <w:rPr>
          <w:szCs w:val="22"/>
        </w:rPr>
        <w:t>or distributes.</w:t>
      </w:r>
      <w:r w:rsidRPr="009C4C40">
        <w:rPr>
          <w:szCs w:val="22"/>
        </w:rPr>
        <w:t xml:space="preserve"> </w:t>
      </w:r>
      <w:bookmarkStart w:id="65" w:name="_Ref137575911"/>
    </w:p>
    <w:p w14:paraId="1479E504" w14:textId="27C37D82" w:rsidR="002E2E2B" w:rsidRDefault="002E2E2B" w:rsidP="005D5505">
      <w:pPr>
        <w:pStyle w:val="Heading3"/>
      </w:pPr>
      <w:bookmarkStart w:id="66" w:name="_Ref137598301"/>
      <w:r w:rsidRPr="009C4C40">
        <w:t xml:space="preserve">No government funding, facilities of a university, college, hospital, foundation, other educational institution or research center, or </w:t>
      </w:r>
      <w:r w:rsidRPr="0045319F">
        <w:t>other</w:t>
      </w:r>
      <w:r>
        <w:t xml:space="preserve"> </w:t>
      </w:r>
      <w:r w:rsidRPr="009C4C40">
        <w:t xml:space="preserve">funding from third </w:t>
      </w:r>
      <w:r>
        <w:t>Persons provided specifically for research and development</w:t>
      </w:r>
      <w:r w:rsidRPr="009C4C40">
        <w:t xml:space="preserve"> was used in the development of any Company</w:t>
      </w:r>
      <w:r w:rsidRPr="009C4C40">
        <w:noBreakHyphen/>
        <w:t xml:space="preserve">Controlled Intellectual Property in a manner that has </w:t>
      </w:r>
      <w:r w:rsidRPr="005D5505">
        <w:t>resulted</w:t>
      </w:r>
      <w:r w:rsidRPr="009C4C40">
        <w:t xml:space="preserve"> in such entity retaining any claim of ownership or right to use any such Company-Controlled Intellectual Property. To the Company</w:t>
      </w:r>
      <w:r w:rsidR="00E63FEF">
        <w:t>’</w:t>
      </w:r>
      <w:r w:rsidRPr="009C4C40">
        <w:t>s knowledge, no Person who was involved in, or who contributed to, the creation or development of any Company</w:t>
      </w:r>
      <w:r w:rsidRPr="009C4C40">
        <w:noBreakHyphen/>
        <w:t>Controlled Intellectual Property, has performed services for the government, university, college, hospital, foundation, or other educational institution or research center in a manner that would affect Company</w:t>
      </w:r>
      <w:r w:rsidR="00E63FEF">
        <w:t>’</w:t>
      </w:r>
      <w:r w:rsidRPr="009C4C40">
        <w:t>s rights in the Company</w:t>
      </w:r>
      <w:r w:rsidRPr="009C4C40">
        <w:noBreakHyphen/>
        <w:t>Controlled Intellectual Property.</w:t>
      </w:r>
      <w:bookmarkEnd w:id="65"/>
      <w:bookmarkEnd w:id="66"/>
    </w:p>
    <w:p w14:paraId="64F36153" w14:textId="46B78329" w:rsidR="005F4C82" w:rsidRPr="005F4C82" w:rsidRDefault="002E2E2B" w:rsidP="005F4C82">
      <w:pPr>
        <w:pStyle w:val="Heading3"/>
        <w:widowControl w:val="0"/>
        <w:spacing w:after="120"/>
        <w:rPr>
          <w:szCs w:val="22"/>
        </w:rPr>
      </w:pPr>
      <w:r w:rsidRPr="005F4C82">
        <w:rPr>
          <w:szCs w:val="22"/>
          <w:u w:val="single"/>
        </w:rPr>
        <w:t>Generative AI</w:t>
      </w:r>
      <w:r w:rsidR="005F4C82">
        <w:rPr>
          <w:szCs w:val="22"/>
        </w:rPr>
        <w:t>.</w:t>
      </w:r>
      <w:r w:rsidRPr="005F4C82">
        <w:rPr>
          <w:szCs w:val="22"/>
        </w:rPr>
        <w:t xml:space="preserve"> </w:t>
      </w:r>
      <w:r w:rsidR="00A60AFA">
        <w:rPr>
          <w:szCs w:val="22"/>
        </w:rPr>
        <w:t xml:space="preserve">(i) </w:t>
      </w:r>
      <w:r w:rsidR="005F4C82" w:rsidRPr="005F4C82">
        <w:t>The Company uses all Generative AI Tools</w:t>
      </w:r>
      <w:r w:rsidR="00A60AFA">
        <w:t xml:space="preserve"> (as defined below)</w:t>
      </w:r>
      <w:r w:rsidR="005F4C82" w:rsidRPr="005F4C82">
        <w:t xml:space="preserve"> in compliance with the applicable license terms, consents, agreements and laws. </w:t>
      </w:r>
      <w:r w:rsidR="00A60AFA">
        <w:t xml:space="preserve">(ii) </w:t>
      </w:r>
      <w:r w:rsidR="005F4C82" w:rsidRPr="005F4C82">
        <w:t xml:space="preserve">The Company has not included and does not include any sensitive Personal Information, trade secrets or material confidential or proprietary information of the Company, or of any third Person under an obligation of confidentiality by the Company, in any prompts or inputs into any Generative AI Tools, except in cases where such Generative AI Tools do not use such information, prompts or services to train the machine learning or algorithm of such tools or improve the services related to such tools. </w:t>
      </w:r>
      <w:r w:rsidR="00A60AFA">
        <w:t xml:space="preserve">(iii) </w:t>
      </w:r>
      <w:r w:rsidR="005F4C82" w:rsidRPr="005F4C82">
        <w:t xml:space="preserve">The Company has not used Generative AI Tools to develop any material Company-Controlled Intellectual Property that the Company intended to maintain as proprietary in a manner that it believes would materially affect the Company’s ownership or rights therein. </w:t>
      </w:r>
      <w:r w:rsidR="00A60AFA">
        <w:t>(</w:t>
      </w:r>
      <w:r w:rsidR="00032E48">
        <w:t>i</w:t>
      </w:r>
      <w:r w:rsidR="00A60AFA">
        <w:t>v) For purposes hereof, “</w:t>
      </w:r>
      <w:r w:rsidR="005F4C82" w:rsidRPr="00A60AFA">
        <w:rPr>
          <w:b/>
          <w:bCs/>
        </w:rPr>
        <w:t>Generative AI Tools</w:t>
      </w:r>
      <w:r w:rsidR="00A60AFA">
        <w:t>” means</w:t>
      </w:r>
      <w:r w:rsidR="005F4C82" w:rsidRPr="005F4C82">
        <w:t xml:space="preserve"> generative artificial intelligence technology or similar tools capable of automatically producing various types of content (such as source code, text, images, audio, and synthetic data) based on user-supplied prompts.</w:t>
      </w:r>
    </w:p>
    <w:p w14:paraId="77B81D9A" w14:textId="0E47057A" w:rsidR="00183D8F" w:rsidRPr="00183D8F" w:rsidRDefault="002E2E2B" w:rsidP="00B862AA">
      <w:pPr>
        <w:pStyle w:val="Heading2"/>
        <w:widowControl w:val="0"/>
        <w:spacing w:after="120"/>
        <w:rPr>
          <w:vanish/>
          <w:szCs w:val="22"/>
          <w:specVanish/>
        </w:rPr>
      </w:pPr>
      <w:bookmarkStart w:id="67" w:name="_Ref162992131"/>
      <w:r w:rsidRPr="00183D8F">
        <w:rPr>
          <w:szCs w:val="22"/>
          <w:u w:val="single"/>
        </w:rPr>
        <w:t>Compliance with Other Instruments</w:t>
      </w:r>
      <w:bookmarkEnd w:id="67"/>
    </w:p>
    <w:p w14:paraId="05FAC7F7" w14:textId="0F7FBE31" w:rsidR="002E2E2B" w:rsidRPr="00183D8F" w:rsidRDefault="002E2E2B" w:rsidP="00150A0F">
      <w:pPr>
        <w:pStyle w:val="HeadingPara2"/>
      </w:pPr>
      <w:r w:rsidRPr="00183D8F">
        <w:t xml:space="preserve">. The Company is not in violation or default (a) of any provisions of its Certificate </w:t>
      </w:r>
      <w:r w:rsidR="0000532F">
        <w:t xml:space="preserve">of Incorporation </w:t>
      </w:r>
      <w:r w:rsidRPr="00183D8F">
        <w:t xml:space="preserve">or Bylaws; (b) </w:t>
      </w:r>
      <w:r w:rsidR="0000532F">
        <w:t xml:space="preserve">in any material respect </w:t>
      </w:r>
      <w:r w:rsidRPr="00183D8F">
        <w:t xml:space="preserve">of any instrument, judgment, order, writ or decree; (c) </w:t>
      </w:r>
      <w:r w:rsidR="0000532F">
        <w:t xml:space="preserve">in any material respect </w:t>
      </w:r>
      <w:r w:rsidRPr="00183D8F">
        <w:t xml:space="preserve">under any note, indenture or mortgage; (d) </w:t>
      </w:r>
      <w:r w:rsidR="0000532F">
        <w:t xml:space="preserve">in any material respect </w:t>
      </w:r>
      <w:r w:rsidRPr="00183D8F">
        <w:t>under any lease, agreement, contract or purchase order to which it is a party or by which it is bound that is required to be listed on the Disclosure Schedule;</w:t>
      </w:r>
      <w:r w:rsidRPr="00183D8F">
        <w:rPr>
          <w:i/>
        </w:rPr>
        <w:t xml:space="preserve"> </w:t>
      </w:r>
      <w:r w:rsidRPr="00183D8F">
        <w:t>or (e) of any provision of any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68" w:name="_Ref146432903"/>
    </w:p>
    <w:p w14:paraId="00D60DD3" w14:textId="53EE5735" w:rsidR="002E2E2B" w:rsidRPr="00AB0481" w:rsidRDefault="002E2E2B" w:rsidP="00A723F7">
      <w:pPr>
        <w:pStyle w:val="Heading2"/>
        <w:keepNext/>
        <w:widowControl w:val="0"/>
        <w:spacing w:after="120"/>
        <w:rPr>
          <w:szCs w:val="22"/>
        </w:rPr>
      </w:pPr>
      <w:bookmarkStart w:id="69" w:name="_Ref444616193"/>
      <w:bookmarkStart w:id="70" w:name="_Ref_ContractCompanion_9kb9Ur07H"/>
      <w:r w:rsidRPr="00AB0481">
        <w:rPr>
          <w:szCs w:val="22"/>
          <w:u w:val="single"/>
        </w:rPr>
        <w:lastRenderedPageBreak/>
        <w:t>Agreements; Actions</w:t>
      </w:r>
      <w:bookmarkEnd w:id="69"/>
      <w:r w:rsidRPr="00AB0481">
        <w:rPr>
          <w:szCs w:val="22"/>
        </w:rPr>
        <w:t>.</w:t>
      </w:r>
      <w:bookmarkEnd w:id="68"/>
      <w:bookmarkEnd w:id="70"/>
    </w:p>
    <w:p w14:paraId="3CA599EC" w14:textId="65FB20E0" w:rsidR="009D2311" w:rsidRPr="009C4C40" w:rsidRDefault="002E2E2B" w:rsidP="002E2E2B">
      <w:pPr>
        <w:pStyle w:val="Heading3"/>
        <w:rPr>
          <w:szCs w:val="22"/>
        </w:rPr>
      </w:pPr>
      <w:bookmarkStart w:id="71" w:name="_Ref170222844"/>
      <w:r w:rsidRPr="00AB0481">
        <w:rPr>
          <w:szCs w:val="22"/>
        </w:rPr>
        <w:t xml:space="preserve">Except for the Transaction Agreements, there are no agreements, understandings, instruments, contracts or proposed transactions to which the Company is a party or by which it is bound that involve (i) obligations (contingent or otherwise) of, or payments to, the Company in excess of </w:t>
      </w:r>
      <w:r w:rsidRPr="009C4C40">
        <w:rPr>
          <w:szCs w:val="22"/>
        </w:rPr>
        <w:t>$</w:t>
      </w:r>
      <w:r w:rsidR="000F5BB6">
        <w:rPr>
          <w:szCs w:val="22"/>
        </w:rPr>
        <w:t>10</w:t>
      </w:r>
      <w:r w:rsidR="00DC75B7">
        <w:rPr>
          <w:szCs w:val="22"/>
        </w:rPr>
        <w:t>0,000</w:t>
      </w:r>
      <w:r w:rsidR="002A6A20">
        <w:rPr>
          <w:szCs w:val="22"/>
        </w:rPr>
        <w:t xml:space="preserve"> </w:t>
      </w:r>
      <w:r w:rsidR="002A6A20" w:rsidRPr="00AB0481">
        <w:rPr>
          <w:szCs w:val="22"/>
        </w:rPr>
        <w:t>(other than employment agreements and offer letters)</w:t>
      </w:r>
      <w:r w:rsidRPr="009C4C40">
        <w:rPr>
          <w:szCs w:val="22"/>
        </w:rPr>
        <w:t xml:space="preserve">; (ii) other than pursuant to </w:t>
      </w:r>
      <w:r w:rsidR="00482763">
        <w:rPr>
          <w:szCs w:val="22"/>
        </w:rPr>
        <w:t xml:space="preserve">any </w:t>
      </w:r>
      <w:r w:rsidRPr="009C4C40">
        <w:rPr>
          <w:szCs w:val="22"/>
        </w:rPr>
        <w:t xml:space="preserve">university licenses listed in </w:t>
      </w:r>
      <w:r w:rsidRPr="00F23402">
        <w:rPr>
          <w:szCs w:val="22"/>
        </w:rPr>
        <w:t xml:space="preserve">Section </w:t>
      </w:r>
      <w:r w:rsidR="001E4DA4" w:rsidRPr="00F23402">
        <w:rPr>
          <w:szCs w:val="22"/>
        </w:rPr>
        <w:fldChar w:fldCharType="begin"/>
      </w:r>
      <w:r w:rsidR="001E4DA4" w:rsidRPr="00F23402">
        <w:rPr>
          <w:szCs w:val="22"/>
        </w:rPr>
        <w:instrText xml:space="preserve"> REF _Ref145512574 \w \h </w:instrText>
      </w:r>
      <w:r w:rsidR="00F23402">
        <w:rPr>
          <w:szCs w:val="22"/>
        </w:rPr>
        <w:instrText xml:space="preserve"> \* MERGEFORMAT </w:instrText>
      </w:r>
      <w:r w:rsidR="001E4DA4" w:rsidRPr="00F23402">
        <w:rPr>
          <w:szCs w:val="22"/>
        </w:rPr>
      </w:r>
      <w:r w:rsidR="001E4DA4" w:rsidRPr="00F23402">
        <w:rPr>
          <w:szCs w:val="22"/>
        </w:rPr>
        <w:fldChar w:fldCharType="separate"/>
      </w:r>
      <w:r w:rsidR="00A677FC">
        <w:rPr>
          <w:szCs w:val="22"/>
        </w:rPr>
        <w:t>2.8(f)</w:t>
      </w:r>
      <w:r w:rsidR="001E4DA4" w:rsidRPr="00F23402">
        <w:rPr>
          <w:szCs w:val="22"/>
        </w:rPr>
        <w:fldChar w:fldCharType="end"/>
      </w:r>
      <w:r w:rsidR="001E4DA4" w:rsidRPr="00F23402">
        <w:rPr>
          <w:szCs w:val="22"/>
        </w:rPr>
        <w:t xml:space="preserve"> and/or </w:t>
      </w:r>
      <w:r w:rsidR="001E4DA4" w:rsidRPr="00F23402">
        <w:rPr>
          <w:szCs w:val="22"/>
        </w:rPr>
        <w:fldChar w:fldCharType="begin"/>
      </w:r>
      <w:r w:rsidR="001E4DA4" w:rsidRPr="00F23402">
        <w:rPr>
          <w:szCs w:val="22"/>
        </w:rPr>
        <w:instrText xml:space="preserve"> REF _Ref137598301 \w \h  \* MERGEFORMAT </w:instrText>
      </w:r>
      <w:r w:rsidR="001E4DA4" w:rsidRPr="00F23402">
        <w:rPr>
          <w:szCs w:val="22"/>
        </w:rPr>
      </w:r>
      <w:r w:rsidR="001E4DA4" w:rsidRPr="00F23402">
        <w:rPr>
          <w:szCs w:val="22"/>
        </w:rPr>
        <w:fldChar w:fldCharType="separate"/>
      </w:r>
      <w:r w:rsidR="00A677FC">
        <w:rPr>
          <w:szCs w:val="22"/>
        </w:rPr>
        <w:t>2.8(j)</w:t>
      </w:r>
      <w:r w:rsidR="001E4DA4" w:rsidRPr="00F23402">
        <w:rPr>
          <w:szCs w:val="22"/>
        </w:rPr>
        <w:fldChar w:fldCharType="end"/>
      </w:r>
      <w:r w:rsidR="001E4DA4">
        <w:rPr>
          <w:szCs w:val="22"/>
        </w:rPr>
        <w:t xml:space="preserve"> </w:t>
      </w:r>
      <w:r w:rsidRPr="009C4C40">
        <w:rPr>
          <w:szCs w:val="22"/>
        </w:rPr>
        <w:t>of the Disclosure Schedule</w:t>
      </w:r>
      <w:r w:rsidR="00482763">
        <w:rPr>
          <w:szCs w:val="22"/>
        </w:rPr>
        <w:t>,</w:t>
      </w:r>
      <w:r w:rsidRPr="00AB0481">
        <w:rPr>
          <w:szCs w:val="22"/>
        </w:rPr>
        <w:t xml:space="preserve"> the grant of rights to manufacture, produce, assemble, license, market, or sell its products to any other Person that limit the Company</w:t>
      </w:r>
      <w:r w:rsidR="00E63FEF">
        <w:rPr>
          <w:szCs w:val="22"/>
        </w:rPr>
        <w:t>’</w:t>
      </w:r>
      <w:r w:rsidRPr="00AB0481">
        <w:rPr>
          <w:szCs w:val="22"/>
        </w:rPr>
        <w:t>s exclusive right to develop, manufacture, assemble,</w:t>
      </w:r>
      <w:r w:rsidRPr="009C4C40">
        <w:rPr>
          <w:szCs w:val="22"/>
        </w:rPr>
        <w:t xml:space="preserve"> distribute, market or sell its products; or </w:t>
      </w:r>
      <w:r w:rsidR="00837665" w:rsidRPr="009C4C40">
        <w:rPr>
          <w:szCs w:val="22"/>
        </w:rPr>
        <w:t xml:space="preserve">(iii) any </w:t>
      </w:r>
      <w:r w:rsidR="00E63FEF">
        <w:rPr>
          <w:szCs w:val="22"/>
        </w:rPr>
        <w:t>“</w:t>
      </w:r>
      <w:r w:rsidR="00837665" w:rsidRPr="009C4C40">
        <w:rPr>
          <w:szCs w:val="22"/>
        </w:rPr>
        <w:t>most favored</w:t>
      </w:r>
      <w:r w:rsidR="00E63FEF">
        <w:rPr>
          <w:szCs w:val="22"/>
        </w:rPr>
        <w:t>”</w:t>
      </w:r>
      <w:r w:rsidR="00837665" w:rsidRPr="009C4C40">
        <w:rPr>
          <w:szCs w:val="22"/>
        </w:rPr>
        <w:t xml:space="preserve"> provisions</w:t>
      </w:r>
      <w:r w:rsidR="00B476C6">
        <w:rPr>
          <w:szCs w:val="22"/>
        </w:rPr>
        <w:t xml:space="preserve">, Board </w:t>
      </w:r>
      <w:r w:rsidR="002A6A20">
        <w:rPr>
          <w:szCs w:val="22"/>
        </w:rPr>
        <w:t xml:space="preserve">of Directors </w:t>
      </w:r>
      <w:r w:rsidR="00B476C6">
        <w:rPr>
          <w:szCs w:val="22"/>
        </w:rPr>
        <w:t>observer rights, or other side letter agreements not otherwise disclosed pursuant to any other representation</w:t>
      </w:r>
      <w:r w:rsidR="009D2311" w:rsidRPr="009C4C40">
        <w:rPr>
          <w:szCs w:val="22"/>
        </w:rPr>
        <w:t>.</w:t>
      </w:r>
      <w:bookmarkStart w:id="72" w:name="_Ref146432873"/>
      <w:bookmarkEnd w:id="59"/>
      <w:bookmarkEnd w:id="60"/>
      <w:bookmarkEnd w:id="71"/>
    </w:p>
    <w:p w14:paraId="380EB75F" w14:textId="68B5CCE9" w:rsidR="009D2311" w:rsidRPr="009C4C40" w:rsidRDefault="009D2311" w:rsidP="00771F9D">
      <w:pPr>
        <w:pStyle w:val="Heading3"/>
        <w:rPr>
          <w:szCs w:val="22"/>
        </w:rPr>
      </w:pPr>
      <w:bookmarkStart w:id="73" w:name="_Ref_ContractCompanion_9kb9Ur07F"/>
      <w:r w:rsidRPr="009C4C40">
        <w:rPr>
          <w:szCs w:val="22"/>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w:t>
      </w:r>
      <w:r w:rsidR="00DC75B7">
        <w:rPr>
          <w:szCs w:val="22"/>
        </w:rPr>
        <w:t>$</w:t>
      </w:r>
      <w:r w:rsidR="000F5BB6">
        <w:rPr>
          <w:szCs w:val="22"/>
        </w:rPr>
        <w:t>10</w:t>
      </w:r>
      <w:r w:rsidR="00DC75B7">
        <w:rPr>
          <w:szCs w:val="22"/>
        </w:rPr>
        <w:t>0,000</w:t>
      </w:r>
      <w:r w:rsidRPr="009C4C40">
        <w:rPr>
          <w:szCs w:val="22"/>
        </w:rPr>
        <w:t xml:space="preserve"> or in excess of </w:t>
      </w:r>
      <w:r w:rsidR="00DC75B7">
        <w:rPr>
          <w:szCs w:val="22"/>
        </w:rPr>
        <w:t>$</w:t>
      </w:r>
      <w:r w:rsidR="000F5BB6">
        <w:rPr>
          <w:szCs w:val="22"/>
        </w:rPr>
        <w:t>25</w:t>
      </w:r>
      <w:r w:rsidR="00DC75B7">
        <w:rPr>
          <w:szCs w:val="22"/>
        </w:rPr>
        <w:t>0,000</w:t>
      </w:r>
      <w:r w:rsidRPr="009C4C40">
        <w:rPr>
          <w:szCs w:val="22"/>
        </w:rPr>
        <w:t xml:space="preserve"> in the aggregate, (iii) made any loans or advances to any Person, other than ordinary advances for business expenses, or (iv) sold, exchanged or otherwise disposed of </w:t>
      </w:r>
      <w:r w:rsidR="002E2E2B" w:rsidRPr="0086772A">
        <w:rPr>
          <w:szCs w:val="22"/>
        </w:rPr>
        <w:t xml:space="preserve">any material portion of </w:t>
      </w:r>
      <w:r w:rsidRPr="009C4C40">
        <w:rPr>
          <w:szCs w:val="22"/>
        </w:rPr>
        <w:t xml:space="preserve">its assets or rights, other than in the ordinary course of business. For the purposes of </w:t>
      </w:r>
      <w:r w:rsidR="009C76AE">
        <w:rPr>
          <w:szCs w:val="22"/>
        </w:rPr>
        <w:fldChar w:fldCharType="begin"/>
      </w:r>
      <w:r w:rsidR="009C76AE">
        <w:rPr>
          <w:szCs w:val="22"/>
        </w:rPr>
        <w:instrText xml:space="preserve"> REF _Ref170222844 \n \h </w:instrText>
      </w:r>
      <w:r w:rsidR="009C76AE">
        <w:rPr>
          <w:szCs w:val="22"/>
        </w:rPr>
      </w:r>
      <w:r w:rsidR="009C76AE">
        <w:rPr>
          <w:szCs w:val="22"/>
        </w:rPr>
        <w:fldChar w:fldCharType="separate"/>
      </w:r>
      <w:r w:rsidR="00A677FC">
        <w:rPr>
          <w:szCs w:val="22"/>
        </w:rPr>
        <w:t>(a)</w:t>
      </w:r>
      <w:r w:rsidR="009C76AE">
        <w:rPr>
          <w:szCs w:val="22"/>
        </w:rPr>
        <w:fldChar w:fldCharType="end"/>
      </w:r>
      <w:r w:rsidRPr="009C4C40">
        <w:rPr>
          <w:szCs w:val="22"/>
        </w:rPr>
        <w:t xml:space="preserve"> and </w:t>
      </w:r>
      <w:r w:rsidR="009C76AE">
        <w:rPr>
          <w:szCs w:val="22"/>
        </w:rPr>
        <w:fldChar w:fldCharType="begin"/>
      </w:r>
      <w:r w:rsidR="009C76AE">
        <w:rPr>
          <w:szCs w:val="22"/>
        </w:rPr>
        <w:instrText xml:space="preserve"> REF _Ref_ContractCompanion_9kb9Ur07F \n \h </w:instrText>
      </w:r>
      <w:r w:rsidR="009C76AE">
        <w:rPr>
          <w:szCs w:val="22"/>
        </w:rPr>
      </w:r>
      <w:r w:rsidR="009C76AE">
        <w:rPr>
          <w:szCs w:val="22"/>
        </w:rPr>
        <w:fldChar w:fldCharType="separate"/>
      </w:r>
      <w:r w:rsidR="00A677FC">
        <w:rPr>
          <w:szCs w:val="22"/>
        </w:rPr>
        <w:t>(b)</w:t>
      </w:r>
      <w:r w:rsidR="009C76AE">
        <w:rPr>
          <w:szCs w:val="22"/>
        </w:rPr>
        <w:fldChar w:fldCharType="end"/>
      </w:r>
      <w:r w:rsidR="0008371F">
        <w:rPr>
          <w:szCs w:val="22"/>
        </w:rPr>
        <w:t xml:space="preserve"> </w:t>
      </w:r>
      <w:r w:rsidRPr="009C4C40">
        <w:rPr>
          <w:szCs w:val="22"/>
        </w:rPr>
        <w:t xml:space="preserve">of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_Ref_ContractCompanion_9kb9Ur07H \n \h \t \* MERGEFORMAT </w:instrText>
      </w:r>
      <w:r w:rsidRPr="009C4C40">
        <w:rPr>
          <w:szCs w:val="22"/>
          <w:u w:val="single"/>
        </w:rPr>
      </w:r>
      <w:r w:rsidRPr="009C4C40">
        <w:rPr>
          <w:szCs w:val="22"/>
          <w:u w:val="single"/>
        </w:rPr>
        <w:fldChar w:fldCharType="separate"/>
      </w:r>
      <w:r w:rsidR="00A677FC">
        <w:rPr>
          <w:szCs w:val="22"/>
          <w:u w:val="single"/>
        </w:rPr>
        <w:t>2.10</w:t>
      </w:r>
      <w:r w:rsidRPr="009C4C40">
        <w:rPr>
          <w:szCs w:val="22"/>
          <w:u w:val="single"/>
        </w:rPr>
        <w:fldChar w:fldCharType="end"/>
      </w:r>
      <w:r w:rsidRPr="009C4C40">
        <w:rPr>
          <w:szCs w:val="22"/>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r>
      <w:bookmarkStart w:id="74" w:name="_Ref146432889"/>
      <w:bookmarkEnd w:id="72"/>
      <w:bookmarkEnd w:id="73"/>
    </w:p>
    <w:p w14:paraId="5F51A43C" w14:textId="075733FD" w:rsidR="009D2311" w:rsidRPr="009C4C40" w:rsidRDefault="009D2311" w:rsidP="00457E57">
      <w:pPr>
        <w:pStyle w:val="Heading3"/>
        <w:rPr>
          <w:szCs w:val="22"/>
        </w:rPr>
      </w:pPr>
      <w:r w:rsidRPr="009C4C40">
        <w:rPr>
          <w:szCs w:val="22"/>
        </w:rPr>
        <w:t>The Company is not a guarantor or indemnitor of any indebtedness of any other Person.</w:t>
      </w:r>
      <w:bookmarkEnd w:id="74"/>
    </w:p>
    <w:p w14:paraId="5A166916" w14:textId="37722DAE" w:rsidR="009D2311" w:rsidRPr="009C4C40" w:rsidRDefault="009D2311" w:rsidP="00771F9D">
      <w:pPr>
        <w:pStyle w:val="Heading2"/>
        <w:keepNext/>
        <w:rPr>
          <w:szCs w:val="22"/>
        </w:rPr>
      </w:pPr>
      <w:bookmarkStart w:id="75" w:name="_Ref431380609"/>
      <w:bookmarkStart w:id="76" w:name="_Ref162992170"/>
      <w:r w:rsidRPr="009C4C40">
        <w:rPr>
          <w:szCs w:val="22"/>
          <w:u w:val="single"/>
        </w:rPr>
        <w:t>Certain Transactions</w:t>
      </w:r>
      <w:bookmarkEnd w:id="75"/>
      <w:r w:rsidRPr="009C4C40">
        <w:rPr>
          <w:szCs w:val="22"/>
        </w:rPr>
        <w:t>.</w:t>
      </w:r>
      <w:bookmarkEnd w:id="76"/>
    </w:p>
    <w:p w14:paraId="28CA6249" w14:textId="6A1BCDD5" w:rsidR="009D2311" w:rsidRPr="009C4C40" w:rsidRDefault="009D2311" w:rsidP="00771F9D">
      <w:pPr>
        <w:pStyle w:val="Heading3"/>
        <w:rPr>
          <w:szCs w:val="22"/>
        </w:rPr>
      </w:pPr>
      <w:r w:rsidRPr="009C4C40">
        <w:rPr>
          <w:szCs w:val="22"/>
        </w:rPr>
        <w:t xml:space="preserve">Other than (i) standard </w:t>
      </w:r>
      <w:r w:rsidRPr="002A6A20">
        <w:rPr>
          <w:szCs w:val="22"/>
        </w:rPr>
        <w:t xml:space="preserve">employee benefits generally made available to all employees, standard employee offer letters and Confidential Information Agreements; (ii) standard director and officer indemnification agreements approved by the </w:t>
      </w:r>
      <w:r w:rsidR="009A2F75" w:rsidRPr="002A6A20">
        <w:rPr>
          <w:szCs w:val="22"/>
        </w:rPr>
        <w:t>Board of Directors</w:t>
      </w:r>
      <w:r w:rsidRPr="002A6A20">
        <w:rPr>
          <w:szCs w:val="22"/>
        </w:rPr>
        <w:t>; (iii) the</w:t>
      </w:r>
      <w:r w:rsidRPr="009C4C40">
        <w:rPr>
          <w:szCs w:val="22"/>
        </w:rPr>
        <w:t xml:space="preserve"> purchase of shares of the Company</w:t>
      </w:r>
      <w:r w:rsidR="00E63FEF">
        <w:rPr>
          <w:szCs w:val="22"/>
        </w:rPr>
        <w:t>’</w:t>
      </w:r>
      <w:r w:rsidRPr="009C4C40">
        <w:rPr>
          <w:szCs w:val="22"/>
        </w:rPr>
        <w:t>s capital stock and the issuance of options to purchase shares of the Company</w:t>
      </w:r>
      <w:r w:rsidR="00E63FEF">
        <w:rPr>
          <w:szCs w:val="22"/>
        </w:rPr>
        <w:t>’</w:t>
      </w:r>
      <w:r w:rsidRPr="009C4C40">
        <w:rPr>
          <w:szCs w:val="22"/>
        </w:rPr>
        <w:t xml:space="preserve">s Common Stock, in each instance, approved in the written minutes of the </w:t>
      </w:r>
      <w:r w:rsidR="009A2F75" w:rsidRPr="009C4C40">
        <w:rPr>
          <w:szCs w:val="22"/>
        </w:rPr>
        <w:t>Board of Directors</w:t>
      </w:r>
      <w:r w:rsidRPr="009C4C40">
        <w:rPr>
          <w:szCs w:val="22"/>
        </w:rPr>
        <w:t xml:space="preserve"> (previously made available to the Purchasers or their respective counsel); and (iv) the Transaction Agreements, there are no agreements, understandings or proposed transactions between the Company and any of its </w:t>
      </w:r>
      <w:r w:rsidR="002A6A20">
        <w:rPr>
          <w:szCs w:val="22"/>
        </w:rPr>
        <w:t>O</w:t>
      </w:r>
      <w:r w:rsidR="002A6A20" w:rsidRPr="009C4C40">
        <w:rPr>
          <w:szCs w:val="22"/>
        </w:rPr>
        <w:t>fficers</w:t>
      </w:r>
      <w:r w:rsidR="00883BA1">
        <w:rPr>
          <w:szCs w:val="22"/>
        </w:rPr>
        <w:t xml:space="preserve"> or</w:t>
      </w:r>
      <w:r w:rsidR="00883BA1" w:rsidRPr="009C4C40">
        <w:rPr>
          <w:szCs w:val="22"/>
        </w:rPr>
        <w:t xml:space="preserve"> </w:t>
      </w:r>
      <w:r w:rsidRPr="009C4C40">
        <w:rPr>
          <w:szCs w:val="22"/>
        </w:rPr>
        <w:t xml:space="preserve">directors, or any Affiliate thereof. </w:t>
      </w:r>
    </w:p>
    <w:p w14:paraId="77295692" w14:textId="78629233" w:rsidR="009D2311" w:rsidRPr="009C4C40" w:rsidRDefault="009D2311" w:rsidP="00771F9D">
      <w:pPr>
        <w:pStyle w:val="Heading3"/>
        <w:rPr>
          <w:szCs w:val="22"/>
        </w:rPr>
      </w:pPr>
      <w:r w:rsidRPr="009C4C40">
        <w:rPr>
          <w:szCs w:val="22"/>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E63FEF">
        <w:rPr>
          <w:szCs w:val="22"/>
        </w:rPr>
        <w:t>’</w:t>
      </w:r>
      <w:r w:rsidRPr="009C4C40">
        <w:rPr>
          <w:szCs w:val="22"/>
        </w:rPr>
        <w:t xml:space="preserve">s directors, officers or </w:t>
      </w:r>
      <w:r w:rsidR="00883BA1">
        <w:rPr>
          <w:szCs w:val="22"/>
        </w:rPr>
        <w:t>employees</w:t>
      </w:r>
      <w:r w:rsidRPr="009C4C40">
        <w:rPr>
          <w:szCs w:val="22"/>
        </w:rPr>
        <w:t>, or</w:t>
      </w:r>
      <w:r w:rsidR="009941C0">
        <w:rPr>
          <w:szCs w:val="22"/>
        </w:rPr>
        <w:t xml:space="preserve"> </w:t>
      </w:r>
      <w:r w:rsidRPr="009C4C40">
        <w:rPr>
          <w:szCs w:val="22"/>
        </w:rPr>
        <w:t>any members of their immediate families, or any Affiliate of the foregoing</w:t>
      </w:r>
      <w:r w:rsidR="00D85ACB">
        <w:rPr>
          <w:szCs w:val="22"/>
        </w:rPr>
        <w:t>, or consultants</w:t>
      </w:r>
      <w:r w:rsidRPr="009C4C40">
        <w:rPr>
          <w:szCs w:val="22"/>
        </w:rPr>
        <w:t xml:space="preserve"> are, directly or indirectly, indebted to the Company or, to the Company</w:t>
      </w:r>
      <w:r w:rsidR="00E63FEF">
        <w:rPr>
          <w:szCs w:val="22"/>
        </w:rPr>
        <w:t>’</w:t>
      </w:r>
      <w:r w:rsidRPr="009C4C40">
        <w:rPr>
          <w:szCs w:val="22"/>
        </w:rPr>
        <w:t xml:space="preserve">s knowledge, have any (i) material commercial, industrial, banking, consulting, legal, accounting, charitable or familial relationship with </w:t>
      </w:r>
      <w:r w:rsidR="00883BA1">
        <w:rPr>
          <w:szCs w:val="22"/>
        </w:rPr>
        <w:t xml:space="preserve">the Company or </w:t>
      </w:r>
      <w:r w:rsidRPr="009C4C40">
        <w:rPr>
          <w:szCs w:val="22"/>
        </w:rPr>
        <w:t>any of the Company</w:t>
      </w:r>
      <w:r w:rsidR="00E63FEF">
        <w:rPr>
          <w:szCs w:val="22"/>
        </w:rPr>
        <w:t>’</w:t>
      </w:r>
      <w:r w:rsidRPr="009C4C40">
        <w:rPr>
          <w:szCs w:val="22"/>
        </w:rPr>
        <w:t xml:space="preserve">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2% of the outstanding capital stock of) publicly traded companies that may compete with the Company; or (iii) financial interest in any contract with the Company. </w:t>
      </w:r>
    </w:p>
    <w:p w14:paraId="6C76E3E6" w14:textId="6BAC3A85" w:rsidR="00183D8F" w:rsidRPr="00183D8F" w:rsidRDefault="009D2311" w:rsidP="003A3DBD">
      <w:pPr>
        <w:pStyle w:val="Heading2"/>
        <w:rPr>
          <w:vanish/>
          <w:szCs w:val="22"/>
          <w:specVanish/>
        </w:rPr>
      </w:pPr>
      <w:r w:rsidRPr="00183D8F">
        <w:rPr>
          <w:szCs w:val="22"/>
          <w:u w:val="single"/>
        </w:rPr>
        <w:lastRenderedPageBreak/>
        <w:t>Rights of Registration and Voting Rights</w:t>
      </w:r>
    </w:p>
    <w:p w14:paraId="3B3F17D2" w14:textId="0610EB2C" w:rsidR="00666D11" w:rsidRPr="00183D8F" w:rsidRDefault="009244B2" w:rsidP="00150A0F">
      <w:pPr>
        <w:pStyle w:val="HeadingPara2"/>
      </w:pPr>
      <w:r w:rsidRPr="00183D8F">
        <w:t>.</w:t>
      </w:r>
      <w:r w:rsidR="00B72977" w:rsidRPr="00183D8F">
        <w:t xml:space="preserve"> </w:t>
      </w:r>
      <w:r w:rsidRPr="00183D8F">
        <w:t>Except as provided in the Investors</w:t>
      </w:r>
      <w:r w:rsidR="00E63FEF" w:rsidRPr="00183D8F">
        <w:t>’</w:t>
      </w:r>
      <w:r w:rsidRPr="00183D8F">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00E63FEF" w:rsidRPr="00183D8F">
        <w:t>’</w:t>
      </w:r>
      <w:r w:rsidRPr="00183D8F">
        <w:t>s knowledge</w:t>
      </w:r>
      <w:r w:rsidR="00DC75B7">
        <w:t>,</w:t>
      </w:r>
      <w:r w:rsidRPr="00183D8F">
        <w:t xml:space="preserve"> no stockholder of the Company has entered into any agreements with respect to the voting of capital shares of the Company.</w:t>
      </w:r>
    </w:p>
    <w:p w14:paraId="0FC9FCBF" w14:textId="494DE086" w:rsidR="00183D8F" w:rsidRPr="00183D8F" w:rsidRDefault="002E2E2B" w:rsidP="004E494A">
      <w:pPr>
        <w:pStyle w:val="Heading2"/>
        <w:widowControl w:val="0"/>
        <w:rPr>
          <w:vanish/>
          <w:szCs w:val="22"/>
          <w:specVanish/>
        </w:rPr>
      </w:pPr>
      <w:bookmarkStart w:id="77" w:name="_Ref479017423"/>
      <w:r w:rsidRPr="00183D8F">
        <w:rPr>
          <w:szCs w:val="22"/>
          <w:u w:val="single"/>
        </w:rPr>
        <w:t>Tangible and Real Property</w:t>
      </w:r>
    </w:p>
    <w:p w14:paraId="0DEF6815" w14:textId="233C1EC1" w:rsidR="002E2E2B" w:rsidRPr="00183D8F" w:rsidRDefault="002E2E2B" w:rsidP="00150A0F">
      <w:pPr>
        <w:pStyle w:val="HeadingPara2"/>
      </w:pPr>
      <w:r w:rsidRPr="00183D8F">
        <w:t>. The tangible and real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00E63FEF" w:rsidRPr="00183D8F">
        <w:t>’</w:t>
      </w:r>
      <w:r w:rsidRPr="00183D8F">
        <w:t xml:space="preserve">s ownership or use of such property or assets. With respect to the tangible and real property and assets it leases, the Company </w:t>
      </w:r>
      <w:proofErr w:type="gramStart"/>
      <w:r w:rsidRPr="00183D8F">
        <w:t>is in compliance with</w:t>
      </w:r>
      <w:proofErr w:type="gramEnd"/>
      <w:r w:rsidRPr="00183D8F">
        <w:t xml:space="preserve"> such leases and holds a valid leasehold interest free of any liens, claims or encumbrances other than those of the lessors of such property or assets. The Company does not own any real property. </w:t>
      </w:r>
    </w:p>
    <w:p w14:paraId="16E4F022" w14:textId="521AB15B" w:rsidR="00183D8F" w:rsidRPr="00183D8F" w:rsidRDefault="009D2311" w:rsidP="009244B2">
      <w:pPr>
        <w:pStyle w:val="Heading2"/>
        <w:rPr>
          <w:vanish/>
          <w:szCs w:val="22"/>
          <w:specVanish/>
        </w:rPr>
      </w:pPr>
      <w:bookmarkStart w:id="78" w:name="_Ref145512664"/>
      <w:r w:rsidRPr="009C4C40">
        <w:rPr>
          <w:szCs w:val="22"/>
          <w:u w:val="single"/>
        </w:rPr>
        <w:t>Financial Statements</w:t>
      </w:r>
      <w:bookmarkEnd w:id="77"/>
      <w:bookmarkEnd w:id="78"/>
    </w:p>
    <w:p w14:paraId="29642BD5" w14:textId="31666A39" w:rsidR="009D2311" w:rsidRPr="009C4C40" w:rsidRDefault="00430708" w:rsidP="00150A0F">
      <w:pPr>
        <w:pStyle w:val="HeadingPara2"/>
      </w:pPr>
      <w:r>
        <w:t xml:space="preserve">; </w:t>
      </w:r>
      <w:r w:rsidR="009D2311" w:rsidRPr="009C4C40">
        <w:t xml:space="preserve">The Company has delivered to each Purchaser its [unaudited] [audited] financial statements </w:t>
      </w:r>
      <w:r w:rsidRPr="009C4C40">
        <w:t>(including balance sheet, income statement and statement of cash flows)</w:t>
      </w:r>
      <w:r>
        <w:t xml:space="preserve"> </w:t>
      </w:r>
      <w:r w:rsidR="009D2311" w:rsidRPr="009C4C40">
        <w:t>as of and for the fiscal year ended [_______ __</w:t>
      </w:r>
      <w:r>
        <w:t>]</w:t>
      </w:r>
      <w:r w:rsidR="009D2311" w:rsidRPr="009C4C40">
        <w:t>, 20</w:t>
      </w:r>
      <w:r>
        <w:t>[</w:t>
      </w:r>
      <w:r w:rsidR="009D2311" w:rsidRPr="009C4C40">
        <w:t>_] and its unaudited financial statements (including balance sheet, income statement and statement of cash flows) as of [_______ __</w:t>
      </w:r>
      <w:r>
        <w:t>]</w:t>
      </w:r>
      <w:r w:rsidR="009D2311" w:rsidRPr="009C4C40">
        <w:t>, 20</w:t>
      </w:r>
      <w:r>
        <w:t>[</w:t>
      </w:r>
      <w:r w:rsidR="009D2311" w:rsidRPr="009C4C40">
        <w:t xml:space="preserve">_] (the </w:t>
      </w:r>
      <w:r w:rsidR="00E63FEF">
        <w:t>“</w:t>
      </w:r>
      <w:r w:rsidR="009D2311" w:rsidRPr="009C4C40">
        <w:rPr>
          <w:b/>
          <w:bCs/>
        </w:rPr>
        <w:t>Balance Sheet Date</w:t>
      </w:r>
      <w:r w:rsidR="00E63FEF">
        <w:t>”</w:t>
      </w:r>
      <w:r w:rsidR="009D2311" w:rsidRPr="009C4C40">
        <w:t xml:space="preserve">) and for the [_____]-month period ended on the Balance Sheet Date (collectively, the </w:t>
      </w:r>
      <w:r w:rsidR="00E63FEF">
        <w:t>“</w:t>
      </w:r>
      <w:r w:rsidR="009D2311" w:rsidRPr="009C4C40">
        <w:rPr>
          <w:b/>
          <w:bCs/>
        </w:rPr>
        <w:t>Financial Statements</w:t>
      </w:r>
      <w:r w:rsidR="00E63FEF">
        <w:t>”</w:t>
      </w:r>
      <w:r w:rsidR="009D2311" w:rsidRPr="009C4C40">
        <w:t xml:space="preserve">). The Financial Statements have been prepared in accordance with </w:t>
      </w:r>
      <w:r>
        <w:t xml:space="preserve">GAAP </w:t>
      </w:r>
      <w:r w:rsidR="009D2311" w:rsidRPr="009C4C40">
        <w:t xml:space="preserve">applied on a consistent basis throughout the periods indicated, except that the unaudited Financial Statements may not contain all footnotes required by GAAP. The Financial Statements </w:t>
      </w:r>
      <w:proofErr w:type="gramStart"/>
      <w:r w:rsidR="009D2311" w:rsidRPr="009C4C40">
        <w:t>fairly present</w:t>
      </w:r>
      <w:proofErr w:type="gramEnd"/>
      <w:r w:rsidR="009D2311" w:rsidRPr="009C4C40">
        <w:t xml:space="preserve">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w:t>
      </w:r>
      <w:r w:rsidR="00DC75B7">
        <w:t xml:space="preserve"> </w:t>
      </w:r>
      <w:r w:rsidR="009D2311" w:rsidRPr="009C4C40">
        <w:t>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r>
      <w:bookmarkStart w:id="79" w:name="_Ref146371666"/>
      <w:bookmarkStart w:id="80" w:name="_Ref264024966"/>
      <w:r w:rsidR="00A86F6E" w:rsidRPr="009C4C40">
        <w:t xml:space="preserve"> </w:t>
      </w:r>
    </w:p>
    <w:p w14:paraId="5C6B262C" w14:textId="073D86FE" w:rsidR="00183D8F" w:rsidRPr="00183D8F" w:rsidRDefault="009D2311" w:rsidP="0055300A">
      <w:pPr>
        <w:pStyle w:val="Heading2"/>
        <w:keepNext/>
        <w:rPr>
          <w:vanish/>
          <w:szCs w:val="22"/>
          <w:specVanish/>
        </w:rPr>
      </w:pPr>
      <w:bookmarkStart w:id="81" w:name="_Ref444621396"/>
      <w:bookmarkStart w:id="82" w:name="_Ref_ContractCompanion_9kb9Ur08E"/>
      <w:r w:rsidRPr="00183D8F">
        <w:rPr>
          <w:szCs w:val="22"/>
          <w:u w:val="single"/>
        </w:rPr>
        <w:t>Changes</w:t>
      </w:r>
      <w:bookmarkEnd w:id="81"/>
    </w:p>
    <w:p w14:paraId="316AC876" w14:textId="480FA94C" w:rsidR="00666D11" w:rsidRPr="00183D8F" w:rsidRDefault="009244B2" w:rsidP="00150A0F">
      <w:pPr>
        <w:pStyle w:val="HeadingPara2"/>
      </w:pPr>
      <w:r w:rsidRPr="00183D8F">
        <w:t>.</w:t>
      </w:r>
      <w:bookmarkEnd w:id="79"/>
      <w:r w:rsidRPr="00183D8F">
        <w:t xml:space="preserve"> Since the Balance Sheet Date</w:t>
      </w:r>
      <w:r w:rsidR="00246532" w:rsidRPr="00183D8F">
        <w:t>,</w:t>
      </w:r>
      <w:r w:rsidR="00B72977" w:rsidRPr="00183D8F">
        <w:t xml:space="preserve"> </w:t>
      </w:r>
      <w:r w:rsidRPr="00183D8F">
        <w:t>there has not been:</w:t>
      </w:r>
      <w:bookmarkEnd w:id="80"/>
      <w:bookmarkEnd w:id="82"/>
    </w:p>
    <w:p w14:paraId="2401F7CD" w14:textId="477262CB" w:rsidR="009D2311" w:rsidRPr="009C4C40" w:rsidRDefault="009D2311" w:rsidP="00771F9D">
      <w:pPr>
        <w:pStyle w:val="Heading3"/>
        <w:rPr>
          <w:szCs w:val="22"/>
        </w:rPr>
      </w:pPr>
      <w:r w:rsidRPr="009C4C40">
        <w:rPr>
          <w:szCs w:val="22"/>
        </w:rPr>
        <w:t xml:space="preserve">any change in the assets, liabilities, financial condition or operating results of the Company from that reflected in the Financial Statements, except changes in the ordinary course of business that have not caused, in the aggregate, a Material Adverse </w:t>
      </w:r>
      <w:proofErr w:type="gramStart"/>
      <w:r w:rsidRPr="009C4C40">
        <w:rPr>
          <w:szCs w:val="22"/>
        </w:rPr>
        <w:t>Effect;</w:t>
      </w:r>
      <w:proofErr w:type="gramEnd"/>
    </w:p>
    <w:p w14:paraId="7A8C278C" w14:textId="181103B9" w:rsidR="009D2311" w:rsidRPr="009C4C40" w:rsidRDefault="009D2311" w:rsidP="00771F9D">
      <w:pPr>
        <w:pStyle w:val="Heading3"/>
        <w:rPr>
          <w:szCs w:val="22"/>
        </w:rPr>
      </w:pPr>
      <w:r w:rsidRPr="009C4C40">
        <w:rPr>
          <w:szCs w:val="22"/>
        </w:rPr>
        <w:t xml:space="preserve">any damage, destruction or loss, whether or not covered by insurance, that would have a Material Adverse </w:t>
      </w:r>
      <w:proofErr w:type="gramStart"/>
      <w:r w:rsidRPr="009C4C40">
        <w:rPr>
          <w:szCs w:val="22"/>
        </w:rPr>
        <w:t>Effect;</w:t>
      </w:r>
      <w:proofErr w:type="gramEnd"/>
    </w:p>
    <w:p w14:paraId="6DD61FEA" w14:textId="5FC88315" w:rsidR="009D2311" w:rsidRPr="009C4C40" w:rsidRDefault="009D2311" w:rsidP="00771F9D">
      <w:pPr>
        <w:pStyle w:val="Heading3"/>
        <w:rPr>
          <w:szCs w:val="22"/>
        </w:rPr>
      </w:pPr>
      <w:r w:rsidRPr="009C4C40">
        <w:rPr>
          <w:szCs w:val="22"/>
        </w:rPr>
        <w:t xml:space="preserve">any waiver or compromise by the Company of a valuable right or of a material debt owed to </w:t>
      </w:r>
      <w:proofErr w:type="gramStart"/>
      <w:r w:rsidRPr="009C4C40">
        <w:rPr>
          <w:szCs w:val="22"/>
        </w:rPr>
        <w:t>it;</w:t>
      </w:r>
      <w:proofErr w:type="gramEnd"/>
    </w:p>
    <w:p w14:paraId="4A93502A" w14:textId="2A59A348" w:rsidR="009D2311" w:rsidRPr="009C4C40" w:rsidRDefault="009D2311" w:rsidP="00771F9D">
      <w:pPr>
        <w:pStyle w:val="Heading3"/>
        <w:rPr>
          <w:szCs w:val="22"/>
        </w:rPr>
      </w:pPr>
      <w:r w:rsidRPr="009C4C40">
        <w:rPr>
          <w:szCs w:val="22"/>
        </w:rPr>
        <w:t xml:space="preserve">any satisfaction or discharge of any lien, claim, or encumbrance or payment of any obligation by the Company, except in the ordinary course of business and the satisfaction or discharge of which would not have a Material Adverse </w:t>
      </w:r>
      <w:proofErr w:type="gramStart"/>
      <w:r w:rsidRPr="009C4C40">
        <w:rPr>
          <w:szCs w:val="22"/>
        </w:rPr>
        <w:t>Effect;</w:t>
      </w:r>
      <w:proofErr w:type="gramEnd"/>
    </w:p>
    <w:p w14:paraId="1077345A" w14:textId="4BD9D527" w:rsidR="009D2311" w:rsidRPr="009C4C40" w:rsidRDefault="009D2311" w:rsidP="00771F9D">
      <w:pPr>
        <w:pStyle w:val="Heading3"/>
        <w:rPr>
          <w:szCs w:val="22"/>
        </w:rPr>
      </w:pPr>
      <w:r w:rsidRPr="009C4C40">
        <w:rPr>
          <w:szCs w:val="22"/>
        </w:rPr>
        <w:t xml:space="preserve">any material change to a material contract or agreement by which the Company or any of its assets is bound or </w:t>
      </w:r>
      <w:proofErr w:type="gramStart"/>
      <w:r w:rsidRPr="009C4C40">
        <w:rPr>
          <w:szCs w:val="22"/>
        </w:rPr>
        <w:t>subject;</w:t>
      </w:r>
      <w:proofErr w:type="gramEnd"/>
    </w:p>
    <w:p w14:paraId="4820130C" w14:textId="7ED30464" w:rsidR="009D2311" w:rsidRPr="009C4C40" w:rsidRDefault="009D2311" w:rsidP="00771F9D">
      <w:pPr>
        <w:pStyle w:val="Heading3"/>
        <w:rPr>
          <w:szCs w:val="22"/>
        </w:rPr>
      </w:pPr>
      <w:r w:rsidRPr="009C4C40">
        <w:rPr>
          <w:szCs w:val="22"/>
        </w:rPr>
        <w:lastRenderedPageBreak/>
        <w:t xml:space="preserve">any material change in any compensation arrangement or agreement with any employee, officer, director or </w:t>
      </w:r>
      <w:proofErr w:type="gramStart"/>
      <w:r w:rsidRPr="009C4C40">
        <w:rPr>
          <w:szCs w:val="22"/>
        </w:rPr>
        <w:t>stockholder;</w:t>
      </w:r>
      <w:proofErr w:type="gramEnd"/>
    </w:p>
    <w:p w14:paraId="11878F99" w14:textId="624721E7" w:rsidR="009D2311" w:rsidRPr="009C4C40" w:rsidRDefault="009D2311" w:rsidP="00771F9D">
      <w:pPr>
        <w:pStyle w:val="Heading3"/>
        <w:rPr>
          <w:szCs w:val="22"/>
        </w:rPr>
      </w:pPr>
      <w:r w:rsidRPr="009C4C40">
        <w:rPr>
          <w:szCs w:val="22"/>
        </w:rPr>
        <w:t xml:space="preserve">any resignation or termination of employment of any </w:t>
      </w:r>
      <w:proofErr w:type="gramStart"/>
      <w:r w:rsidR="00883BA1">
        <w:rPr>
          <w:szCs w:val="22"/>
        </w:rPr>
        <w:t>Officer</w:t>
      </w:r>
      <w:r w:rsidRPr="009C4C40">
        <w:rPr>
          <w:szCs w:val="22"/>
        </w:rPr>
        <w:t>;</w:t>
      </w:r>
      <w:proofErr w:type="gramEnd"/>
      <w:r w:rsidRPr="009C4C40">
        <w:rPr>
          <w:szCs w:val="22"/>
        </w:rPr>
        <w:t xml:space="preserve"> </w:t>
      </w:r>
    </w:p>
    <w:p w14:paraId="189CAB10" w14:textId="77724AD6" w:rsidR="009D2311" w:rsidRPr="009C4C40" w:rsidRDefault="009D2311" w:rsidP="00771F9D">
      <w:pPr>
        <w:pStyle w:val="Heading3"/>
        <w:rPr>
          <w:szCs w:val="22"/>
        </w:rPr>
      </w:pPr>
      <w:r w:rsidRPr="009C4C40">
        <w:rPr>
          <w:szCs w:val="22"/>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E63FEF">
        <w:rPr>
          <w:szCs w:val="22"/>
        </w:rPr>
        <w:t>’</w:t>
      </w:r>
      <w:r w:rsidRPr="009C4C40">
        <w:rPr>
          <w:szCs w:val="22"/>
        </w:rPr>
        <w:t xml:space="preserve">s ownership or use of such property or </w:t>
      </w:r>
      <w:proofErr w:type="gramStart"/>
      <w:r w:rsidRPr="009C4C40">
        <w:rPr>
          <w:szCs w:val="22"/>
        </w:rPr>
        <w:t>assets;</w:t>
      </w:r>
      <w:proofErr w:type="gramEnd"/>
    </w:p>
    <w:p w14:paraId="4D5B4D6B" w14:textId="76ADF2F8" w:rsidR="009D2311" w:rsidRPr="009C4C40" w:rsidRDefault="009D2311" w:rsidP="00771F9D">
      <w:pPr>
        <w:pStyle w:val="Heading3"/>
        <w:rPr>
          <w:szCs w:val="22"/>
        </w:rPr>
      </w:pPr>
      <w:r w:rsidRPr="009C4C40">
        <w:rPr>
          <w:szCs w:val="22"/>
        </w:rPr>
        <w:t xml:space="preserve">any loans or guarantees made by the Company to or for the benefit of its employees, officers or directors, or any members of their immediate families, other than travel advances and other advances made in the ordinary course of its </w:t>
      </w:r>
      <w:proofErr w:type="gramStart"/>
      <w:r w:rsidRPr="009C4C40">
        <w:rPr>
          <w:szCs w:val="22"/>
        </w:rPr>
        <w:t>business;</w:t>
      </w:r>
      <w:proofErr w:type="gramEnd"/>
    </w:p>
    <w:p w14:paraId="42B5DC16" w14:textId="0A4F0CA8" w:rsidR="009D2311" w:rsidRPr="009C4C40" w:rsidRDefault="009D2311" w:rsidP="00771F9D">
      <w:pPr>
        <w:pStyle w:val="Heading3"/>
        <w:rPr>
          <w:szCs w:val="22"/>
        </w:rPr>
      </w:pPr>
      <w:r w:rsidRPr="009C4C40">
        <w:rPr>
          <w:szCs w:val="22"/>
        </w:rPr>
        <w:t>any declaration, setting aside or payment or other distribution in respect of any of the Company</w:t>
      </w:r>
      <w:r w:rsidR="00E63FEF">
        <w:rPr>
          <w:szCs w:val="22"/>
        </w:rPr>
        <w:t>’</w:t>
      </w:r>
      <w:r w:rsidRPr="009C4C40">
        <w:rPr>
          <w:szCs w:val="22"/>
        </w:rPr>
        <w:t xml:space="preserve">s capital stock, or any direct or indirect redemption, purchase, or other acquisition of any of such stock by the </w:t>
      </w:r>
      <w:proofErr w:type="gramStart"/>
      <w:r w:rsidRPr="009C4C40">
        <w:rPr>
          <w:szCs w:val="22"/>
        </w:rPr>
        <w:t>Company;</w:t>
      </w:r>
      <w:proofErr w:type="gramEnd"/>
    </w:p>
    <w:p w14:paraId="55C90624" w14:textId="15A5468D" w:rsidR="009D2311" w:rsidRPr="009C4C40" w:rsidRDefault="009D2311" w:rsidP="00771F9D">
      <w:pPr>
        <w:pStyle w:val="Heading3"/>
        <w:rPr>
          <w:szCs w:val="22"/>
        </w:rPr>
      </w:pPr>
      <w:r w:rsidRPr="009C4C40">
        <w:rPr>
          <w:szCs w:val="22"/>
        </w:rPr>
        <w:t>any sale, assignment or transfer</w:t>
      </w:r>
      <w:r w:rsidR="00755E88" w:rsidRPr="009C4C40">
        <w:rPr>
          <w:szCs w:val="22"/>
        </w:rPr>
        <w:t xml:space="preserve"> by the Company</w:t>
      </w:r>
      <w:r w:rsidRPr="009C4C40">
        <w:rPr>
          <w:szCs w:val="22"/>
        </w:rPr>
        <w:t xml:space="preserve"> of any Company</w:t>
      </w:r>
      <w:r w:rsidR="00755E88" w:rsidRPr="009C4C40">
        <w:rPr>
          <w:szCs w:val="22"/>
        </w:rPr>
        <w:t>-</w:t>
      </w:r>
      <w:r w:rsidR="004208DA" w:rsidRPr="009C4C40">
        <w:rPr>
          <w:szCs w:val="22"/>
        </w:rPr>
        <w:t>Controlled</w:t>
      </w:r>
      <w:r w:rsidRPr="009C4C40">
        <w:rPr>
          <w:szCs w:val="22"/>
        </w:rPr>
        <w:t xml:space="preserve"> Intellectual Property that could reasonably be expected to result in a Material Adverse </w:t>
      </w:r>
      <w:proofErr w:type="gramStart"/>
      <w:r w:rsidRPr="009C4C40">
        <w:rPr>
          <w:szCs w:val="22"/>
        </w:rPr>
        <w:t>Effect;</w:t>
      </w:r>
      <w:proofErr w:type="gramEnd"/>
    </w:p>
    <w:p w14:paraId="1BFD7E3A" w14:textId="00904793" w:rsidR="009D2311" w:rsidRPr="009C4C40" w:rsidRDefault="009D2311" w:rsidP="00771F9D">
      <w:pPr>
        <w:pStyle w:val="Heading3"/>
        <w:rPr>
          <w:szCs w:val="22"/>
        </w:rPr>
      </w:pPr>
      <w:r w:rsidRPr="009C4C40">
        <w:rPr>
          <w:szCs w:val="22"/>
        </w:rPr>
        <w:t xml:space="preserve">receipt of notice that there has been a loss of, or material order cancellation by, any major customer of the </w:t>
      </w:r>
      <w:proofErr w:type="gramStart"/>
      <w:r w:rsidRPr="009C4C40">
        <w:rPr>
          <w:szCs w:val="22"/>
        </w:rPr>
        <w:t>Company;</w:t>
      </w:r>
      <w:proofErr w:type="gramEnd"/>
    </w:p>
    <w:p w14:paraId="66E0472B" w14:textId="3D586FEA" w:rsidR="009D2311" w:rsidRPr="009C4C40" w:rsidRDefault="009D2311" w:rsidP="00771F9D">
      <w:pPr>
        <w:pStyle w:val="Heading3"/>
        <w:rPr>
          <w:szCs w:val="22"/>
        </w:rPr>
      </w:pPr>
      <w:r w:rsidRPr="009C4C40">
        <w:rPr>
          <w:szCs w:val="22"/>
        </w:rPr>
        <w:t>any other event or condition of any character, other than events affecting the economy or the Company</w:t>
      </w:r>
      <w:r w:rsidR="00E63FEF">
        <w:rPr>
          <w:szCs w:val="22"/>
        </w:rPr>
        <w:t>’</w:t>
      </w:r>
      <w:r w:rsidRPr="009C4C40">
        <w:rPr>
          <w:szCs w:val="22"/>
        </w:rPr>
        <w:t>s industry generally, that could reasonably be expected to result in a Material Adverse Effect; or</w:t>
      </w:r>
    </w:p>
    <w:p w14:paraId="45171D21" w14:textId="2F59636C" w:rsidR="009D2311" w:rsidRPr="009C4C40" w:rsidRDefault="009D2311" w:rsidP="00771F9D">
      <w:pPr>
        <w:pStyle w:val="Heading3"/>
        <w:rPr>
          <w:szCs w:val="22"/>
        </w:rPr>
      </w:pPr>
      <w:bookmarkStart w:id="83" w:name="_Ref_ContractCompanion_9kb9Ur03D"/>
      <w:r w:rsidRPr="009C4C40">
        <w:rPr>
          <w:szCs w:val="22"/>
        </w:rPr>
        <w:t xml:space="preserve">any arrangement or commitment by the Company to do any of the things described in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_Ref_ContractCompanion_9kb9Ur08E \n \h \t \* MERGEFORMAT </w:instrText>
      </w:r>
      <w:r w:rsidRPr="009C4C40">
        <w:rPr>
          <w:szCs w:val="22"/>
          <w:u w:val="single"/>
        </w:rPr>
      </w:r>
      <w:r w:rsidRPr="009C4C40">
        <w:rPr>
          <w:szCs w:val="22"/>
          <w:u w:val="single"/>
        </w:rPr>
        <w:fldChar w:fldCharType="separate"/>
      </w:r>
      <w:r w:rsidR="00A677FC">
        <w:rPr>
          <w:szCs w:val="22"/>
          <w:u w:val="single"/>
        </w:rPr>
        <w:t>2.15</w:t>
      </w:r>
      <w:r w:rsidRPr="009C4C40">
        <w:rPr>
          <w:szCs w:val="22"/>
          <w:u w:val="single"/>
        </w:rPr>
        <w:fldChar w:fldCharType="end"/>
      </w:r>
      <w:r w:rsidRPr="009C4C40">
        <w:rPr>
          <w:szCs w:val="22"/>
        </w:rPr>
        <w:t>.</w:t>
      </w:r>
      <w:bookmarkStart w:id="84" w:name="_Ref146371696"/>
      <w:bookmarkEnd w:id="83"/>
    </w:p>
    <w:p w14:paraId="42A6D29C" w14:textId="4103C9BE" w:rsidR="00183D8F" w:rsidRPr="00183D8F" w:rsidRDefault="009D2311" w:rsidP="00771F9D">
      <w:pPr>
        <w:pStyle w:val="Heading2"/>
        <w:keepNext/>
        <w:rPr>
          <w:vanish/>
          <w:szCs w:val="22"/>
          <w:specVanish/>
        </w:rPr>
      </w:pPr>
      <w:bookmarkStart w:id="85" w:name="_Ref_ContractCompanion_9kb9Ur039"/>
      <w:r w:rsidRPr="009C4C40">
        <w:rPr>
          <w:szCs w:val="22"/>
          <w:u w:val="single"/>
        </w:rPr>
        <w:t>Employee Matters</w:t>
      </w:r>
    </w:p>
    <w:p w14:paraId="22C55308" w14:textId="0404461A" w:rsidR="009D2311" w:rsidRPr="009C4C40" w:rsidRDefault="009D2311" w:rsidP="00150A0F">
      <w:pPr>
        <w:pStyle w:val="HeadingPara2"/>
      </w:pPr>
      <w:r w:rsidRPr="009C4C40">
        <w:t>.</w:t>
      </w:r>
      <w:bookmarkEnd w:id="84"/>
      <w:bookmarkEnd w:id="85"/>
    </w:p>
    <w:p w14:paraId="070F1DCC" w14:textId="75503619" w:rsidR="009D2311" w:rsidRPr="009C4C40" w:rsidRDefault="009D2311" w:rsidP="00771F9D">
      <w:pPr>
        <w:pStyle w:val="Heading3"/>
        <w:rPr>
          <w:szCs w:val="22"/>
        </w:rPr>
      </w:pPr>
      <w:r w:rsidRPr="009C4C40">
        <w:rPr>
          <w:szCs w:val="22"/>
        </w:rPr>
        <w:t>To the Company</w:t>
      </w:r>
      <w:r w:rsidR="00E63FEF">
        <w:rPr>
          <w:szCs w:val="22"/>
        </w:rPr>
        <w:t>’</w:t>
      </w:r>
      <w:r w:rsidRPr="009C4C40">
        <w:rPr>
          <w:szCs w:val="22"/>
        </w:rPr>
        <w:t>s knowledge, none of its employees is obligated under any contract (including licenses, covenants or commitments of any nature) or other agreement, or subject to any judgment, decree or order of any court or administrative agency, that would materially interfere with such employee</w:t>
      </w:r>
      <w:r w:rsidR="00E63FEF">
        <w:rPr>
          <w:szCs w:val="22"/>
        </w:rPr>
        <w:t>’</w:t>
      </w:r>
      <w:r w:rsidRPr="009C4C40">
        <w:rPr>
          <w:szCs w:val="22"/>
        </w:rPr>
        <w:t>s ability to promote the interest of the Company or that would conflict with the Company</w:t>
      </w:r>
      <w:r w:rsidR="00E63FEF">
        <w:rPr>
          <w:szCs w:val="22"/>
        </w:rPr>
        <w:t>’</w:t>
      </w:r>
      <w:r w:rsidRPr="009C4C40">
        <w:rPr>
          <w:szCs w:val="22"/>
        </w:rPr>
        <w:t>s business. Neither the execution or delivery of the Transaction Agreements, nor the carrying on of the Company</w:t>
      </w:r>
      <w:r w:rsidR="00E63FEF">
        <w:rPr>
          <w:szCs w:val="22"/>
        </w:rPr>
        <w:t>’</w:t>
      </w:r>
      <w:r w:rsidRPr="009C4C40">
        <w:rPr>
          <w:szCs w:val="22"/>
        </w:rPr>
        <w:t>s business by the employees of the Company, nor the conduct of the Company</w:t>
      </w:r>
      <w:r w:rsidR="00E63FEF">
        <w:rPr>
          <w:szCs w:val="22"/>
        </w:rPr>
        <w:t>’</w:t>
      </w:r>
      <w:r w:rsidRPr="009C4C40">
        <w:rPr>
          <w:szCs w:val="22"/>
        </w:rPr>
        <w:t>s business as now conducted and as presently proposed to be conducted, will, to the Company</w:t>
      </w:r>
      <w:r w:rsidR="00E63FEF">
        <w:rPr>
          <w:szCs w:val="22"/>
        </w:rPr>
        <w:t>’</w:t>
      </w:r>
      <w:r w:rsidRPr="009C4C40">
        <w:rPr>
          <w:szCs w:val="22"/>
        </w:rPr>
        <w:t xml:space="preserve">s knowledge, conflict with or result in a breach of the terms, conditions, or provisions of, or constitute a default under, any contract, covenant or instrument under which any such employee is now obligated. </w:t>
      </w:r>
    </w:p>
    <w:p w14:paraId="69F6BDF3" w14:textId="669B6EE8" w:rsidR="009D2311" w:rsidRPr="009C4C40" w:rsidRDefault="009D2311" w:rsidP="00771F9D">
      <w:pPr>
        <w:pStyle w:val="Heading3"/>
        <w:rPr>
          <w:szCs w:val="22"/>
        </w:rPr>
      </w:pPr>
      <w:r w:rsidRPr="009C4C40">
        <w:rPr>
          <w:szCs w:val="22"/>
        </w:rPr>
        <w:t xml:space="preserve">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w:t>
      </w:r>
      <w:r w:rsidRPr="009C4C40">
        <w:rPr>
          <w:szCs w:val="22"/>
        </w:rPr>
        <w:lastRenderedPageBreak/>
        <w:t>governmental entity all amounts required to be withheld from employees of the Company and is not liable for any arrears of wages, taxes, penalties or other sums for failure to comply with any of the foregoing.</w:t>
      </w:r>
    </w:p>
    <w:p w14:paraId="39E1FEE0" w14:textId="7E6BB749" w:rsidR="009D2311" w:rsidRPr="009C4C40" w:rsidRDefault="009D2311" w:rsidP="00771F9D">
      <w:pPr>
        <w:pStyle w:val="Heading3"/>
        <w:rPr>
          <w:szCs w:val="22"/>
        </w:rPr>
      </w:pPr>
      <w:bookmarkStart w:id="86" w:name="_Ref170225598"/>
      <w:r w:rsidRPr="009C4C40">
        <w:rPr>
          <w:szCs w:val="22"/>
        </w:rPr>
        <w:t>To the Company</w:t>
      </w:r>
      <w:r w:rsidR="00E63FEF">
        <w:rPr>
          <w:szCs w:val="22"/>
        </w:rPr>
        <w:t>’</w:t>
      </w:r>
      <w:r w:rsidRPr="009C4C40">
        <w:rPr>
          <w:szCs w:val="22"/>
        </w:rPr>
        <w:t xml:space="preserve">s knowledge, no </w:t>
      </w:r>
      <w:r w:rsidR="00883BA1">
        <w:rPr>
          <w:szCs w:val="22"/>
        </w:rPr>
        <w:t>Officer</w:t>
      </w:r>
      <w:r w:rsidRPr="009C4C40">
        <w:rPr>
          <w:szCs w:val="22"/>
        </w:rPr>
        <w:t xml:space="preserve"> intends to terminate employment with the Company or is otherwise likely to become unavailable to continue as a</w:t>
      </w:r>
      <w:r w:rsidR="00883BA1">
        <w:rPr>
          <w:szCs w:val="22"/>
        </w:rPr>
        <w:t>n employee</w:t>
      </w:r>
      <w:r w:rsidRPr="009C4C40">
        <w:rPr>
          <w:szCs w:val="22"/>
        </w:rPr>
        <w:t xml:space="preserve">. The Company does not have a present intention to terminate the employment of any of the foregoing. The employment of each employee of the Company is terminable at the will of the Company. Except as set </w:t>
      </w:r>
      <w:r w:rsidRPr="00F23402">
        <w:rPr>
          <w:szCs w:val="22"/>
        </w:rPr>
        <w:t>forth in Section </w:t>
      </w:r>
      <w:r w:rsidR="00616938">
        <w:rPr>
          <w:szCs w:val="22"/>
        </w:rPr>
        <w:fldChar w:fldCharType="begin"/>
      </w:r>
      <w:r w:rsidR="00616938">
        <w:rPr>
          <w:szCs w:val="22"/>
        </w:rPr>
        <w:instrText xml:space="preserve"> REF _Ref170225598 \w \h </w:instrText>
      </w:r>
      <w:r w:rsidR="00616938">
        <w:rPr>
          <w:szCs w:val="22"/>
        </w:rPr>
      </w:r>
      <w:r w:rsidR="00616938">
        <w:rPr>
          <w:szCs w:val="22"/>
        </w:rPr>
        <w:fldChar w:fldCharType="separate"/>
      </w:r>
      <w:r w:rsidR="00A677FC">
        <w:rPr>
          <w:szCs w:val="22"/>
        </w:rPr>
        <w:t>2.16(c)</w:t>
      </w:r>
      <w:r w:rsidR="00616938">
        <w:rPr>
          <w:szCs w:val="22"/>
        </w:rPr>
        <w:fldChar w:fldCharType="end"/>
      </w:r>
      <w:r w:rsidRPr="00F23402">
        <w:rPr>
          <w:szCs w:val="22"/>
        </w:rPr>
        <w:t>(i) of the Disclosure Schedule or as required by law, upon termination of the employment of any such employees, no severance or other payments will become due. Except as set forth in Section </w:t>
      </w:r>
      <w:r w:rsidR="00616938">
        <w:rPr>
          <w:szCs w:val="22"/>
        </w:rPr>
        <w:fldChar w:fldCharType="begin"/>
      </w:r>
      <w:r w:rsidR="00616938">
        <w:rPr>
          <w:szCs w:val="22"/>
        </w:rPr>
        <w:instrText xml:space="preserve"> REF _Ref170225598 \w \h </w:instrText>
      </w:r>
      <w:r w:rsidR="00616938">
        <w:rPr>
          <w:szCs w:val="22"/>
        </w:rPr>
      </w:r>
      <w:r w:rsidR="00616938">
        <w:rPr>
          <w:szCs w:val="22"/>
        </w:rPr>
        <w:fldChar w:fldCharType="separate"/>
      </w:r>
      <w:r w:rsidR="00A677FC">
        <w:rPr>
          <w:szCs w:val="22"/>
        </w:rPr>
        <w:t>2.16(c)</w:t>
      </w:r>
      <w:r w:rsidR="00616938">
        <w:rPr>
          <w:szCs w:val="22"/>
        </w:rPr>
        <w:fldChar w:fldCharType="end"/>
      </w:r>
      <w:r w:rsidRPr="00F23402">
        <w:rPr>
          <w:szCs w:val="22"/>
        </w:rPr>
        <w:t>(ii) of</w:t>
      </w:r>
      <w:r w:rsidRPr="009C4C40">
        <w:rPr>
          <w:szCs w:val="22"/>
        </w:rPr>
        <w:t xml:space="preserve"> the Disclosure Schedule, the Company has no policy, practice, plan or program of paying severance pay or any form of severance compensation in connection with the termination of employment services.</w:t>
      </w:r>
      <w:bookmarkEnd w:id="86"/>
    </w:p>
    <w:p w14:paraId="2DFBAAEC" w14:textId="73F6828B" w:rsidR="009D2311" w:rsidRPr="009C4C40" w:rsidRDefault="009D2311" w:rsidP="00771F9D">
      <w:pPr>
        <w:pStyle w:val="Heading3"/>
        <w:rPr>
          <w:szCs w:val="22"/>
        </w:rPr>
      </w:pPr>
      <w:r w:rsidRPr="009C4C40">
        <w:rPr>
          <w:szCs w:val="22"/>
        </w:rPr>
        <w:t xml:space="preserve">The Company has not made any representations regarding equity incentives to any officer, employee, director or consultant that are inconsistent with the share amounts and terms set forth in the minutes of meetings of (or actions taken by unanimous written consent by) the </w:t>
      </w:r>
      <w:r w:rsidR="009A2F75" w:rsidRPr="009C4C40">
        <w:rPr>
          <w:szCs w:val="22"/>
        </w:rPr>
        <w:t>Board of Directors</w:t>
      </w:r>
      <w:r w:rsidRPr="009C4C40">
        <w:rPr>
          <w:szCs w:val="22"/>
        </w:rPr>
        <w:t xml:space="preserve">. </w:t>
      </w:r>
    </w:p>
    <w:p w14:paraId="2AD8E784" w14:textId="52FB14B1" w:rsidR="009D2311" w:rsidRPr="009C4C40" w:rsidRDefault="009D2311" w:rsidP="00771F9D">
      <w:pPr>
        <w:pStyle w:val="Heading3"/>
        <w:rPr>
          <w:szCs w:val="22"/>
        </w:rPr>
      </w:pPr>
      <w:r w:rsidRPr="009C4C40">
        <w:rPr>
          <w:szCs w:val="22"/>
        </w:rPr>
        <w:t xml:space="preserve">Each former </w:t>
      </w:r>
      <w:r w:rsidR="00883BA1">
        <w:rPr>
          <w:szCs w:val="22"/>
        </w:rPr>
        <w:t>officer or other employee who report</w:t>
      </w:r>
      <w:r w:rsidR="00A0148A">
        <w:rPr>
          <w:szCs w:val="22"/>
        </w:rPr>
        <w:t>ed</w:t>
      </w:r>
      <w:r w:rsidR="00883BA1">
        <w:rPr>
          <w:szCs w:val="22"/>
        </w:rPr>
        <w:t xml:space="preserve"> to the Chief Executive Officer</w:t>
      </w:r>
      <w:r w:rsidR="00A0148A">
        <w:rPr>
          <w:szCs w:val="22"/>
        </w:rPr>
        <w:t>, Chief Financial Officer, or Board of Directors</w:t>
      </w:r>
      <w:r w:rsidRPr="009C4C40">
        <w:rPr>
          <w:szCs w:val="22"/>
        </w:rPr>
        <w:t xml:space="preserve"> has entered into an agreement with the Company providing for the full release of any claims against the Company or any related party arising out of such employment.</w:t>
      </w:r>
    </w:p>
    <w:p w14:paraId="5E368D3D" w14:textId="0C932541" w:rsidR="009D2311" w:rsidRPr="009C4C40" w:rsidRDefault="009D2311" w:rsidP="00771F9D">
      <w:pPr>
        <w:pStyle w:val="Heading3"/>
        <w:rPr>
          <w:szCs w:val="22"/>
        </w:rPr>
      </w:pPr>
      <w:bookmarkStart w:id="87" w:name="_Ref170225634"/>
      <w:r w:rsidRPr="00F23402">
        <w:rPr>
          <w:szCs w:val="22"/>
        </w:rPr>
        <w:t>Section </w:t>
      </w:r>
      <w:r w:rsidR="00616938">
        <w:rPr>
          <w:szCs w:val="22"/>
        </w:rPr>
        <w:fldChar w:fldCharType="begin"/>
      </w:r>
      <w:r w:rsidR="00616938">
        <w:rPr>
          <w:szCs w:val="22"/>
        </w:rPr>
        <w:instrText xml:space="preserve"> REF _Ref170225634 \w \h </w:instrText>
      </w:r>
      <w:r w:rsidR="00616938">
        <w:rPr>
          <w:szCs w:val="22"/>
        </w:rPr>
      </w:r>
      <w:r w:rsidR="00616938">
        <w:rPr>
          <w:szCs w:val="22"/>
        </w:rPr>
        <w:fldChar w:fldCharType="separate"/>
      </w:r>
      <w:r w:rsidR="00A677FC">
        <w:rPr>
          <w:szCs w:val="22"/>
        </w:rPr>
        <w:t>2.16(f)</w:t>
      </w:r>
      <w:r w:rsidR="00616938">
        <w:rPr>
          <w:szCs w:val="22"/>
        </w:rPr>
        <w:fldChar w:fldCharType="end"/>
      </w:r>
      <w:r w:rsidRPr="00F23402">
        <w:rPr>
          <w:szCs w:val="22"/>
        </w:rPr>
        <w:t xml:space="preserve"> of the</w:t>
      </w:r>
      <w:r w:rsidRPr="009C4C40">
        <w:rPr>
          <w:b/>
          <w:szCs w:val="22"/>
        </w:rPr>
        <w:t xml:space="preserve"> </w:t>
      </w:r>
      <w:r w:rsidRPr="009C4C40">
        <w:rPr>
          <w:szCs w:val="22"/>
        </w:rPr>
        <w:t>Disclosure Schedule sets forth each employee benefit plan maintained, established or sponsored by the Company, or which the Company participates in or contributes to, which is subject to the Employee Retirement Income Security Act of 1974, as amended (</w:t>
      </w:r>
      <w:r w:rsidR="00E63FEF">
        <w:rPr>
          <w:szCs w:val="22"/>
        </w:rPr>
        <w:t>“</w:t>
      </w:r>
      <w:r w:rsidRPr="009C4C40">
        <w:rPr>
          <w:b/>
          <w:szCs w:val="22"/>
        </w:rPr>
        <w:t>ERISA</w:t>
      </w:r>
      <w:r w:rsidR="00E63FEF">
        <w:rPr>
          <w:szCs w:val="22"/>
        </w:rPr>
        <w:t>”</w:t>
      </w:r>
      <w:r w:rsidRPr="009C4C40">
        <w:rPr>
          <w:szCs w:val="22"/>
        </w:rPr>
        <w:t xml:space="preserve">). The Company has made all required contributions and has no liability to any such employee benefit plan, other than liability for health plan continuation coverage described in Part 6 of Title I(B) of </w:t>
      </w:r>
      <w:proofErr w:type="gramStart"/>
      <w:r w:rsidRPr="009C4C40">
        <w:rPr>
          <w:szCs w:val="22"/>
        </w:rPr>
        <w:t>ERISA, and</w:t>
      </w:r>
      <w:proofErr w:type="gramEnd"/>
      <w:r w:rsidRPr="009C4C40">
        <w:rPr>
          <w:szCs w:val="22"/>
        </w:rPr>
        <w:t xml:space="preserve"> has complied in all material respects with all applicable laws for any such employee benefit plan.</w:t>
      </w:r>
      <w:bookmarkEnd w:id="87"/>
    </w:p>
    <w:p w14:paraId="2CB6729B" w14:textId="5FA819D5" w:rsidR="009D2311" w:rsidRPr="009C4C40" w:rsidRDefault="009D2311" w:rsidP="00771F9D">
      <w:pPr>
        <w:pStyle w:val="Heading3"/>
        <w:rPr>
          <w:szCs w:val="22"/>
        </w:rPr>
      </w:pPr>
      <w:r w:rsidRPr="009C4C40">
        <w:rPr>
          <w:szCs w:val="22"/>
        </w:rPr>
        <w:t>To the Company</w:t>
      </w:r>
      <w:r w:rsidR="00E63FEF">
        <w:rPr>
          <w:szCs w:val="22"/>
        </w:rPr>
        <w:t>’</w:t>
      </w:r>
      <w:r w:rsidRPr="009C4C40">
        <w:rPr>
          <w:szCs w:val="22"/>
        </w:rPr>
        <w:t xml:space="preserve">s knowledge, none of the </w:t>
      </w:r>
      <w:r w:rsidR="00A0148A">
        <w:rPr>
          <w:szCs w:val="22"/>
        </w:rPr>
        <w:t>O</w:t>
      </w:r>
      <w:r w:rsidR="00883BA1">
        <w:rPr>
          <w:szCs w:val="22"/>
        </w:rPr>
        <w:t>fficer</w:t>
      </w:r>
      <w:r w:rsidRPr="009C4C40">
        <w:rPr>
          <w:szCs w:val="22"/>
        </w:rPr>
        <w:t>s or directors of the Company has been (i)</w:t>
      </w:r>
      <w:r w:rsidR="00651C92">
        <w:rPr>
          <w:szCs w:val="22"/>
        </w:rPr>
        <w:t> </w:t>
      </w:r>
      <w:r w:rsidRPr="009C4C40">
        <w:rPr>
          <w:szCs w:val="22"/>
        </w:rPr>
        <w:t xml:space="preserve">subject to voluntary or involuntary petition under the federal bankruptcy laws or any state insolvency law or the appointment of a receiver, fiscal agent or similar officer by a court for </w:t>
      </w:r>
      <w:r w:rsidR="00955488" w:rsidRPr="009C4C40">
        <w:rPr>
          <w:szCs w:val="22"/>
        </w:rPr>
        <w:t>such person</w:t>
      </w:r>
      <w:r w:rsidR="00E63FEF">
        <w:rPr>
          <w:szCs w:val="22"/>
        </w:rPr>
        <w:t>’</w:t>
      </w:r>
      <w:r w:rsidR="00955488" w:rsidRPr="009C4C40">
        <w:rPr>
          <w:szCs w:val="22"/>
        </w:rPr>
        <w:t xml:space="preserve">s </w:t>
      </w:r>
      <w:r w:rsidRPr="009C4C40">
        <w:rPr>
          <w:szCs w:val="22"/>
        </w:rPr>
        <w:t>business or property; (ii)</w:t>
      </w:r>
      <w:r w:rsidR="00651C92">
        <w:rPr>
          <w:szCs w:val="22"/>
        </w:rPr>
        <w:t> </w:t>
      </w:r>
      <w:r w:rsidRPr="009C4C40">
        <w:rPr>
          <w:szCs w:val="22"/>
        </w:rPr>
        <w:t xml:space="preserve">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w:t>
      </w:r>
      <w:r w:rsidR="00955488" w:rsidRPr="009C4C40">
        <w:rPr>
          <w:szCs w:val="22"/>
        </w:rPr>
        <w:t>such person</w:t>
      </w:r>
      <w:r w:rsidRPr="009C4C40">
        <w:rPr>
          <w:szCs w:val="22"/>
        </w:rPr>
        <w:t xml:space="preserve"> from engaging, or otherwise imposing limits or conditions on </w:t>
      </w:r>
      <w:r w:rsidR="00955488" w:rsidRPr="009C4C40">
        <w:rPr>
          <w:szCs w:val="22"/>
        </w:rPr>
        <w:t>such person</w:t>
      </w:r>
      <w:r w:rsidR="00E63FEF">
        <w:rPr>
          <w:szCs w:val="22"/>
        </w:rPr>
        <w:t>’</w:t>
      </w:r>
      <w:r w:rsidR="00955488" w:rsidRPr="009C4C40">
        <w:rPr>
          <w:szCs w:val="22"/>
        </w:rPr>
        <w:t>s</w:t>
      </w:r>
      <w:r w:rsidRPr="009C4C40">
        <w:rPr>
          <w:szCs w:val="22"/>
        </w:rPr>
        <w:t xml:space="preserve">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14:paraId="2F41FF9C" w14:textId="6FA4F18E" w:rsidR="00183D8F" w:rsidRPr="00183D8F" w:rsidRDefault="007A51E6" w:rsidP="002524E9">
      <w:pPr>
        <w:pStyle w:val="Heading2"/>
        <w:rPr>
          <w:b/>
          <w:bCs/>
          <w:i/>
          <w:iCs/>
          <w:vanish/>
          <w:szCs w:val="22"/>
          <w:specVanish/>
        </w:rPr>
      </w:pPr>
      <w:r w:rsidRPr="00183D8F">
        <w:rPr>
          <w:szCs w:val="22"/>
        </w:rPr>
        <w:t xml:space="preserve"> </w:t>
      </w:r>
      <w:r w:rsidR="009D2311" w:rsidRPr="00183D8F">
        <w:rPr>
          <w:szCs w:val="22"/>
          <w:u w:val="single"/>
        </w:rPr>
        <w:t>Tax Returns and Payments</w:t>
      </w:r>
    </w:p>
    <w:p w14:paraId="179813FD" w14:textId="7E4EEDC2" w:rsidR="00666D11" w:rsidRPr="00183D8F" w:rsidRDefault="009244B2" w:rsidP="00150A0F">
      <w:pPr>
        <w:pStyle w:val="HeadingPara2"/>
        <w:rPr>
          <w:b/>
          <w:bCs/>
          <w:i/>
          <w:iCs/>
        </w:rPr>
      </w:pPr>
      <w:r w:rsidRPr="00183D8F">
        <w:t xml:space="preserve">. </w:t>
      </w:r>
      <w:r w:rsidR="00B00824" w:rsidRPr="00183D8F">
        <w:t>There are no taxes due and payable by the Company that have not been timely paid and no material withholding taxes required to be withheld by the Company that have not been withheld and timely paid over to the appropriate governmental agency. There have been no examinations or audits</w:t>
      </w:r>
      <w:r w:rsidR="00651C92">
        <w:t xml:space="preserve"> </w:t>
      </w:r>
      <w:r w:rsidR="00B00824" w:rsidRPr="00183D8F">
        <w:t>with respect to any taxes or tax returns of the Company,</w:t>
      </w:r>
      <w:r w:rsidR="00651C92">
        <w:t xml:space="preserve"> </w:t>
      </w:r>
      <w:r w:rsidR="00B00824" w:rsidRPr="00183D8F">
        <w:t>by any applicable federal, state,</w:t>
      </w:r>
      <w:r w:rsidR="00651C92">
        <w:t xml:space="preserve"> </w:t>
      </w:r>
      <w:r w:rsidR="00B00824" w:rsidRPr="00183D8F">
        <w:t>county,</w:t>
      </w:r>
      <w:r w:rsidR="00651C92">
        <w:t xml:space="preserve"> </w:t>
      </w:r>
      <w:r w:rsidR="00B00824" w:rsidRPr="00183D8F">
        <w:t>local or foreign governmental agency, and the Company has not received written notice of an intent to commence any such examination or audit that remains outstanding. The Company has duly and timely filed all income or other material tax returns required to have been filed by it, and there are in effect no waivers of applicable statutes of limitations with respect to taxes for any year.</w:t>
      </w:r>
    </w:p>
    <w:p w14:paraId="7165D384" w14:textId="25D3C49B" w:rsidR="00183D8F" w:rsidRPr="00183D8F" w:rsidRDefault="009D2311" w:rsidP="006F26DB">
      <w:pPr>
        <w:pStyle w:val="Heading2"/>
        <w:rPr>
          <w:vanish/>
          <w:szCs w:val="22"/>
          <w:specVanish/>
        </w:rPr>
      </w:pPr>
      <w:bookmarkStart w:id="88" w:name="_Ref176523445"/>
      <w:r w:rsidRPr="00183D8F">
        <w:rPr>
          <w:szCs w:val="22"/>
          <w:u w:val="single"/>
        </w:rPr>
        <w:lastRenderedPageBreak/>
        <w:t>Insurance</w:t>
      </w:r>
      <w:bookmarkEnd w:id="88"/>
    </w:p>
    <w:p w14:paraId="7C8D755A" w14:textId="2D59DB00" w:rsidR="00666D11" w:rsidRPr="008C4979" w:rsidRDefault="009244B2" w:rsidP="00150A0F">
      <w:pPr>
        <w:pStyle w:val="HeadingPara2"/>
        <w:rPr>
          <w:b/>
          <w:bCs/>
          <w:i/>
          <w:iCs/>
        </w:rPr>
      </w:pPr>
      <w:r w:rsidRPr="00183D8F">
        <w:t>.</w:t>
      </w:r>
      <w:r w:rsidR="00B72977" w:rsidRPr="00183D8F">
        <w:t xml:space="preserve"> </w:t>
      </w:r>
      <w:r w:rsidRPr="00183D8F">
        <w:t xml:space="preserve">The Company has </w:t>
      </w:r>
      <w:r w:rsidR="006A4BBD">
        <w:t xml:space="preserve">the insurance policies set forth in Section </w:t>
      </w:r>
      <w:r w:rsidR="001D32E2">
        <w:fldChar w:fldCharType="begin"/>
      </w:r>
      <w:r w:rsidR="001D32E2">
        <w:instrText xml:space="preserve"> REF _Ref176523445 \w \h </w:instrText>
      </w:r>
      <w:r w:rsidR="001D32E2">
        <w:fldChar w:fldCharType="separate"/>
      </w:r>
      <w:r w:rsidR="00A677FC">
        <w:t>2.18</w:t>
      </w:r>
      <w:r w:rsidR="001D32E2">
        <w:fldChar w:fldCharType="end"/>
      </w:r>
      <w:r w:rsidR="006A4BBD">
        <w:t xml:space="preserve"> of the Disclosure Sche</w:t>
      </w:r>
      <w:r w:rsidR="002168AE">
        <w:t>d</w:t>
      </w:r>
      <w:r w:rsidR="006A4BBD">
        <w:t>ule and all such policies are in full force and effect</w:t>
      </w:r>
      <w:r w:rsidRPr="00183D8F">
        <w:t xml:space="preserve">. </w:t>
      </w:r>
      <w:bookmarkStart w:id="89" w:name="_Ref264024504"/>
      <w:r w:rsidR="004C3F81">
        <w:t xml:space="preserve"> </w:t>
      </w:r>
    </w:p>
    <w:bookmarkEnd w:id="89"/>
    <w:p w14:paraId="7A28E2B5" w14:textId="482A3710" w:rsidR="00183D8F" w:rsidRPr="00183D8F" w:rsidRDefault="009D2311" w:rsidP="009E5746">
      <w:pPr>
        <w:pStyle w:val="Heading2"/>
        <w:rPr>
          <w:vanish/>
          <w:szCs w:val="22"/>
          <w:specVanish/>
        </w:rPr>
      </w:pPr>
      <w:r w:rsidRPr="00183D8F">
        <w:rPr>
          <w:szCs w:val="22"/>
          <w:u w:val="single"/>
        </w:rPr>
        <w:t>Permits</w:t>
      </w:r>
    </w:p>
    <w:p w14:paraId="33E3FEDB" w14:textId="21418122" w:rsidR="00666D11" w:rsidRPr="00183D8F" w:rsidRDefault="009244B2" w:rsidP="00150A0F">
      <w:pPr>
        <w:pStyle w:val="HeadingPara2"/>
      </w:pPr>
      <w:r w:rsidRPr="00183D8F">
        <w:t>.</w:t>
      </w:r>
      <w:r w:rsidR="00B72977" w:rsidRPr="00183D8F">
        <w:t xml:space="preserve"> </w:t>
      </w:r>
      <w:r w:rsidRPr="00183D8F">
        <w:t>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54DE6AFF" w14:textId="168F48F7" w:rsidR="00183D8F" w:rsidRPr="00183D8F" w:rsidRDefault="009D2311" w:rsidP="00F64E51">
      <w:pPr>
        <w:pStyle w:val="Heading2"/>
        <w:rPr>
          <w:b/>
          <w:i/>
          <w:vanish/>
          <w:szCs w:val="22"/>
          <w:specVanish/>
        </w:rPr>
      </w:pPr>
      <w:r w:rsidRPr="00183D8F">
        <w:rPr>
          <w:szCs w:val="22"/>
          <w:u w:val="single"/>
        </w:rPr>
        <w:t>Corporate Documents</w:t>
      </w:r>
    </w:p>
    <w:p w14:paraId="52983F01" w14:textId="350432A6" w:rsidR="00666D11" w:rsidRPr="00183D8F" w:rsidRDefault="009244B2" w:rsidP="00150A0F">
      <w:pPr>
        <w:pStyle w:val="HeadingPara2"/>
      </w:pPr>
      <w:r w:rsidRPr="00183D8F">
        <w:t>.</w:t>
      </w:r>
      <w:r w:rsidR="00B72977" w:rsidRPr="00183D8F">
        <w:t xml:space="preserve"> </w:t>
      </w:r>
      <w:r w:rsidRPr="00183D8F">
        <w:t xml:space="preserve">The Certificate of Incorporation and Bylaws of the Company as of the date of this Agreement are in the form made available to the Purchasers. The copy of the minute books of the Company made available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t>
      </w:r>
    </w:p>
    <w:p w14:paraId="0DF4111D" w14:textId="57AAA913" w:rsidR="00183D8F" w:rsidRPr="00183D8F" w:rsidRDefault="009D2311" w:rsidP="00E81655">
      <w:pPr>
        <w:pStyle w:val="Heading2"/>
        <w:rPr>
          <w:vanish/>
          <w:szCs w:val="22"/>
          <w:specVanish/>
        </w:rPr>
      </w:pPr>
      <w:bookmarkStart w:id="90" w:name="_Ref145427831"/>
      <w:r w:rsidRPr="00183D8F">
        <w:rPr>
          <w:szCs w:val="22"/>
          <w:u w:val="single"/>
        </w:rPr>
        <w:t>Qualified Small Business Stock</w:t>
      </w:r>
      <w:bookmarkEnd w:id="90"/>
    </w:p>
    <w:p w14:paraId="53934D46" w14:textId="5346DAC0" w:rsidR="00666D11" w:rsidRPr="00183D8F" w:rsidRDefault="009244B2" w:rsidP="00150A0F">
      <w:pPr>
        <w:pStyle w:val="HeadingPara2"/>
      </w:pPr>
      <w:r w:rsidRPr="00183D8F">
        <w:t>.</w:t>
      </w:r>
      <w:r w:rsidR="00B72977" w:rsidRPr="00183D8F">
        <w:t xml:space="preserve"> </w:t>
      </w:r>
      <w:r w:rsidRPr="00183D8F">
        <w:t xml:space="preserve">As of and immediately following the </w:t>
      </w:r>
      <w:r w:rsidR="00940476">
        <w:t xml:space="preserve">Initial </w:t>
      </w:r>
      <w:r w:rsidRPr="00183D8F">
        <w:t>Closing: (i) the Company will be an eligible corporation as defined in Section 1202(e)(4) of the Code, (ii) the Company will not have made purchases of its own stock described in Code Section 1202(c)(3)(B) during the one</w:t>
      </w:r>
      <w:r w:rsidR="005E79DD">
        <w:t>-</w:t>
      </w:r>
      <w:r w:rsidRPr="00183D8F">
        <w:t>year period preceding the Initial Closing, except for purchases that are disregarded for such purposes under Treasury Regulation Section 1.1202-2, and (iii) the Company</w:t>
      </w:r>
      <w:r w:rsidR="00E63FEF" w:rsidRPr="00183D8F">
        <w:t>’</w:t>
      </w:r>
      <w:r w:rsidRPr="00183D8F">
        <w:t>s aggregate gross assets, as defined by Code Section 1202(d)(2), at no time between its incorporation and through the Initial Closing have exceeded $</w:t>
      </w:r>
      <w:r w:rsidR="00DC75B7">
        <w:t>75</w:t>
      </w:r>
      <w:r w:rsidRPr="00183D8F">
        <w:t xml:space="preserve"> million, taking into account the assets of any corporations required to be aggregated with the Company in accordance with Code Section 1202(d)(3); </w:t>
      </w:r>
      <w:r w:rsidRPr="00183D8F">
        <w:rPr>
          <w:u w:val="single"/>
        </w:rPr>
        <w:t>provided</w:t>
      </w:r>
      <w:r w:rsidRPr="00183D8F">
        <w:t xml:space="preserve">, </w:t>
      </w:r>
      <w:r w:rsidRPr="00183D8F">
        <w:rPr>
          <w:u w:val="single"/>
        </w:rPr>
        <w:t>however</w:t>
      </w:r>
      <w:r w:rsidRPr="00183D8F">
        <w:t>, that in no event shall the Company be liable to the Purchasers or any other party for any damages arising from any subsequently proven or identified error in the Company</w:t>
      </w:r>
      <w:r w:rsidR="00E63FEF" w:rsidRPr="00183D8F">
        <w:t>’</w:t>
      </w:r>
      <w:r w:rsidRPr="00183D8F">
        <w:t>s determination with respect to the applicability or interpretation of Code Section 1202, unless such determination shall have been given by the Company in a manner either grossly negligent or fraudulent.</w:t>
      </w:r>
    </w:p>
    <w:p w14:paraId="0D864898" w14:textId="79FE6A49" w:rsidR="00183D8F" w:rsidRPr="00183D8F" w:rsidRDefault="009D2311" w:rsidP="00022296">
      <w:pPr>
        <w:pStyle w:val="Heading2"/>
        <w:rPr>
          <w:vanish/>
          <w:szCs w:val="22"/>
          <w:specVanish/>
        </w:rPr>
      </w:pPr>
      <w:bookmarkStart w:id="91" w:name="_Ref_ContractCompanion_9kb9Ur04C"/>
      <w:r w:rsidRPr="00183D8F">
        <w:rPr>
          <w:szCs w:val="22"/>
          <w:u w:val="single"/>
        </w:rPr>
        <w:t>Data Privacy</w:t>
      </w:r>
    </w:p>
    <w:p w14:paraId="62F63AF4" w14:textId="37835865" w:rsidR="00BF69C6" w:rsidRPr="00183D8F" w:rsidRDefault="009244B2" w:rsidP="00150A0F">
      <w:pPr>
        <w:pStyle w:val="HeadingPara2"/>
      </w:pPr>
      <w:r w:rsidRPr="00183D8F">
        <w:t xml:space="preserve">. </w:t>
      </w:r>
      <w:bookmarkEnd w:id="91"/>
    </w:p>
    <w:p w14:paraId="40FF0D26" w14:textId="32AE3A04" w:rsidR="00BF69C6" w:rsidRDefault="00FD5C20" w:rsidP="00AD2F32">
      <w:pPr>
        <w:pStyle w:val="Heading3"/>
      </w:pPr>
      <w:r w:rsidRPr="009C4C40">
        <w:t>In connection with the collection, storage, use,</w:t>
      </w:r>
      <w:r w:rsidR="00143AA7">
        <w:t xml:space="preserve"> access,</w:t>
      </w:r>
      <w:r w:rsidRPr="009C4C40">
        <w:t xml:space="preserve"> disclosure and/or other processing of any information that constitutes </w:t>
      </w:r>
      <w:r w:rsidR="00E63FEF">
        <w:t>“</w:t>
      </w:r>
      <w:r w:rsidRPr="009C4C40">
        <w:t>personal information,</w:t>
      </w:r>
      <w:r w:rsidR="00E63FEF">
        <w:t>”</w:t>
      </w:r>
      <w:r w:rsidRPr="009C4C40">
        <w:t xml:space="preserve"> </w:t>
      </w:r>
      <w:r w:rsidR="00E63FEF">
        <w:t>“</w:t>
      </w:r>
      <w:r w:rsidRPr="009C4C40">
        <w:t>personal data,</w:t>
      </w:r>
      <w:r w:rsidR="00E63FEF">
        <w:t>”</w:t>
      </w:r>
      <w:r w:rsidRPr="009C4C40">
        <w:t xml:space="preserve"> </w:t>
      </w:r>
      <w:r w:rsidR="00E63FEF">
        <w:t>“</w:t>
      </w:r>
      <w:r w:rsidRPr="009C4C40">
        <w:t>personally identifiable information</w:t>
      </w:r>
      <w:r w:rsidR="00E63FEF">
        <w:t>”</w:t>
      </w:r>
      <w:r w:rsidRPr="009C4C40">
        <w:t xml:space="preserve"> or analogous term as defined in applicable laws </w:t>
      </w:r>
      <w:r w:rsidR="00BF69C6" w:rsidRPr="00EB4CCE">
        <w:t xml:space="preserve">(collectively, </w:t>
      </w:r>
      <w:r w:rsidR="00E63FEF">
        <w:t>“</w:t>
      </w:r>
      <w:r w:rsidR="00BF69C6" w:rsidRPr="00EB4CCE">
        <w:rPr>
          <w:b/>
        </w:rPr>
        <w:t>Personal Information</w:t>
      </w:r>
      <w:r w:rsidR="00E63FEF">
        <w:t>”</w:t>
      </w:r>
      <w:r w:rsidR="00BF69C6" w:rsidRPr="00EB4CCE">
        <w:t>), by or on behalf of the Company, to the Company</w:t>
      </w:r>
      <w:r w:rsidR="00E63FEF">
        <w:t>’</w:t>
      </w:r>
      <w:r w:rsidR="00BF69C6" w:rsidRPr="00EB4CCE">
        <w:t>s knowledge, the Company is and has been</w:t>
      </w:r>
      <w:r w:rsidR="00E63FEF">
        <w:t>’</w:t>
      </w:r>
      <w:r w:rsidR="00BF69C6" w:rsidRPr="00EB4CCE">
        <w:t xml:space="preserve"> in compliance in all material respects with the following </w:t>
      </w:r>
      <w:r w:rsidRPr="009C4C40">
        <w:t>(</w:t>
      </w:r>
      <w:r w:rsidR="00143AA7">
        <w:t xml:space="preserve">collectively, </w:t>
      </w:r>
      <w:r w:rsidR="00E63FEF">
        <w:t>“</w:t>
      </w:r>
      <w:r w:rsidRPr="009C4C40">
        <w:rPr>
          <w:b/>
          <w:bCs/>
        </w:rPr>
        <w:t>Privacy Requirements</w:t>
      </w:r>
      <w:r w:rsidR="00E63FEF">
        <w:t>”</w:t>
      </w:r>
      <w:r w:rsidRPr="009C4C40">
        <w:t xml:space="preserve">): (i) all applicable laws </w:t>
      </w:r>
      <w:r w:rsidR="00143AA7">
        <w:t xml:space="preserve">governing </w:t>
      </w:r>
      <w:r w:rsidR="00143AA7" w:rsidRPr="009C4C40">
        <w:t>privacy</w:t>
      </w:r>
      <w:r w:rsidR="00143AA7">
        <w:t xml:space="preserve"> or </w:t>
      </w:r>
      <w:r w:rsidR="00143AA7" w:rsidRPr="009C4C40">
        <w:t>data security</w:t>
      </w:r>
      <w:r w:rsidR="00143AA7">
        <w:t xml:space="preserve"> in</w:t>
      </w:r>
      <w:r w:rsidR="00143AA7" w:rsidRPr="009C4C40">
        <w:t xml:space="preserve"> all relevant jurisdictions</w:t>
      </w:r>
      <w:r w:rsidR="00143AA7">
        <w:t xml:space="preserve"> </w:t>
      </w:r>
      <w:r w:rsidRPr="009C4C40">
        <w:t xml:space="preserve">relating to </w:t>
      </w:r>
      <w:r w:rsidR="00BF69C6" w:rsidRPr="00EB4CCE">
        <w:t xml:space="preserve">data loss, data theft, and security breach notification obligations, </w:t>
      </w:r>
      <w:r w:rsidR="00BF69C6">
        <w:t xml:space="preserve">telephone or </w:t>
      </w:r>
      <w:r w:rsidRPr="009C4C40">
        <w:t xml:space="preserve">text message communications, </w:t>
      </w:r>
      <w:r w:rsidR="00143AA7">
        <w:t>artificial intelligence and automated decision-making,</w:t>
      </w:r>
      <w:r w:rsidR="00143AA7" w:rsidRPr="009C4C40">
        <w:t xml:space="preserve"> </w:t>
      </w:r>
      <w:r w:rsidR="00BF69C6">
        <w:t>or</w:t>
      </w:r>
      <w:r w:rsidR="00BF69C6" w:rsidRPr="009C4C40">
        <w:t xml:space="preserve"> </w:t>
      </w:r>
      <w:r w:rsidRPr="009C4C40">
        <w:t>marketing by email or other channels, (ii) the Company</w:t>
      </w:r>
      <w:r w:rsidR="00E63FEF">
        <w:t>’</w:t>
      </w:r>
      <w:r w:rsidRPr="009C4C40">
        <w:t xml:space="preserve">s </w:t>
      </w:r>
      <w:r w:rsidR="00143AA7">
        <w:t xml:space="preserve">published </w:t>
      </w:r>
      <w:r w:rsidRPr="009C4C40">
        <w:t>privacy</w:t>
      </w:r>
      <w:r w:rsidR="00AF172F">
        <w:t xml:space="preserve"> policies</w:t>
      </w:r>
      <w:r w:rsidRPr="009C4C40">
        <w:t xml:space="preserve">, and (iii) the </w:t>
      </w:r>
      <w:r w:rsidR="00143AA7">
        <w:t xml:space="preserve">privacy or data security </w:t>
      </w:r>
      <w:r w:rsidRPr="009C4C40">
        <w:t xml:space="preserve">requirements of any contracts, codes of conduct, or industry standards by which the Company is legally bound. </w:t>
      </w:r>
    </w:p>
    <w:p w14:paraId="7763C40C" w14:textId="60F46A77" w:rsidR="00BF69C6" w:rsidRDefault="00FD5C20" w:rsidP="00AD2F32">
      <w:pPr>
        <w:pStyle w:val="Heading3"/>
      </w:pPr>
      <w:r w:rsidRPr="009C4C40">
        <w:t xml:space="preserve">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disclosure, and/or other processing. </w:t>
      </w:r>
    </w:p>
    <w:p w14:paraId="65A341D6" w14:textId="3EBB09F4" w:rsidR="00666D11" w:rsidRPr="009C4C40" w:rsidRDefault="00FD5C20" w:rsidP="00AD2F32">
      <w:pPr>
        <w:pStyle w:val="Heading3"/>
      </w:pPr>
      <w:r w:rsidRPr="009C4C40">
        <w:t>To the Company</w:t>
      </w:r>
      <w:r w:rsidR="00E63FEF">
        <w:t>’</w:t>
      </w:r>
      <w:r w:rsidRPr="009C4C40">
        <w:t>s knowledge,</w:t>
      </w:r>
      <w:r w:rsidR="009941C0">
        <w:t xml:space="preserve"> </w:t>
      </w:r>
      <w:r w:rsidRPr="009C4C40">
        <w:t>there has been no</w:t>
      </w:r>
      <w:r w:rsidR="00422CCF">
        <w:t xml:space="preserve"> material</w:t>
      </w:r>
      <w:r w:rsidRPr="009C4C40">
        <w:t xml:space="preserve"> unlawful, accidental or unauthorized access to, or destruction, loss, use, modification,</w:t>
      </w:r>
      <w:r w:rsidR="00456866" w:rsidRPr="009C4C40">
        <w:t xml:space="preserve"> </w:t>
      </w:r>
      <w:r w:rsidRPr="009C4C40">
        <w:t>disclosure, or other processing of, Personal Information owned, stored, used, maintained or controlled by or on behalf of the Company where Privacy Requirements obligate the Company to notify government authorities, affected individuals or other parties of such occurrence.</w:t>
      </w:r>
    </w:p>
    <w:p w14:paraId="1F4817DD" w14:textId="7CC3E027" w:rsidR="00183D8F" w:rsidRPr="00183D8F" w:rsidRDefault="009D2311" w:rsidP="00CA12FE">
      <w:pPr>
        <w:pStyle w:val="Heading2"/>
        <w:rPr>
          <w:vanish/>
          <w:szCs w:val="22"/>
          <w:specVanish/>
        </w:rPr>
      </w:pPr>
      <w:r w:rsidRPr="00183D8F">
        <w:rPr>
          <w:szCs w:val="22"/>
          <w:u w:val="single"/>
        </w:rPr>
        <w:lastRenderedPageBreak/>
        <w:t>Export Control Laws</w:t>
      </w:r>
    </w:p>
    <w:p w14:paraId="0294786A" w14:textId="05DE235D" w:rsidR="00FD5C20" w:rsidRPr="00183D8F" w:rsidRDefault="009244B2" w:rsidP="00150A0F">
      <w:pPr>
        <w:pStyle w:val="HeadingPara2"/>
      </w:pPr>
      <w:r w:rsidRPr="00183D8F">
        <w:t xml:space="preserve">. The Company has conducted </w:t>
      </w:r>
      <w:r w:rsidR="00E6601E" w:rsidRPr="00183D8F">
        <w:t xml:space="preserve">any </w:t>
      </w:r>
      <w:r w:rsidRPr="00183D8F">
        <w:t>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Department</w:t>
      </w:r>
      <w:r w:rsidR="00E6601E" w:rsidRPr="00183D8F">
        <w:t xml:space="preserve"> of the Treasury</w:t>
      </w:r>
      <w:r w:rsidRPr="00183D8F">
        <w:t>, and the export control laws and regulations of any other applicable jurisdiction</w:t>
      </w:r>
      <w:r w:rsidR="00E6601E" w:rsidRPr="00183D8F">
        <w:t xml:space="preserve"> (collectively, </w:t>
      </w:r>
      <w:r w:rsidR="00E63FEF" w:rsidRPr="00183D8F">
        <w:t>“</w:t>
      </w:r>
      <w:r w:rsidR="00E6601E" w:rsidRPr="00183D8F">
        <w:rPr>
          <w:b/>
          <w:bCs/>
        </w:rPr>
        <w:t>Export Control Laws</w:t>
      </w:r>
      <w:r w:rsidR="00E63FEF" w:rsidRPr="00183D8F">
        <w:t>”</w:t>
      </w:r>
      <w:r w:rsidR="00E6601E" w:rsidRPr="00183D8F">
        <w:t>)</w:t>
      </w:r>
      <w:r w:rsidRPr="00183D8F">
        <w:t xml:space="preserve">. Without limiting the foregoing: (a) the Company has obtained all </w:t>
      </w:r>
      <w:r w:rsidR="00BF69C6" w:rsidRPr="00183D8F">
        <w:t xml:space="preserve">required </w:t>
      </w:r>
      <w:r w:rsidRPr="00183D8F">
        <w:t>export licenses and other approvals</w:t>
      </w:r>
      <w:r w:rsidR="00E6601E" w:rsidRPr="00183D8F">
        <w:t xml:space="preserve"> and</w:t>
      </w:r>
      <w:r w:rsidRPr="00183D8F">
        <w:t xml:space="preserve"> timely filed any other required filings </w:t>
      </w:r>
      <w:r w:rsidR="00E6601E" w:rsidRPr="00183D8F">
        <w:t>to the extent</w:t>
      </w:r>
      <w:r w:rsidRPr="00183D8F">
        <w:t xml:space="preserve"> required </w:t>
      </w:r>
      <w:r w:rsidR="00E6601E" w:rsidRPr="00183D8F">
        <w:t>pursuant to Export Control Laws</w:t>
      </w:r>
      <w:r w:rsidRPr="00183D8F">
        <w:t>; (b) the Company is in compliance with the terms of all applicable export licenses, filing requirements or other approvals; (c) there are no pending or, to the Company</w:t>
      </w:r>
      <w:r w:rsidR="00E63FEF" w:rsidRPr="00183D8F">
        <w:t>’</w:t>
      </w:r>
      <w:r w:rsidRPr="00183D8F">
        <w:t>s knowledge,</w:t>
      </w:r>
      <w:r w:rsidR="00B72977" w:rsidRPr="00183D8F">
        <w:t xml:space="preserve"> </w:t>
      </w:r>
      <w:r w:rsidRPr="00183D8F">
        <w:t xml:space="preserve">threatened claims </w:t>
      </w:r>
      <w:r w:rsidR="00E6601E" w:rsidRPr="00183D8F">
        <w:t xml:space="preserve">or investigations </w:t>
      </w:r>
      <w:r w:rsidRPr="00183D8F">
        <w:t xml:space="preserve">against the Company with respect to </w:t>
      </w:r>
      <w:r w:rsidR="00E6601E" w:rsidRPr="00183D8F">
        <w:t>Export Control Laws</w:t>
      </w:r>
      <w:r w:rsidRPr="00183D8F">
        <w:t>; and (</w:t>
      </w:r>
      <w:r w:rsidR="00E6601E" w:rsidRPr="00183D8F">
        <w:t>d</w:t>
      </w:r>
      <w:r w:rsidRPr="00183D8F">
        <w:t xml:space="preserve">) </w:t>
      </w:r>
      <w:r w:rsidR="006B6BAD">
        <w:t xml:space="preserve">to the Company’s knowledge, </w:t>
      </w:r>
      <w:r w:rsidRPr="00183D8F">
        <w:t>there are no actions, conditions, or circumstances pertaining to the Company</w:t>
      </w:r>
      <w:r w:rsidR="00E63FEF" w:rsidRPr="00183D8F">
        <w:t>’</w:t>
      </w:r>
      <w:r w:rsidRPr="00183D8F">
        <w:t>s export transactions that would reasonably be expected to give rise to any material future claims</w:t>
      </w:r>
      <w:r w:rsidR="00FD5C20" w:rsidRPr="00183D8F">
        <w:t>.</w:t>
      </w:r>
    </w:p>
    <w:p w14:paraId="054113C1" w14:textId="175BC2F1" w:rsidR="00183D8F" w:rsidRPr="00183D8F" w:rsidRDefault="00BD1085" w:rsidP="00C62B7D">
      <w:pPr>
        <w:pStyle w:val="Heading2"/>
        <w:rPr>
          <w:vanish/>
          <w:szCs w:val="22"/>
          <w:specVanish/>
        </w:rPr>
      </w:pPr>
      <w:bookmarkStart w:id="92" w:name="_Ref175117049"/>
      <w:bookmarkStart w:id="93" w:name="_Ref_ContractCompanion_9kb9Ur017"/>
      <w:bookmarkStart w:id="94" w:name="_Ref146432964"/>
      <w:bookmarkStart w:id="95" w:name="_Ref146433085"/>
      <w:r w:rsidRPr="009C4C40">
        <w:rPr>
          <w:szCs w:val="22"/>
          <w:u w:val="single"/>
        </w:rPr>
        <w:t>CFIUS Representations</w:t>
      </w:r>
      <w:bookmarkEnd w:id="92"/>
    </w:p>
    <w:p w14:paraId="59A46897" w14:textId="3A668911" w:rsidR="006E6CB3" w:rsidRDefault="00BD1085" w:rsidP="00150A0F">
      <w:pPr>
        <w:pStyle w:val="HeadingPara2"/>
      </w:pPr>
      <w:r w:rsidRPr="009C4C40">
        <w:t xml:space="preserve">. The Company does not engage in (a) the design, fabrication, development, testing, production or manufacture of one or more </w:t>
      </w:r>
      <w:r w:rsidR="00E63FEF">
        <w:t>“</w:t>
      </w:r>
      <w:r w:rsidRPr="009C4C40">
        <w:t>critical technologies</w:t>
      </w:r>
      <w:r w:rsidR="00E63FEF">
        <w:t>”</w:t>
      </w:r>
      <w:r w:rsidRPr="009C4C40">
        <w:t xml:space="preserve"> within the meaning of the Defense Production Act of 1950, as amended, including all implementing regulations thereof (the </w:t>
      </w:r>
      <w:r w:rsidR="00E63FEF">
        <w:t>“</w:t>
      </w:r>
      <w:r w:rsidRPr="009C4C40">
        <w:rPr>
          <w:b/>
          <w:bCs/>
        </w:rPr>
        <w:t>DPA</w:t>
      </w:r>
      <w:r w:rsidR="00E63FEF">
        <w:t>”</w:t>
      </w:r>
      <w:r w:rsidRPr="009C4C40">
        <w:t xml:space="preserve">); (b) the ownership, operation, maintenance, supply, manufacture, or servicing of </w:t>
      </w:r>
      <w:r w:rsidR="00E63FEF">
        <w:t>“</w:t>
      </w:r>
      <w:r w:rsidRPr="009C4C40">
        <w:t>covered investment critical infrastructure</w:t>
      </w:r>
      <w:r w:rsidR="00E63FEF">
        <w:t>”</w:t>
      </w:r>
      <w:r w:rsidRPr="009C4C40">
        <w:t xml:space="preserve"> within the meaning of the DPA (where such activities are covered by column 2 of Appendix A to 31 C.F.R. Part 800); or (c) the maintenance or collection, directly or indirectly, of </w:t>
      </w:r>
      <w:r w:rsidR="00E63FEF">
        <w:t>“</w:t>
      </w:r>
      <w:r w:rsidRPr="009C4C40">
        <w:t>sensitive personal data</w:t>
      </w:r>
      <w:r w:rsidR="00E63FEF">
        <w:t>”</w:t>
      </w:r>
      <w:r w:rsidRPr="009C4C40">
        <w:t xml:space="preserve"> of U.S. citizens within the meaning of the DPA.</w:t>
      </w:r>
      <w:r w:rsidR="00B72977" w:rsidRPr="009C4C40">
        <w:t xml:space="preserve"> </w:t>
      </w:r>
      <w:r w:rsidRPr="009C4C40">
        <w:t>The Company has no current intention of engaging in such activities in the future.</w:t>
      </w:r>
      <w:bookmarkStart w:id="96" w:name="_Ref444619863"/>
      <w:bookmarkEnd w:id="93"/>
    </w:p>
    <w:p w14:paraId="3C0AFC86" w14:textId="1B40C712" w:rsidR="00183D8F" w:rsidRPr="00183D8F" w:rsidRDefault="000E2A73" w:rsidP="00B91F94">
      <w:pPr>
        <w:pStyle w:val="Heading2"/>
        <w:rPr>
          <w:vanish/>
          <w:color w:val="000000" w:themeColor="text1"/>
          <w:specVanish/>
        </w:rPr>
      </w:pPr>
      <w:bookmarkStart w:id="97" w:name="_Ref137606194"/>
      <w:bookmarkEnd w:id="96"/>
      <w:r w:rsidRPr="00183D8F">
        <w:rPr>
          <w:szCs w:val="22"/>
          <w:u w:val="single"/>
        </w:rPr>
        <w:t>Sanctions</w:t>
      </w:r>
      <w:bookmarkEnd w:id="97"/>
    </w:p>
    <w:p w14:paraId="0C5E8A32" w14:textId="6FE33A06" w:rsidR="00B46031" w:rsidRPr="002E2F0C" w:rsidRDefault="000E2A73" w:rsidP="00150A0F">
      <w:pPr>
        <w:pStyle w:val="HeadingPara2"/>
      </w:pPr>
      <w:r w:rsidRPr="009C4C40">
        <w:t xml:space="preserve">. </w:t>
      </w:r>
      <w:r w:rsidR="00032513" w:rsidRPr="00183D8F">
        <w:t>(a) D</w:t>
      </w:r>
      <w:r w:rsidR="008E3DB9" w:rsidRPr="00183D8F">
        <w:t xml:space="preserve">uring the past five years the Company and its </w:t>
      </w:r>
      <w:r w:rsidR="007A4F51" w:rsidRPr="00183D8F">
        <w:t>s</w:t>
      </w:r>
      <w:r w:rsidR="008E3DB9" w:rsidRPr="00183D8F">
        <w:t xml:space="preserve">ubsidiaries have complied with applicable laws and regulations pertaining to trade and economic sanctions administered by the United </w:t>
      </w:r>
      <w:proofErr w:type="gramStart"/>
      <w:r w:rsidR="008E3DB9" w:rsidRPr="00183D8F">
        <w:t>States[</w:t>
      </w:r>
      <w:proofErr w:type="gramEnd"/>
      <w:r w:rsidR="008E3DB9" w:rsidRPr="00183D8F">
        <w:t>, European Union, or United Kingdom]</w:t>
      </w:r>
      <w:r w:rsidR="008E3DB9" w:rsidRPr="009C4C40">
        <w:rPr>
          <w:rStyle w:val="FootnoteReference"/>
          <w:color w:val="000000" w:themeColor="text1"/>
          <w:sz w:val="22"/>
          <w:szCs w:val="22"/>
        </w:rPr>
        <w:footnoteReference w:id="8"/>
      </w:r>
      <w:r w:rsidR="008E3DB9" w:rsidRPr="00183D8F">
        <w:t xml:space="preserve"> (collectively, </w:t>
      </w:r>
      <w:r w:rsidR="00E63FEF" w:rsidRPr="00183D8F">
        <w:t>“</w:t>
      </w:r>
      <w:r w:rsidR="008E3DB9" w:rsidRPr="00183D8F">
        <w:rPr>
          <w:b/>
          <w:bCs/>
        </w:rPr>
        <w:t>Sanctions</w:t>
      </w:r>
      <w:r w:rsidR="00E63FEF" w:rsidRPr="00183D8F">
        <w:t>”</w:t>
      </w:r>
      <w:r w:rsidR="008E3DB9" w:rsidRPr="00183D8F">
        <w:t>).</w:t>
      </w:r>
      <w:r w:rsidR="00456866" w:rsidRPr="00183D8F">
        <w:t xml:space="preserve"> </w:t>
      </w:r>
      <w:r w:rsidR="00032513" w:rsidRPr="00183D8F">
        <w:t xml:space="preserve">(b) </w:t>
      </w:r>
      <w:bookmarkStart w:id="98" w:name="_Hlk176447448"/>
      <w:r w:rsidR="00032513" w:rsidRPr="00183D8F">
        <w:t>N</w:t>
      </w:r>
      <w:r w:rsidR="008E3DB9" w:rsidRPr="00183D8F">
        <w:t xml:space="preserve">one of the Company, its </w:t>
      </w:r>
      <w:r w:rsidR="007A4F51" w:rsidRPr="00183D8F">
        <w:t>subsidiaries</w:t>
      </w:r>
      <w:r w:rsidR="008E3DB9" w:rsidRPr="00183D8F">
        <w:t>, or their respective directors, officers, employees, or, to the Company</w:t>
      </w:r>
      <w:r w:rsidR="00E63FEF" w:rsidRPr="00183D8F">
        <w:t>’</w:t>
      </w:r>
      <w:r w:rsidR="008E3DB9" w:rsidRPr="00183D8F">
        <w:t>s knowledge, the Company</w:t>
      </w:r>
      <w:r w:rsidR="00E63FEF" w:rsidRPr="00183D8F">
        <w:t>’</w:t>
      </w:r>
      <w:r w:rsidR="008E3DB9" w:rsidRPr="00183D8F">
        <w:t xml:space="preserve">s or </w:t>
      </w:r>
      <w:r w:rsidR="007A4F51" w:rsidRPr="00183D8F">
        <w:t>subsidiaries</w:t>
      </w:r>
      <w:r w:rsidR="00E63FEF" w:rsidRPr="00183D8F">
        <w:t>’</w:t>
      </w:r>
      <w:r w:rsidR="008E3DB9" w:rsidRPr="00183D8F">
        <w:t xml:space="preserve"> agents </w:t>
      </w:r>
      <w:r w:rsidR="00417067" w:rsidRPr="00183D8F">
        <w:t>is</w:t>
      </w:r>
      <w:r w:rsidR="008E3DB9" w:rsidRPr="00183D8F">
        <w:t>: (</w:t>
      </w:r>
      <w:r w:rsidR="000874BC" w:rsidRPr="00183D8F">
        <w:t>i</w:t>
      </w:r>
      <w:r w:rsidR="008E3DB9" w:rsidRPr="00183D8F">
        <w:t>) organized under the laws of</w:t>
      </w:r>
      <w:r w:rsidR="00032513" w:rsidRPr="00183D8F">
        <w:t>,</w:t>
      </w:r>
      <w:r w:rsidR="008E3DB9" w:rsidRPr="00183D8F">
        <w:t xml:space="preserve"> ordinarily resident in</w:t>
      </w:r>
      <w:r w:rsidR="00032513" w:rsidRPr="00183D8F">
        <w:t>,</w:t>
      </w:r>
      <w:r w:rsidR="008E3DB9" w:rsidRPr="00183D8F">
        <w:t xml:space="preserve"> </w:t>
      </w:r>
      <w:r w:rsidR="00417067" w:rsidRPr="00183D8F">
        <w:t xml:space="preserve">or located in </w:t>
      </w:r>
      <w:r w:rsidR="008E3DB9" w:rsidRPr="00183D8F">
        <w:t>a country or territory that is the subject of comprehensive Sanctions (</w:t>
      </w:r>
      <w:r w:rsidR="00E63FEF" w:rsidRPr="00183D8F">
        <w:t>“</w:t>
      </w:r>
      <w:r w:rsidR="008E3DB9" w:rsidRPr="00183D8F">
        <w:rPr>
          <w:b/>
          <w:bCs/>
        </w:rPr>
        <w:t>Restricted Countries</w:t>
      </w:r>
      <w:r w:rsidR="00E63FEF" w:rsidRPr="00183D8F">
        <w:t>”</w:t>
      </w:r>
      <w:r w:rsidR="008E3DB9" w:rsidRPr="00183D8F">
        <w:t>)</w:t>
      </w:r>
      <w:bookmarkEnd w:id="98"/>
      <w:r w:rsidR="008E3DB9" w:rsidRPr="00183D8F">
        <w:t>; (</w:t>
      </w:r>
      <w:r w:rsidR="000874BC" w:rsidRPr="00183D8F">
        <w:t>ii</w:t>
      </w:r>
      <w:r w:rsidR="008E3DB9" w:rsidRPr="00183D8F">
        <w:t>) 50% or more owned or controlled by the government of a Restricted Country; or (</w:t>
      </w:r>
      <w:r w:rsidR="000874BC" w:rsidRPr="00183D8F">
        <w:t>iii</w:t>
      </w:r>
      <w:r w:rsidR="008E3DB9" w:rsidRPr="00183D8F">
        <w:t>) (</w:t>
      </w:r>
      <w:r w:rsidR="000874BC" w:rsidRPr="00183D8F">
        <w:t>A</w:t>
      </w:r>
      <w:r w:rsidR="008E3DB9" w:rsidRPr="00183D8F">
        <w:t>) designated on a sanctioned parties list administered by the United States</w:t>
      </w:r>
      <w:r w:rsidR="00E05D0F" w:rsidRPr="00183D8F">
        <w:t>[</w:t>
      </w:r>
      <w:r w:rsidR="008E3DB9" w:rsidRPr="00183D8F">
        <w:t>, European Union, or United Kingdom</w:t>
      </w:r>
      <w:r w:rsidR="00E05D0F" w:rsidRPr="00183D8F">
        <w:t>]</w:t>
      </w:r>
      <w:r w:rsidR="008E3DB9" w:rsidRPr="00183D8F">
        <w:t>, including, without limitation, the U.S. Department of the Treasury</w:t>
      </w:r>
      <w:r w:rsidR="00E63FEF" w:rsidRPr="00183D8F">
        <w:t>’</w:t>
      </w:r>
      <w:r w:rsidR="008E3DB9" w:rsidRPr="00183D8F">
        <w:t>s Office of Foreign Assets Control</w:t>
      </w:r>
      <w:r w:rsidR="00E63FEF" w:rsidRPr="00183D8F">
        <w:t>’</w:t>
      </w:r>
      <w:r w:rsidR="008E3DB9" w:rsidRPr="00183D8F">
        <w:t xml:space="preserve">s Specially Designated Nationals and Blocked Persons List, Foreign Sanctions Evaders List, </w:t>
      </w:r>
      <w:r w:rsidR="009C76AE">
        <w:t>[and ]</w:t>
      </w:r>
      <w:r w:rsidR="008E3DB9" w:rsidRPr="00183D8F">
        <w:t>Sectoral Sanctions Identification List</w:t>
      </w:r>
      <w:r w:rsidR="00E05D0F" w:rsidRPr="00183D8F">
        <w:t>[</w:t>
      </w:r>
      <w:r w:rsidR="008E3DB9" w:rsidRPr="00183D8F">
        <w:t>, the Consolidated List of Persons, Groups, and Entities Subject to EU Financial Sanctions, and the UK</w:t>
      </w:r>
      <w:r w:rsidR="00E63FEF" w:rsidRPr="00183D8F">
        <w:t>’</w:t>
      </w:r>
      <w:r w:rsidR="008E3DB9" w:rsidRPr="00183D8F">
        <w:t>s Consolidated Sanctions List</w:t>
      </w:r>
      <w:r w:rsidR="00E05D0F" w:rsidRPr="00183D8F">
        <w:t>]</w:t>
      </w:r>
      <w:r w:rsidR="008E3DB9" w:rsidRPr="00183D8F">
        <w:t xml:space="preserve"> (collectively, </w:t>
      </w:r>
      <w:r w:rsidR="00E63FEF" w:rsidRPr="00183D8F">
        <w:t>“</w:t>
      </w:r>
      <w:r w:rsidR="008E3DB9" w:rsidRPr="00183D8F">
        <w:rPr>
          <w:b/>
          <w:bCs/>
        </w:rPr>
        <w:t>Designated Parties</w:t>
      </w:r>
      <w:r w:rsidR="00E63FEF" w:rsidRPr="00183D8F">
        <w:t>”</w:t>
      </w:r>
      <w:r w:rsidR="008E3DB9" w:rsidRPr="00183D8F">
        <w:t>); or (</w:t>
      </w:r>
      <w:r w:rsidR="000874BC" w:rsidRPr="00183D8F">
        <w:t>B</w:t>
      </w:r>
      <w:r w:rsidR="008E3DB9" w:rsidRPr="00183D8F">
        <w:t>) 50% or more owned or, where relevant under applicable Sanctions, controlled, individually or in the aggregate, by one or more Designated Party, in each case only to the extent that dealings with such persons are prohibited pursuant to applicable Sanctions</w:t>
      </w:r>
      <w:r w:rsidR="00B25CA0" w:rsidRPr="00183D8F">
        <w:t xml:space="preserve"> (collectively, </w:t>
      </w:r>
      <w:r w:rsidR="00E63FEF" w:rsidRPr="00183D8F">
        <w:t>“</w:t>
      </w:r>
      <w:r w:rsidR="00B25CA0" w:rsidRPr="00183D8F">
        <w:rPr>
          <w:b/>
          <w:bCs/>
        </w:rPr>
        <w:t>Sanctioned Parties</w:t>
      </w:r>
      <w:r w:rsidR="00E63FEF" w:rsidRPr="00183D8F">
        <w:t>”</w:t>
      </w:r>
      <w:r w:rsidR="00B25CA0" w:rsidRPr="00183D8F">
        <w:t>)</w:t>
      </w:r>
      <w:r w:rsidR="008E3DB9" w:rsidRPr="00183D8F">
        <w:t>.</w:t>
      </w:r>
      <w:r w:rsidR="00456866" w:rsidRPr="00183D8F">
        <w:t xml:space="preserve"> </w:t>
      </w:r>
      <w:r w:rsidR="00032513" w:rsidRPr="00183D8F">
        <w:t xml:space="preserve">(c) </w:t>
      </w:r>
      <w:r w:rsidR="008E3DB9" w:rsidRPr="00183D8F">
        <w:t xml:space="preserve">During the past five years, none of the Company, its </w:t>
      </w:r>
      <w:r w:rsidR="007A4F51" w:rsidRPr="00183D8F">
        <w:t>subsidiaries</w:t>
      </w:r>
      <w:r w:rsidR="008E3DB9" w:rsidRPr="00183D8F">
        <w:t xml:space="preserve">, or any of their respective officers, directors, </w:t>
      </w:r>
      <w:r w:rsidR="00417067" w:rsidRPr="00183D8F">
        <w:t xml:space="preserve">or </w:t>
      </w:r>
      <w:r w:rsidR="008E3DB9" w:rsidRPr="00183D8F">
        <w:t>employees: (</w:t>
      </w:r>
      <w:r w:rsidR="00032513" w:rsidRPr="00183D8F">
        <w:t>i</w:t>
      </w:r>
      <w:r w:rsidR="008E3DB9" w:rsidRPr="00183D8F">
        <w:t>) has been the subject or target of any</w:t>
      </w:r>
      <w:r w:rsidR="00456866" w:rsidRPr="00183D8F">
        <w:t xml:space="preserve"> </w:t>
      </w:r>
      <w:r w:rsidR="008E3DB9" w:rsidRPr="00183D8F">
        <w:t>investigation, prosecution,</w:t>
      </w:r>
      <w:r w:rsidR="00456866" w:rsidRPr="00183D8F">
        <w:t xml:space="preserve"> </w:t>
      </w:r>
      <w:r w:rsidR="008E3DB9" w:rsidRPr="00183D8F">
        <w:t>other enforcement action, or government inquiry related to Sanctions</w:t>
      </w:r>
      <w:r w:rsidR="00E05D0F" w:rsidRPr="00183D8F">
        <w:t xml:space="preserve"> violations</w:t>
      </w:r>
      <w:r w:rsidR="008E3DB9" w:rsidRPr="00183D8F">
        <w:t>; or (</w:t>
      </w:r>
      <w:r w:rsidR="00032513" w:rsidRPr="00183D8F">
        <w:t>ii</w:t>
      </w:r>
      <w:r w:rsidR="008E3DB9" w:rsidRPr="00183D8F">
        <w:t xml:space="preserve">) submitted a voluntary self-disclosure to any U.S. </w:t>
      </w:r>
      <w:r w:rsidR="00417067" w:rsidRPr="00183D8F">
        <w:t xml:space="preserve">or other relevant </w:t>
      </w:r>
      <w:r w:rsidR="008E3DB9" w:rsidRPr="00183D8F">
        <w:t xml:space="preserve">government agency regarding </w:t>
      </w:r>
      <w:r w:rsidR="00E05D0F" w:rsidRPr="00183D8F">
        <w:t xml:space="preserve">actual or potential </w:t>
      </w:r>
      <w:r w:rsidR="008E3DB9" w:rsidRPr="00183D8F">
        <w:t>Sanctions violations. </w:t>
      </w:r>
      <w:r w:rsidR="00032513" w:rsidRPr="00183D8F">
        <w:t xml:space="preserve">(d) </w:t>
      </w:r>
      <w:r w:rsidR="008E3DB9" w:rsidRPr="00183D8F">
        <w:t>The Company maintains policies and procedures reasonably designed to promote compliance with applicable Sanctions.</w:t>
      </w:r>
    </w:p>
    <w:p w14:paraId="5EDC9948" w14:textId="6DA7348F" w:rsidR="00183D8F" w:rsidRPr="00183D8F" w:rsidRDefault="009D2311" w:rsidP="004B0391">
      <w:pPr>
        <w:pStyle w:val="Heading2"/>
        <w:rPr>
          <w:vanish/>
          <w:szCs w:val="22"/>
          <w:specVanish/>
        </w:rPr>
      </w:pPr>
      <w:r w:rsidRPr="00183D8F">
        <w:rPr>
          <w:szCs w:val="22"/>
          <w:u w:val="single"/>
        </w:rPr>
        <w:t>Disclosure</w:t>
      </w:r>
    </w:p>
    <w:p w14:paraId="3895DA0F" w14:textId="4BF823DB" w:rsidR="00666D11" w:rsidRPr="00183D8F" w:rsidRDefault="009244B2" w:rsidP="00150A0F">
      <w:pPr>
        <w:pStyle w:val="HeadingPara2"/>
      </w:pPr>
      <w:r w:rsidRPr="00183D8F">
        <w:t xml:space="preserve">. The Company has made available to the Purchasers all the information that the Purchasers have requested for deciding whether to acquire the Shares. No representation or warranty of the Company contained in this Agreement, as qualified by the Disclosure Schedule, and no certificate furnished or to be furnished to Purchasers at the Closing contains any untrue statement of a material fact or, to the </w:t>
      </w:r>
      <w:r w:rsidRPr="00183D8F">
        <w:lastRenderedPageBreak/>
        <w:t>Company</w:t>
      </w:r>
      <w:r w:rsidR="00E63FEF" w:rsidRPr="00183D8F">
        <w:t>’</w:t>
      </w:r>
      <w:r w:rsidRPr="00183D8F">
        <w:t>s knowledge, omits to state a material fact necessary in order to make the statements contained herein or therein not misleading in light of the circumstances under which they were made.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14:paraId="1A5DA132" w14:textId="42983CF2" w:rsidR="00183D8F" w:rsidRPr="00183D8F" w:rsidRDefault="009D2311" w:rsidP="00530B27">
      <w:pPr>
        <w:pStyle w:val="Heading1"/>
        <w:keepNext/>
        <w:spacing w:before="240" w:after="0"/>
        <w:rPr>
          <w:vanish/>
          <w:szCs w:val="22"/>
          <w:specVanish/>
        </w:rPr>
      </w:pPr>
      <w:bookmarkStart w:id="99" w:name="_Ref431379101"/>
      <w:bookmarkStart w:id="100" w:name="_Ref146432735"/>
      <w:bookmarkStart w:id="101" w:name="_Ref146432771"/>
      <w:bookmarkStart w:id="102" w:name="_Ref146433135"/>
      <w:bookmarkStart w:id="103" w:name="_Ref264024389"/>
      <w:bookmarkStart w:id="104" w:name="_Ref_ContractCompanion_9kb9Ur04E"/>
      <w:r w:rsidRPr="00183D8F">
        <w:rPr>
          <w:szCs w:val="22"/>
          <w:u w:val="single"/>
        </w:rPr>
        <w:t>Representations and Warranties of the Purchasers</w:t>
      </w:r>
      <w:bookmarkEnd w:id="99"/>
    </w:p>
    <w:p w14:paraId="60C7BFDE" w14:textId="0984603A" w:rsidR="00666D11" w:rsidRPr="00183D8F" w:rsidRDefault="009244B2" w:rsidP="00530B27">
      <w:pPr>
        <w:pStyle w:val="HeadingPara1"/>
        <w:keepNext/>
      </w:pPr>
      <w:r w:rsidRPr="00183D8F">
        <w:t>.</w:t>
      </w:r>
      <w:bookmarkEnd w:id="100"/>
      <w:bookmarkEnd w:id="101"/>
      <w:bookmarkEnd w:id="102"/>
      <w:bookmarkEnd w:id="94"/>
      <w:bookmarkEnd w:id="95"/>
      <w:r w:rsidRPr="00183D8F">
        <w:t xml:space="preserve"> Each Purchaser hereby represents and warrants to the Company, severally and not jointly, that:</w:t>
      </w:r>
      <w:bookmarkEnd w:id="103"/>
      <w:bookmarkEnd w:id="104"/>
    </w:p>
    <w:p w14:paraId="3991219B" w14:textId="6566F870" w:rsidR="00183D8F" w:rsidRPr="00183D8F" w:rsidRDefault="009D2311" w:rsidP="00551C69">
      <w:pPr>
        <w:pStyle w:val="Heading2"/>
        <w:rPr>
          <w:vanish/>
          <w:szCs w:val="22"/>
          <w:specVanish/>
        </w:rPr>
      </w:pPr>
      <w:bookmarkStart w:id="105" w:name="_Ref_ContractCompanion_9kb9Ur09B"/>
      <w:r w:rsidRPr="00183D8F">
        <w:rPr>
          <w:szCs w:val="22"/>
          <w:u w:val="single"/>
        </w:rPr>
        <w:t>Authorization</w:t>
      </w:r>
    </w:p>
    <w:p w14:paraId="4A3A9DED" w14:textId="469E7132" w:rsidR="00666D11" w:rsidRPr="00183D8F" w:rsidRDefault="009244B2" w:rsidP="00150A0F">
      <w:pPr>
        <w:pStyle w:val="HeadingPara2"/>
      </w:pPr>
      <w:r w:rsidRPr="00183D8F">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00E63FEF" w:rsidRPr="00183D8F">
        <w:t>’</w:t>
      </w:r>
      <w:r w:rsidRPr="00183D8F">
        <w:t xml:space="preserve"> rights generally, and as limited by laws relating to the availability of specific performance, injunctive relief or other equitable remedies, or (b) to the extent the indemnification provisions contained in the Investors</w:t>
      </w:r>
      <w:r w:rsidR="00E63FEF" w:rsidRPr="00183D8F">
        <w:t>’</w:t>
      </w:r>
      <w:r w:rsidRPr="00183D8F">
        <w:t xml:space="preserve"> Rights Agreement may be limited by applicable federal or state securities laws. </w:t>
      </w:r>
      <w:bookmarkEnd w:id="105"/>
    </w:p>
    <w:p w14:paraId="32C840E4" w14:textId="3A55C970" w:rsidR="00183D8F" w:rsidRPr="00183D8F" w:rsidRDefault="009D2311" w:rsidP="00965174">
      <w:pPr>
        <w:pStyle w:val="Heading2"/>
        <w:rPr>
          <w:vanish/>
          <w:szCs w:val="22"/>
          <w:specVanish/>
        </w:rPr>
      </w:pPr>
      <w:r w:rsidRPr="00183D8F">
        <w:rPr>
          <w:szCs w:val="22"/>
          <w:u w:val="single"/>
        </w:rPr>
        <w:t>Purchase Entirely for Own Account</w:t>
      </w:r>
    </w:p>
    <w:p w14:paraId="45C962BE" w14:textId="366C587A" w:rsidR="00666D11" w:rsidRPr="00183D8F" w:rsidRDefault="009244B2" w:rsidP="00150A0F">
      <w:pPr>
        <w:pStyle w:val="HeadingPara2"/>
      </w:pPr>
      <w:r w:rsidRPr="00183D8F">
        <w:t>.</w:t>
      </w:r>
      <w:r w:rsidR="00B72977" w:rsidRPr="00183D8F">
        <w:t xml:space="preserve"> </w:t>
      </w:r>
      <w:r w:rsidRPr="00183D8F">
        <w:t>This Agreement is made with the Purchaser in reliance upon the Purchaser</w:t>
      </w:r>
      <w:r w:rsidR="00E63FEF" w:rsidRPr="00183D8F">
        <w:t>’</w:t>
      </w:r>
      <w:r w:rsidRPr="00183D8F">
        <w:t>s representation to the Company, which by the Purchaser</w:t>
      </w:r>
      <w:r w:rsidR="00E63FEF" w:rsidRPr="00183D8F">
        <w:t>’</w:t>
      </w:r>
      <w:r w:rsidRPr="00183D8F">
        <w:t>s execution of this Agreement, the Purchaser hereby confirms, that the Shares to be acquired by the Purchaser will be acquired for investment for the Purchaser</w:t>
      </w:r>
      <w:r w:rsidR="00E63FEF" w:rsidRPr="00183D8F">
        <w:t>’</w:t>
      </w:r>
      <w:r w:rsidRPr="00183D8F">
        <w:t xml:space="preserve">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w:t>
      </w:r>
    </w:p>
    <w:p w14:paraId="6946E9B0" w14:textId="081DA4FC" w:rsidR="00183D8F" w:rsidRPr="00183D8F" w:rsidRDefault="009D2311" w:rsidP="00314999">
      <w:pPr>
        <w:pStyle w:val="Heading2"/>
        <w:rPr>
          <w:vanish/>
          <w:szCs w:val="22"/>
          <w:specVanish/>
        </w:rPr>
      </w:pPr>
      <w:r w:rsidRPr="00183D8F">
        <w:rPr>
          <w:szCs w:val="22"/>
          <w:u w:val="single"/>
        </w:rPr>
        <w:t>Disclosure of Information</w:t>
      </w:r>
    </w:p>
    <w:p w14:paraId="2F9E656F" w14:textId="2ACEB9DF" w:rsidR="00666D11" w:rsidRPr="00183D8F" w:rsidRDefault="009244B2" w:rsidP="00150A0F">
      <w:pPr>
        <w:pStyle w:val="HeadingPara2"/>
      </w:pPr>
      <w:r w:rsidRPr="00183D8F">
        <w:t>.</w:t>
      </w:r>
      <w:r w:rsidR="00B72977" w:rsidRPr="00183D8F">
        <w:t xml:space="preserve"> </w:t>
      </w:r>
      <w:r w:rsidRPr="00183D8F">
        <w:t>The Purchaser has had an opportunity to discuss the Company</w:t>
      </w:r>
      <w:r w:rsidR="00E63FEF" w:rsidRPr="00183D8F">
        <w:t>’</w:t>
      </w:r>
      <w:r w:rsidRPr="00183D8F">
        <w:t>s business, management, financial affairs and the terms and conditions of the offering of the Shares with the Company</w:t>
      </w:r>
      <w:r w:rsidR="00E63FEF" w:rsidRPr="00183D8F">
        <w:t>’</w:t>
      </w:r>
      <w:r w:rsidRPr="00183D8F">
        <w:t>s management and has had an opportunity to review the Company</w:t>
      </w:r>
      <w:r w:rsidR="00E63FEF" w:rsidRPr="00183D8F">
        <w:t>’</w:t>
      </w:r>
      <w:r w:rsidRPr="00183D8F">
        <w:t xml:space="preserve">s facilities. The foregoing, however, does not limit or modify the representations and warranties of the Company in </w:t>
      </w:r>
      <w:r w:rsidRPr="00183D8F">
        <w:rPr>
          <w:u w:val="single"/>
        </w:rPr>
        <w:t>Section</w:t>
      </w:r>
      <w:r w:rsidR="00260470">
        <w:rPr>
          <w:u w:val="single"/>
        </w:rPr>
        <w:t xml:space="preserve"> </w:t>
      </w:r>
      <w:r w:rsidR="00260470">
        <w:rPr>
          <w:u w:val="single"/>
        </w:rPr>
        <w:fldChar w:fldCharType="begin"/>
      </w:r>
      <w:r w:rsidR="00260470">
        <w:rPr>
          <w:u w:val="single"/>
        </w:rPr>
        <w:instrText xml:space="preserve"> REF _Ref146362263 \w \h </w:instrText>
      </w:r>
      <w:r w:rsidR="00260470">
        <w:rPr>
          <w:u w:val="single"/>
        </w:rPr>
      </w:r>
      <w:r w:rsidR="00260470">
        <w:rPr>
          <w:u w:val="single"/>
        </w:rPr>
        <w:fldChar w:fldCharType="separate"/>
      </w:r>
      <w:r w:rsidR="00A677FC">
        <w:rPr>
          <w:u w:val="single"/>
        </w:rPr>
        <w:t>2</w:t>
      </w:r>
      <w:r w:rsidR="00260470">
        <w:rPr>
          <w:u w:val="single"/>
        </w:rPr>
        <w:fldChar w:fldCharType="end"/>
      </w:r>
      <w:r w:rsidRPr="00183D8F">
        <w:t xml:space="preserve"> of this Agreement or the right of the Purchasers to rely thereon.</w:t>
      </w:r>
    </w:p>
    <w:p w14:paraId="4D6A9766" w14:textId="744EFC1C" w:rsidR="00183D8F" w:rsidRPr="00183D8F" w:rsidRDefault="009D2311" w:rsidP="00755C36">
      <w:pPr>
        <w:pStyle w:val="Heading2"/>
        <w:rPr>
          <w:vanish/>
          <w:szCs w:val="22"/>
          <w:specVanish/>
        </w:rPr>
      </w:pPr>
      <w:r w:rsidRPr="00183D8F">
        <w:rPr>
          <w:szCs w:val="22"/>
          <w:u w:val="single"/>
        </w:rPr>
        <w:t>Restricted Securities</w:t>
      </w:r>
    </w:p>
    <w:p w14:paraId="6AA632EE" w14:textId="758B1E21" w:rsidR="00666D11" w:rsidRPr="00183D8F" w:rsidRDefault="009244B2" w:rsidP="00150A0F">
      <w:pPr>
        <w:pStyle w:val="HeadingPara2"/>
      </w:pPr>
      <w:r w:rsidRPr="00183D8F">
        <w:t>.</w:t>
      </w:r>
      <w:r w:rsidR="00B72977" w:rsidRPr="00183D8F">
        <w:t xml:space="preserve"> </w:t>
      </w:r>
      <w:r w:rsidRPr="00183D8F">
        <w:t>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00E63FEF" w:rsidRPr="00183D8F">
        <w:t>’</w:t>
      </w:r>
      <w:r w:rsidRPr="00183D8F">
        <w:t xml:space="preserve">s representations as expressed herein. The Purchaser understands that the Shares are </w:t>
      </w:r>
      <w:r w:rsidR="00E63FEF" w:rsidRPr="00183D8F">
        <w:t>“</w:t>
      </w:r>
      <w:r w:rsidRPr="00183D8F">
        <w:t>restricted securities</w:t>
      </w:r>
      <w:r w:rsidR="00E63FEF" w:rsidRPr="00183D8F">
        <w:t>”</w:t>
      </w:r>
      <w:r w:rsidRPr="00183D8F">
        <w:t xml:space="preserve"> under applicable U.S. federal and state securities laws and that, pursuant to these laws, the Purchaser must hold the</w:t>
      </w:r>
      <w:r w:rsidRPr="00183D8F">
        <w:rPr>
          <w:b/>
        </w:rPr>
        <w:t xml:space="preserve"> </w:t>
      </w:r>
      <w:r w:rsidRPr="00183D8F">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00E63FEF" w:rsidRPr="00183D8F">
        <w:t>’</w:t>
      </w:r>
      <w:r w:rsidRPr="00183D8F">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00E63FEF" w:rsidRPr="00183D8F">
        <w:t>’</w:t>
      </w:r>
      <w:r w:rsidRPr="00183D8F">
        <w:t>s control, and which the Company is under no obligation</w:t>
      </w:r>
      <w:r w:rsidRPr="00183D8F">
        <w:rPr>
          <w:i/>
        </w:rPr>
        <w:t xml:space="preserve"> </w:t>
      </w:r>
      <w:r w:rsidRPr="00183D8F">
        <w:t xml:space="preserve">and may not be able to satisfy. </w:t>
      </w:r>
    </w:p>
    <w:p w14:paraId="2BAF8FFA" w14:textId="152AB097" w:rsidR="00183D8F" w:rsidRPr="00183D8F" w:rsidRDefault="009D2311" w:rsidP="00D51E86">
      <w:pPr>
        <w:pStyle w:val="Heading2"/>
        <w:rPr>
          <w:vanish/>
          <w:szCs w:val="22"/>
          <w:specVanish/>
        </w:rPr>
      </w:pPr>
      <w:r w:rsidRPr="00183D8F">
        <w:rPr>
          <w:szCs w:val="22"/>
          <w:u w:val="single"/>
        </w:rPr>
        <w:lastRenderedPageBreak/>
        <w:t>No Public Market</w:t>
      </w:r>
    </w:p>
    <w:p w14:paraId="7129DE6E" w14:textId="0B1425F9" w:rsidR="00666D11" w:rsidRPr="00183D8F" w:rsidRDefault="009244B2" w:rsidP="00150A0F">
      <w:pPr>
        <w:pStyle w:val="HeadingPara2"/>
      </w:pPr>
      <w:r w:rsidRPr="00183D8F">
        <w:t>.</w:t>
      </w:r>
      <w:r w:rsidR="00B72977" w:rsidRPr="00183D8F">
        <w:t xml:space="preserve"> </w:t>
      </w:r>
      <w:r w:rsidRPr="00183D8F">
        <w:t>The Purchaser understands that no public market now exists for the Shares, and that the Company has made no assurances that a public market will ever exist for the Shares.</w:t>
      </w:r>
    </w:p>
    <w:p w14:paraId="46FE3FE6" w14:textId="21C5526B" w:rsidR="00183D8F" w:rsidRPr="00183D8F" w:rsidRDefault="009D2311" w:rsidP="00764BF2">
      <w:pPr>
        <w:pStyle w:val="Heading2"/>
        <w:rPr>
          <w:vanish/>
          <w:szCs w:val="22"/>
          <w:specVanish/>
        </w:rPr>
      </w:pPr>
      <w:r w:rsidRPr="00183D8F">
        <w:rPr>
          <w:szCs w:val="22"/>
          <w:u w:val="single"/>
        </w:rPr>
        <w:t>Legends</w:t>
      </w:r>
    </w:p>
    <w:p w14:paraId="6E470D08" w14:textId="743B5AF2" w:rsidR="00666D11" w:rsidRPr="00183D8F" w:rsidRDefault="009244B2" w:rsidP="00150A0F">
      <w:pPr>
        <w:pStyle w:val="HeadingPara2"/>
      </w:pPr>
      <w:r w:rsidRPr="00183D8F">
        <w:t>.</w:t>
      </w:r>
      <w:r w:rsidR="00B72977" w:rsidRPr="00183D8F">
        <w:t xml:space="preserve"> </w:t>
      </w:r>
      <w:r w:rsidRPr="00183D8F">
        <w:t xml:space="preserve">The Purchaser understands that the Shares and any securities issued in respect of or exchange for the Shares, may be notated with one or </w:t>
      </w:r>
      <w:proofErr w:type="gramStart"/>
      <w:r w:rsidRPr="00183D8F">
        <w:t>all of</w:t>
      </w:r>
      <w:proofErr w:type="gramEnd"/>
      <w:r w:rsidRPr="00183D8F">
        <w:t xml:space="preserve"> the following legends:</w:t>
      </w:r>
    </w:p>
    <w:p w14:paraId="4AED0046" w14:textId="748BC109" w:rsidR="009D2311" w:rsidRPr="009C4C40" w:rsidRDefault="00E63FEF" w:rsidP="00E77B81">
      <w:pPr>
        <w:widowControl/>
        <w:ind w:left="720" w:right="720"/>
        <w:jc w:val="both"/>
      </w:pPr>
      <w:r>
        <w:t>“</w:t>
      </w:r>
      <w:r w:rsidR="00530D88" w:rsidRPr="009C4C40">
        <w:t xml:space="preserve">THE SHARES REPRESENTED HEREBY HAVE NOT BEEN REGISTERED UNDER THE SECURITIES ACT OF </w:t>
      </w:r>
      <w:proofErr w:type="gramStart"/>
      <w:r w:rsidR="00530D88" w:rsidRPr="009C4C40">
        <w:t>1933, AND</w:t>
      </w:r>
      <w:proofErr w:type="gramEnd"/>
      <w:r w:rsidR="00530D88" w:rsidRPr="009C4C40">
        <w:t xml:space="preserve"> HAVE BEEN ACQUIRED FOR INVESTMENT AND NOT WITH A VIEW TO, OR IN CONNECTION WITH, THE SALE OR DISTRIBUTION THEREOF. NO SUCH TRANSFER MAY BE </w:t>
      </w:r>
      <w:proofErr w:type="gramStart"/>
      <w:r w:rsidR="00530D88" w:rsidRPr="009C4C40">
        <w:t>EFFECTED</w:t>
      </w:r>
      <w:proofErr w:type="gramEnd"/>
      <w:r w:rsidR="00530D88" w:rsidRPr="009C4C40">
        <w:t xml:space="preserve"> WITHOUT AN EFFECTIVE REGISTRATION STATEMENT RELATED THERETO OR AN OPINION OF COUNSEL IN A FORM SATISFACTORY TO THE COMPANY THAT SUCH REGISTRATION IS NOT REQUIRED UNDER THE SECURITIES ACT OF 1933.</w:t>
      </w:r>
      <w:r>
        <w:t>”</w:t>
      </w:r>
    </w:p>
    <w:p w14:paraId="013062F6" w14:textId="29F7AA3D" w:rsidR="009D2311" w:rsidRPr="009C4C40" w:rsidRDefault="009D2311" w:rsidP="00771F9D">
      <w:pPr>
        <w:pStyle w:val="Heading3"/>
        <w:rPr>
          <w:szCs w:val="22"/>
        </w:rPr>
      </w:pPr>
      <w:r w:rsidRPr="009C4C40">
        <w:rPr>
          <w:szCs w:val="22"/>
        </w:rPr>
        <w:t>Any legend set forth in, or required by, the other Transaction Agreements.</w:t>
      </w:r>
    </w:p>
    <w:p w14:paraId="38512F90" w14:textId="1D4AB80F" w:rsidR="009D2311" w:rsidRPr="009C4C40" w:rsidRDefault="009D2311" w:rsidP="00771F9D">
      <w:pPr>
        <w:pStyle w:val="Heading3"/>
        <w:rPr>
          <w:szCs w:val="22"/>
        </w:rPr>
      </w:pPr>
      <w:r w:rsidRPr="009C4C40">
        <w:rPr>
          <w:szCs w:val="22"/>
        </w:rPr>
        <w:t xml:space="preserve">Any legend required by the securities laws of any state to the extent such laws are applicable to the Shares represented by the certificate, instrument, or book entry so </w:t>
      </w:r>
      <w:proofErr w:type="spellStart"/>
      <w:r w:rsidRPr="009C4C40">
        <w:rPr>
          <w:szCs w:val="22"/>
        </w:rPr>
        <w:t>legended</w:t>
      </w:r>
      <w:proofErr w:type="spellEnd"/>
      <w:r w:rsidRPr="009C4C40">
        <w:rPr>
          <w:szCs w:val="22"/>
        </w:rPr>
        <w:t>.</w:t>
      </w:r>
    </w:p>
    <w:p w14:paraId="14ED9A34" w14:textId="5683DF61" w:rsidR="00183D8F" w:rsidRPr="00AD2F32" w:rsidRDefault="009D2311" w:rsidP="00AD2F32">
      <w:pPr>
        <w:pStyle w:val="Heading2"/>
        <w:rPr>
          <w:vanish/>
          <w:u w:val="single"/>
          <w:specVanish/>
        </w:rPr>
      </w:pPr>
      <w:r w:rsidRPr="00AD2F32">
        <w:rPr>
          <w:u w:val="single"/>
        </w:rPr>
        <w:t>Accredited Investor</w:t>
      </w:r>
    </w:p>
    <w:p w14:paraId="36CBDB7A" w14:textId="3E1E59B0" w:rsidR="00666D11" w:rsidRPr="00183D8F" w:rsidRDefault="009244B2" w:rsidP="00150A0F">
      <w:pPr>
        <w:pStyle w:val="HeadingPara2"/>
      </w:pPr>
      <w:r w:rsidRPr="00183D8F">
        <w:t>.</w:t>
      </w:r>
      <w:r w:rsidR="00B72977" w:rsidRPr="00183D8F">
        <w:t xml:space="preserve"> </w:t>
      </w:r>
      <w:r w:rsidRPr="00183D8F">
        <w:t>The Purchaser is an accredited investor as defined in Rule 501(a) of Regulation D promulgated under the Securities Act.</w:t>
      </w:r>
    </w:p>
    <w:p w14:paraId="089970C5" w14:textId="1C1D7477" w:rsidR="00183D8F" w:rsidRPr="00183D8F" w:rsidRDefault="009D2311" w:rsidP="006040B8">
      <w:pPr>
        <w:pStyle w:val="Heading2"/>
        <w:rPr>
          <w:vanish/>
          <w:szCs w:val="22"/>
          <w:specVanish/>
        </w:rPr>
      </w:pPr>
      <w:r w:rsidRPr="00183D8F">
        <w:rPr>
          <w:szCs w:val="22"/>
          <w:u w:val="single"/>
        </w:rPr>
        <w:t>Foreign Investors</w:t>
      </w:r>
    </w:p>
    <w:p w14:paraId="45AF9CA1" w14:textId="581504DF" w:rsidR="00666D11" w:rsidRPr="00183D8F" w:rsidRDefault="009244B2" w:rsidP="00150A0F">
      <w:pPr>
        <w:pStyle w:val="HeadingPara2"/>
      </w:pPr>
      <w:r w:rsidRPr="00183D8F">
        <w:t>.</w:t>
      </w:r>
      <w:r w:rsidR="00B72977" w:rsidRPr="00183D8F">
        <w:t xml:space="preserve"> </w:t>
      </w:r>
      <w:r w:rsidRPr="00183D8F">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00E63FEF" w:rsidRPr="00183D8F">
        <w:t>’</w:t>
      </w:r>
      <w:r w:rsidRPr="00183D8F">
        <w:t>s subscription and payment for and continued beneficial ownership of the Shares will not violate any applicable securities or other laws of the Purchaser</w:t>
      </w:r>
      <w:r w:rsidR="00E63FEF" w:rsidRPr="00183D8F">
        <w:t>’</w:t>
      </w:r>
      <w:r w:rsidRPr="00183D8F">
        <w:t xml:space="preserve">s jurisdiction. </w:t>
      </w:r>
    </w:p>
    <w:p w14:paraId="16A6DE70" w14:textId="5F01E195" w:rsidR="00183D8F" w:rsidRPr="00183D8F" w:rsidRDefault="0008699F" w:rsidP="0098330D">
      <w:pPr>
        <w:pStyle w:val="Heading2"/>
        <w:rPr>
          <w:vanish/>
          <w:specVanish/>
        </w:rPr>
      </w:pPr>
      <w:r w:rsidRPr="00183D8F">
        <w:rPr>
          <w:szCs w:val="22"/>
          <w:u w:val="single"/>
        </w:rPr>
        <w:t>Sanctions</w:t>
      </w:r>
    </w:p>
    <w:p w14:paraId="4A02C59A" w14:textId="74D8D75F" w:rsidR="00727B88" w:rsidRPr="009C4C40" w:rsidRDefault="0008699F" w:rsidP="00150A0F">
      <w:pPr>
        <w:pStyle w:val="HeadingPara2"/>
      </w:pPr>
      <w:r w:rsidRPr="009C4C40">
        <w:t>.</w:t>
      </w:r>
      <w:r w:rsidRPr="00183D8F">
        <w:rPr>
          <w:color w:val="000000" w:themeColor="text1"/>
        </w:rPr>
        <w:t xml:space="preserve"> Neither the Purchaser, nor </w:t>
      </w:r>
      <w:r w:rsidRPr="009C4C40">
        <w:t>any of its officers, directors, employees, agents, stockholders or partners</w:t>
      </w:r>
      <w:r w:rsidR="00143AA7">
        <w:t>,</w:t>
      </w:r>
      <w:r w:rsidRPr="009C4C40">
        <w:t xml:space="preserve"> </w:t>
      </w:r>
      <w:r w:rsidR="00143AA7" w:rsidRPr="00183D8F">
        <w:rPr>
          <w:color w:val="000000" w:themeColor="text1"/>
        </w:rPr>
        <w:t xml:space="preserve">is a </w:t>
      </w:r>
      <w:r w:rsidRPr="00183D8F">
        <w:rPr>
          <w:color w:val="000000" w:themeColor="text1"/>
        </w:rPr>
        <w:t>Sanction</w:t>
      </w:r>
      <w:r w:rsidR="00727B88" w:rsidRPr="00183D8F">
        <w:rPr>
          <w:color w:val="000000" w:themeColor="text1"/>
        </w:rPr>
        <w:t>ed Part</w:t>
      </w:r>
      <w:r w:rsidR="00143AA7" w:rsidRPr="00183D8F">
        <w:rPr>
          <w:color w:val="000000" w:themeColor="text1"/>
        </w:rPr>
        <w:t>y</w:t>
      </w:r>
      <w:r w:rsidRPr="00183D8F">
        <w:rPr>
          <w:color w:val="000000" w:themeColor="text1"/>
        </w:rPr>
        <w:t>.</w:t>
      </w:r>
    </w:p>
    <w:p w14:paraId="4C128B8B" w14:textId="663800EB" w:rsidR="00183D8F" w:rsidRPr="00183D8F" w:rsidRDefault="009D2311" w:rsidP="00CC6DAD">
      <w:pPr>
        <w:pStyle w:val="Heading2"/>
        <w:rPr>
          <w:vanish/>
          <w:szCs w:val="22"/>
          <w:specVanish/>
        </w:rPr>
      </w:pPr>
      <w:bookmarkStart w:id="106" w:name="_Ref431381214"/>
      <w:r w:rsidRPr="00183D8F">
        <w:rPr>
          <w:szCs w:val="22"/>
          <w:u w:val="single"/>
        </w:rPr>
        <w:t>No General Solicitation</w:t>
      </w:r>
      <w:bookmarkEnd w:id="106"/>
    </w:p>
    <w:p w14:paraId="2E87CCF0" w14:textId="20834DDF" w:rsidR="00666D11" w:rsidRPr="00183D8F" w:rsidRDefault="009244B2" w:rsidP="00150A0F">
      <w:pPr>
        <w:pStyle w:val="HeadingPara2"/>
      </w:pPr>
      <w:r w:rsidRPr="00183D8F">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26B99888" w14:textId="0D8837E0" w:rsidR="00183D8F" w:rsidRPr="00183D8F" w:rsidRDefault="009D2311" w:rsidP="00E83852">
      <w:pPr>
        <w:pStyle w:val="Heading2"/>
        <w:rPr>
          <w:vanish/>
          <w:szCs w:val="22"/>
          <w:specVanish/>
        </w:rPr>
      </w:pPr>
      <w:r w:rsidRPr="00183D8F">
        <w:rPr>
          <w:szCs w:val="22"/>
          <w:u w:val="single"/>
        </w:rPr>
        <w:t>Exculpation Among Purchasers</w:t>
      </w:r>
    </w:p>
    <w:p w14:paraId="2ACDE17D" w14:textId="5D7D659C" w:rsidR="00666D11" w:rsidRPr="00183D8F" w:rsidRDefault="009244B2" w:rsidP="00150A0F">
      <w:pPr>
        <w:pStyle w:val="HeadingPara2"/>
      </w:pPr>
      <w:r w:rsidRPr="00183D8F">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p>
    <w:p w14:paraId="79223120" w14:textId="3DD4538F" w:rsidR="00183D8F" w:rsidRPr="00183D8F" w:rsidRDefault="009D2311" w:rsidP="00384120">
      <w:pPr>
        <w:pStyle w:val="Heading2"/>
        <w:rPr>
          <w:vanish/>
          <w:szCs w:val="22"/>
          <w:specVanish/>
        </w:rPr>
      </w:pPr>
      <w:r w:rsidRPr="00183D8F">
        <w:rPr>
          <w:szCs w:val="22"/>
          <w:u w:val="single"/>
        </w:rPr>
        <w:t>Residence</w:t>
      </w:r>
    </w:p>
    <w:p w14:paraId="46CAE3F7" w14:textId="0A3EE30E" w:rsidR="009D2311" w:rsidRPr="00183D8F" w:rsidRDefault="009244B2" w:rsidP="00150A0F">
      <w:pPr>
        <w:pStyle w:val="HeadingPara2"/>
      </w:pPr>
      <w:r w:rsidRPr="00183D8F">
        <w:t>. If the Purchaser is an individual, then the Purchaser resides in the state or province identified in the address of the Purchaser set forth on</w:t>
      </w:r>
      <w:r w:rsidR="00D96690" w:rsidRPr="00183D8F">
        <w:t xml:space="preserve"> the Purchaser</w:t>
      </w:r>
      <w:r w:rsidR="00E63FEF" w:rsidRPr="00183D8F">
        <w:t>’</w:t>
      </w:r>
      <w:r w:rsidR="00D96690" w:rsidRPr="00183D8F">
        <w:t>s signature page or</w:t>
      </w:r>
      <w:r w:rsidRPr="00183D8F">
        <w:t xml:space="preserve"> </w:t>
      </w:r>
      <w:r w:rsidR="00B37ECF" w:rsidRPr="00183D8F">
        <w:rPr>
          <w:u w:val="single"/>
        </w:rPr>
        <w:fldChar w:fldCharType="begin"/>
      </w:r>
      <w:r w:rsidR="00B37ECF" w:rsidRPr="00183D8F">
        <w:rPr>
          <w:u w:val="single"/>
        </w:rPr>
        <w:instrText xml:space="preserve"> REF _Ref137575642 \r \h  \* MERGEFORMAT </w:instrText>
      </w:r>
      <w:r w:rsidR="00B37ECF" w:rsidRPr="00183D8F">
        <w:rPr>
          <w:u w:val="single"/>
        </w:rPr>
      </w:r>
      <w:r w:rsidR="00B37ECF" w:rsidRPr="00183D8F">
        <w:rPr>
          <w:u w:val="single"/>
        </w:rPr>
        <w:fldChar w:fldCharType="separate"/>
      </w:r>
      <w:r w:rsidR="00A677FC">
        <w:rPr>
          <w:u w:val="single"/>
        </w:rPr>
        <w:t>Exhibit A</w:t>
      </w:r>
      <w:r w:rsidR="00B37ECF" w:rsidRPr="00183D8F">
        <w:rPr>
          <w:u w:val="single"/>
        </w:rPr>
        <w:fldChar w:fldCharType="end"/>
      </w:r>
      <w:r w:rsidRPr="00183D8F">
        <w:t xml:space="preserve">; if the Purchaser is a partnership, corporation, limited liability company or other entity, then the office or </w:t>
      </w:r>
      <w:r w:rsidRPr="00183D8F">
        <w:lastRenderedPageBreak/>
        <w:t>offices of the Purchaser in which it has its principal place of business is identified in the address or addresses of the Purchaser set forth on</w:t>
      </w:r>
      <w:r w:rsidR="00D96690" w:rsidRPr="00183D8F">
        <w:t xml:space="preserve"> the Purchaser</w:t>
      </w:r>
      <w:r w:rsidR="00E63FEF" w:rsidRPr="00183D8F">
        <w:t>’</w:t>
      </w:r>
      <w:r w:rsidR="00D96690" w:rsidRPr="00183D8F">
        <w:t>s signature page or</w:t>
      </w:r>
      <w:r w:rsidRPr="00183D8F">
        <w:t xml:space="preserve"> </w:t>
      </w:r>
      <w:r w:rsidR="00B37ECF" w:rsidRPr="00183D8F">
        <w:rPr>
          <w:u w:val="single"/>
        </w:rPr>
        <w:fldChar w:fldCharType="begin"/>
      </w:r>
      <w:r w:rsidR="00B37ECF" w:rsidRPr="00183D8F">
        <w:rPr>
          <w:u w:val="single"/>
        </w:rPr>
        <w:instrText xml:space="preserve"> REF _Ref137575642 \r \h  \* MERGEFORMAT </w:instrText>
      </w:r>
      <w:r w:rsidR="00B37ECF" w:rsidRPr="00183D8F">
        <w:rPr>
          <w:u w:val="single"/>
        </w:rPr>
      </w:r>
      <w:r w:rsidR="00B37ECF" w:rsidRPr="00183D8F">
        <w:rPr>
          <w:u w:val="single"/>
        </w:rPr>
        <w:fldChar w:fldCharType="separate"/>
      </w:r>
      <w:r w:rsidR="00A677FC">
        <w:rPr>
          <w:u w:val="single"/>
        </w:rPr>
        <w:t>Exhibit A</w:t>
      </w:r>
      <w:r w:rsidR="00B37ECF" w:rsidRPr="00183D8F">
        <w:rPr>
          <w:u w:val="single"/>
        </w:rPr>
        <w:fldChar w:fldCharType="end"/>
      </w:r>
      <w:r w:rsidRPr="00183D8F">
        <w:t>.</w:t>
      </w:r>
      <w:bookmarkStart w:id="107" w:name="_Ref264024976"/>
    </w:p>
    <w:p w14:paraId="23A439A2" w14:textId="4C2BA78C" w:rsidR="00183D8F" w:rsidRPr="00183D8F" w:rsidRDefault="009D2311" w:rsidP="00A466BB">
      <w:pPr>
        <w:pStyle w:val="Heading1"/>
        <w:spacing w:before="240" w:after="0"/>
        <w:rPr>
          <w:vanish/>
          <w:szCs w:val="22"/>
          <w:specVanish/>
        </w:rPr>
      </w:pPr>
      <w:bookmarkStart w:id="108" w:name="_Ref431378710"/>
      <w:bookmarkStart w:id="109" w:name="_Ref_ContractCompanion_9kb9Ur05F"/>
      <w:r w:rsidRPr="00183D8F">
        <w:rPr>
          <w:szCs w:val="22"/>
          <w:u w:val="single"/>
        </w:rPr>
        <w:t xml:space="preserve">Conditions to </w:t>
      </w:r>
      <w:r w:rsidRPr="00183D8F">
        <w:rPr>
          <w:rStyle w:val="Heading1Char"/>
          <w:szCs w:val="22"/>
          <w:u w:val="single"/>
          <w:shd w:val="clear" w:color="auto" w:fill="auto"/>
        </w:rPr>
        <w:t>t</w:t>
      </w:r>
      <w:r w:rsidRPr="00183D8F">
        <w:rPr>
          <w:szCs w:val="22"/>
          <w:u w:val="single"/>
        </w:rPr>
        <w:t>he Purchasers</w:t>
      </w:r>
      <w:r w:rsidR="00E63FEF" w:rsidRPr="00183D8F">
        <w:rPr>
          <w:szCs w:val="22"/>
          <w:u w:val="single"/>
        </w:rPr>
        <w:t>’</w:t>
      </w:r>
      <w:r w:rsidRPr="00183D8F">
        <w:rPr>
          <w:szCs w:val="22"/>
          <w:u w:val="single"/>
        </w:rPr>
        <w:t xml:space="preserve"> Obligations at Closing</w:t>
      </w:r>
      <w:bookmarkEnd w:id="108"/>
    </w:p>
    <w:p w14:paraId="0C4F48E6" w14:textId="45547F0F" w:rsidR="00666D11" w:rsidRPr="00183D8F" w:rsidRDefault="009244B2" w:rsidP="00183D8F">
      <w:pPr>
        <w:pStyle w:val="HeadingPara1"/>
      </w:pPr>
      <w:r w:rsidRPr="00183D8F">
        <w:t>.</w:t>
      </w:r>
      <w:r w:rsidR="00B72977" w:rsidRPr="00183D8F">
        <w:t xml:space="preserve"> </w:t>
      </w:r>
      <w:r w:rsidRPr="00183D8F">
        <w:t xml:space="preserve">The obligations of each Purchaser to purchase Shares at the Initial Closing or any subsequent Closing are subject to the fulfillment, on or before </w:t>
      </w:r>
      <w:r w:rsidR="00032513" w:rsidRPr="00183D8F">
        <w:t>the appli</w:t>
      </w:r>
      <w:r w:rsidR="00671062" w:rsidRPr="00183D8F">
        <w:t>c</w:t>
      </w:r>
      <w:r w:rsidR="00032513" w:rsidRPr="00183D8F">
        <w:t xml:space="preserve">able </w:t>
      </w:r>
      <w:r w:rsidRPr="00183D8F">
        <w:t>Closing, of each of the following conditions:</w:t>
      </w:r>
      <w:bookmarkStart w:id="110" w:name="_Ref146433108"/>
      <w:bookmarkStart w:id="111" w:name="_Ref264024568"/>
      <w:bookmarkEnd w:id="107"/>
      <w:bookmarkEnd w:id="109"/>
    </w:p>
    <w:p w14:paraId="19D5E007" w14:textId="449B6A48" w:rsidR="00183D8F" w:rsidRPr="00183D8F" w:rsidRDefault="009D2311" w:rsidP="005A7EA7">
      <w:pPr>
        <w:pStyle w:val="Heading2"/>
        <w:rPr>
          <w:vanish/>
          <w:szCs w:val="22"/>
          <w:specVanish/>
        </w:rPr>
      </w:pPr>
      <w:bookmarkStart w:id="112" w:name="_Ref431379066"/>
      <w:bookmarkStart w:id="113" w:name="_Ref_ContractCompanion_9kb9Ur09D"/>
      <w:r w:rsidRPr="00183D8F">
        <w:rPr>
          <w:szCs w:val="22"/>
          <w:u w:val="single"/>
        </w:rPr>
        <w:t>Representations and Warranties</w:t>
      </w:r>
      <w:bookmarkEnd w:id="112"/>
    </w:p>
    <w:p w14:paraId="640BC1D2" w14:textId="7806B9E1" w:rsidR="00666D11" w:rsidRPr="00183D8F" w:rsidRDefault="009244B2" w:rsidP="00150A0F">
      <w:pPr>
        <w:pStyle w:val="HeadingPara2"/>
      </w:pPr>
      <w:r w:rsidRPr="00183D8F">
        <w:t>.</w:t>
      </w:r>
      <w:bookmarkEnd w:id="110"/>
      <w:r w:rsidRPr="00183D8F">
        <w:t xml:space="preserve"> The representations and warranties of the Company contained in </w:t>
      </w:r>
      <w:r w:rsidRPr="00183D8F">
        <w:rPr>
          <w:u w:val="single"/>
        </w:rPr>
        <w:t>Section </w:t>
      </w:r>
      <w:r w:rsidR="001E4DA4">
        <w:rPr>
          <w:u w:val="single"/>
        </w:rPr>
        <w:fldChar w:fldCharType="begin"/>
      </w:r>
      <w:r w:rsidR="001E4DA4">
        <w:rPr>
          <w:u w:val="single"/>
        </w:rPr>
        <w:instrText xml:space="preserve"> REF _Ref146362263 \w \h </w:instrText>
      </w:r>
      <w:r w:rsidR="001E4DA4">
        <w:rPr>
          <w:u w:val="single"/>
        </w:rPr>
      </w:r>
      <w:r w:rsidR="001E4DA4">
        <w:rPr>
          <w:u w:val="single"/>
        </w:rPr>
        <w:fldChar w:fldCharType="separate"/>
      </w:r>
      <w:r w:rsidR="00A677FC">
        <w:rPr>
          <w:u w:val="single"/>
        </w:rPr>
        <w:t>2</w:t>
      </w:r>
      <w:r w:rsidR="001E4DA4">
        <w:rPr>
          <w:u w:val="single"/>
        </w:rPr>
        <w:fldChar w:fldCharType="end"/>
      </w:r>
      <w:r w:rsidRPr="00183D8F">
        <w:t xml:space="preserve"> shall be true and correct in all respects </w:t>
      </w:r>
      <w:r w:rsidR="00755E88" w:rsidRPr="00183D8F">
        <w:t xml:space="preserve">as of </w:t>
      </w:r>
      <w:r w:rsidRPr="00183D8F">
        <w:t>the Initial Closing.</w:t>
      </w:r>
      <w:bookmarkStart w:id="114" w:name="_Ref146433110"/>
      <w:bookmarkStart w:id="115" w:name="_Ref264024574"/>
      <w:bookmarkEnd w:id="111"/>
      <w:bookmarkEnd w:id="113"/>
    </w:p>
    <w:p w14:paraId="0198A5C7" w14:textId="19493030" w:rsidR="00183D8F" w:rsidRPr="00183D8F" w:rsidRDefault="009D2311" w:rsidP="00BC3CFF">
      <w:pPr>
        <w:pStyle w:val="Heading2"/>
        <w:rPr>
          <w:vanish/>
          <w:szCs w:val="22"/>
          <w:specVanish/>
        </w:rPr>
      </w:pPr>
      <w:bookmarkStart w:id="116" w:name="_Ref431379077"/>
      <w:bookmarkStart w:id="117" w:name="_Ref_ContractCompanion_9kb9Ur09F"/>
      <w:r w:rsidRPr="00183D8F">
        <w:rPr>
          <w:szCs w:val="22"/>
          <w:u w:val="single"/>
        </w:rPr>
        <w:t>Performance</w:t>
      </w:r>
      <w:bookmarkEnd w:id="116"/>
    </w:p>
    <w:p w14:paraId="321780F6" w14:textId="22BFC16D" w:rsidR="00666D11" w:rsidRPr="00183D8F" w:rsidRDefault="009244B2" w:rsidP="00150A0F">
      <w:pPr>
        <w:pStyle w:val="HeadingPara2"/>
      </w:pPr>
      <w:r w:rsidRPr="00183D8F">
        <w:t>.</w:t>
      </w:r>
      <w:bookmarkEnd w:id="114"/>
      <w:r w:rsidRPr="00183D8F">
        <w:t xml:space="preserve"> The Company shall have performed and complied with all covenants, agreements, obligations and conditions contained in this Agreement that are required to be performed or complied with by the Company in all respects on or before the Initial Closing.</w:t>
      </w:r>
      <w:bookmarkStart w:id="118" w:name="_Ref264025079"/>
      <w:bookmarkEnd w:id="115"/>
      <w:bookmarkEnd w:id="117"/>
    </w:p>
    <w:p w14:paraId="09BE7069" w14:textId="27CA67B9" w:rsidR="00183D8F" w:rsidRPr="00183D8F" w:rsidRDefault="009D2311" w:rsidP="00421369">
      <w:pPr>
        <w:pStyle w:val="Heading2"/>
        <w:rPr>
          <w:vanish/>
          <w:szCs w:val="22"/>
          <w:specVanish/>
        </w:rPr>
      </w:pPr>
      <w:bookmarkStart w:id="119" w:name="_Ref431380879"/>
      <w:bookmarkStart w:id="120" w:name="_Ref_ContractCompanion_9kb9Ur079"/>
      <w:r w:rsidRPr="00183D8F">
        <w:rPr>
          <w:szCs w:val="22"/>
          <w:u w:val="single"/>
        </w:rPr>
        <w:t>Compliance Certificate</w:t>
      </w:r>
      <w:bookmarkEnd w:id="119"/>
    </w:p>
    <w:p w14:paraId="4ABB37E1" w14:textId="2199F0F7" w:rsidR="00666D11" w:rsidRPr="00183D8F" w:rsidRDefault="009244B2" w:rsidP="00150A0F">
      <w:pPr>
        <w:pStyle w:val="HeadingPara2"/>
      </w:pPr>
      <w:r w:rsidRPr="00183D8F">
        <w:t xml:space="preserve">. The </w:t>
      </w:r>
      <w:r w:rsidR="00032513" w:rsidRPr="00183D8F">
        <w:t xml:space="preserve">Chief Executive Officer or </w:t>
      </w:r>
      <w:r w:rsidRPr="00183D8F">
        <w:t xml:space="preserve">President of the Company shall deliver to the Purchasers at </w:t>
      </w:r>
      <w:r w:rsidR="00032513" w:rsidRPr="00183D8F">
        <w:t xml:space="preserve">the Initial </w:t>
      </w:r>
      <w:r w:rsidRPr="00183D8F">
        <w:t xml:space="preserve">Closing a certificate certifying that the conditions specified in </w:t>
      </w:r>
      <w:r w:rsidRPr="00183D8F">
        <w:rPr>
          <w:u w:val="single"/>
        </w:rPr>
        <w:t>Sections </w:t>
      </w:r>
      <w:r w:rsidRPr="00183D8F">
        <w:rPr>
          <w:u w:val="single"/>
        </w:rPr>
        <w:fldChar w:fldCharType="begin"/>
      </w:r>
      <w:r w:rsidRPr="00183D8F">
        <w:rPr>
          <w:u w:val="single"/>
        </w:rPr>
        <w:instrText xml:space="preserve"> REF _Ref_ContractCompanion_9kb9Ur09D \n \h \t \* MERGEFORMAT </w:instrText>
      </w:r>
      <w:r w:rsidRPr="00183D8F">
        <w:rPr>
          <w:u w:val="single"/>
        </w:rPr>
      </w:r>
      <w:r w:rsidRPr="00183D8F">
        <w:rPr>
          <w:u w:val="single"/>
        </w:rPr>
        <w:fldChar w:fldCharType="separate"/>
      </w:r>
      <w:r w:rsidR="00A677FC">
        <w:rPr>
          <w:u w:val="single"/>
        </w:rPr>
        <w:t>4.1</w:t>
      </w:r>
      <w:r w:rsidRPr="00183D8F">
        <w:rPr>
          <w:u w:val="single"/>
        </w:rPr>
        <w:fldChar w:fldCharType="end"/>
      </w:r>
      <w:r w:rsidRPr="00183D8F">
        <w:t xml:space="preserve"> and </w:t>
      </w:r>
      <w:r w:rsidRPr="00183D8F">
        <w:rPr>
          <w:u w:val="single"/>
        </w:rPr>
        <w:fldChar w:fldCharType="begin"/>
      </w:r>
      <w:r w:rsidRPr="00183D8F">
        <w:rPr>
          <w:u w:val="single"/>
        </w:rPr>
        <w:instrText xml:space="preserve"> REF _Ref_ContractCompanion_9kb9Ur09F \n \h \t \* MERGEFORMAT </w:instrText>
      </w:r>
      <w:r w:rsidRPr="00183D8F">
        <w:rPr>
          <w:u w:val="single"/>
        </w:rPr>
      </w:r>
      <w:r w:rsidRPr="00183D8F">
        <w:rPr>
          <w:u w:val="single"/>
        </w:rPr>
        <w:fldChar w:fldCharType="separate"/>
      </w:r>
      <w:r w:rsidR="00A677FC">
        <w:rPr>
          <w:u w:val="single"/>
        </w:rPr>
        <w:t>4.2</w:t>
      </w:r>
      <w:r w:rsidRPr="00183D8F">
        <w:rPr>
          <w:u w:val="single"/>
        </w:rPr>
        <w:fldChar w:fldCharType="end"/>
      </w:r>
      <w:r w:rsidRPr="00183D8F">
        <w:t xml:space="preserve"> have been fulfilled.</w:t>
      </w:r>
      <w:bookmarkStart w:id="121" w:name="_Ref264025015"/>
      <w:bookmarkEnd w:id="118"/>
      <w:bookmarkEnd w:id="120"/>
    </w:p>
    <w:p w14:paraId="78D67FD5" w14:textId="1AF9E639" w:rsidR="00183D8F" w:rsidRPr="00183D8F" w:rsidRDefault="009D2311" w:rsidP="00A64BA2">
      <w:pPr>
        <w:pStyle w:val="Heading2"/>
        <w:rPr>
          <w:vanish/>
          <w:szCs w:val="22"/>
          <w:specVanish/>
        </w:rPr>
      </w:pPr>
      <w:bookmarkStart w:id="122" w:name="_Ref431380776"/>
      <w:bookmarkStart w:id="123" w:name="_Ref_ContractCompanion_9kb9Ur06A"/>
      <w:r w:rsidRPr="00183D8F">
        <w:rPr>
          <w:szCs w:val="22"/>
          <w:u w:val="single"/>
        </w:rPr>
        <w:t>Qualifications</w:t>
      </w:r>
      <w:bookmarkEnd w:id="122"/>
    </w:p>
    <w:p w14:paraId="0B5B9CC4" w14:textId="4E3481E7" w:rsidR="00666D11" w:rsidRPr="00183D8F" w:rsidRDefault="009244B2" w:rsidP="00150A0F">
      <w:pPr>
        <w:pStyle w:val="HeadingPara2"/>
      </w:pPr>
      <w:r w:rsidRPr="00183D8F">
        <w:t xml:space="preserve">. All authorizations, approvals or permits, if any, of any governmental authority or regulatory body of the United States or of any state that are required in connection with the lawful issuance and sale of the Shares pursuant to this Agreement shall be obtained and effective as of </w:t>
      </w:r>
      <w:r w:rsidR="00032513" w:rsidRPr="00183D8F">
        <w:t xml:space="preserve">the applicable </w:t>
      </w:r>
      <w:r w:rsidRPr="00183D8F">
        <w:t>Closing.</w:t>
      </w:r>
      <w:bookmarkStart w:id="124" w:name="_Ref264025085"/>
      <w:bookmarkEnd w:id="121"/>
      <w:bookmarkEnd w:id="123"/>
    </w:p>
    <w:bookmarkEnd w:id="124"/>
    <w:p w14:paraId="7AEFB075" w14:textId="67581104" w:rsidR="00E303D7" w:rsidRPr="00E303D7" w:rsidRDefault="009D2311" w:rsidP="007B5F80">
      <w:pPr>
        <w:pStyle w:val="Heading2"/>
        <w:rPr>
          <w:vanish/>
          <w:szCs w:val="22"/>
          <w:specVanish/>
        </w:rPr>
      </w:pPr>
      <w:r w:rsidRPr="00E303D7">
        <w:rPr>
          <w:szCs w:val="22"/>
          <w:u w:val="single"/>
        </w:rPr>
        <w:t>Investors</w:t>
      </w:r>
      <w:r w:rsidR="00E63FEF" w:rsidRPr="00E303D7">
        <w:rPr>
          <w:szCs w:val="22"/>
          <w:u w:val="single"/>
        </w:rPr>
        <w:t>’</w:t>
      </w:r>
      <w:r w:rsidRPr="00E303D7">
        <w:rPr>
          <w:szCs w:val="22"/>
          <w:u w:val="single"/>
        </w:rPr>
        <w:t xml:space="preserve"> Rights Agreement</w:t>
      </w:r>
    </w:p>
    <w:p w14:paraId="533A3DD0" w14:textId="274EF9F0" w:rsidR="00666D11" w:rsidRPr="00E303D7" w:rsidRDefault="009244B2" w:rsidP="00150A0F">
      <w:pPr>
        <w:pStyle w:val="HeadingPara2"/>
      </w:pPr>
      <w:r w:rsidRPr="00E303D7">
        <w:t>. The Company and</w:t>
      </w:r>
      <w:r w:rsidRPr="00E303D7">
        <w:rPr>
          <w:b/>
        </w:rPr>
        <w:t xml:space="preserve"> </w:t>
      </w:r>
      <w:r w:rsidRPr="00E303D7">
        <w:t>each Purchaser (other than the Purchaser relying upon this condition to excuse such Purchaser</w:t>
      </w:r>
      <w:r w:rsidR="00E63FEF" w:rsidRPr="00E303D7">
        <w:t>’</w:t>
      </w:r>
      <w:r w:rsidRPr="00E303D7">
        <w:t>s performance hereunder) [and the other stockholders of the Company named as parties thereto]</w:t>
      </w:r>
      <w:r w:rsidR="00785BC3">
        <w:rPr>
          <w:rStyle w:val="FootnoteReference"/>
        </w:rPr>
        <w:footnoteReference w:id="9"/>
      </w:r>
      <w:r w:rsidRPr="00E303D7">
        <w:t xml:space="preserve"> shall have executed and delivered the Investors</w:t>
      </w:r>
      <w:r w:rsidR="00E63FEF" w:rsidRPr="00E303D7">
        <w:t>’</w:t>
      </w:r>
      <w:r w:rsidRPr="00E303D7">
        <w:t xml:space="preserve"> Rights Agreement.</w:t>
      </w:r>
    </w:p>
    <w:p w14:paraId="46A7291A" w14:textId="4C84E05B" w:rsidR="00E303D7" w:rsidRPr="00E303D7" w:rsidRDefault="009D2311" w:rsidP="001C1AFD">
      <w:pPr>
        <w:pStyle w:val="Heading2"/>
        <w:rPr>
          <w:vanish/>
          <w:szCs w:val="22"/>
          <w:specVanish/>
        </w:rPr>
      </w:pPr>
      <w:r w:rsidRPr="00E303D7">
        <w:rPr>
          <w:szCs w:val="22"/>
          <w:u w:val="single"/>
        </w:rPr>
        <w:t>Restated Certificate</w:t>
      </w:r>
    </w:p>
    <w:p w14:paraId="2B10F1D6" w14:textId="64286BEB" w:rsidR="00666D11" w:rsidRPr="00E303D7" w:rsidRDefault="009244B2" w:rsidP="00150A0F">
      <w:pPr>
        <w:pStyle w:val="HeadingPara2"/>
      </w:pPr>
      <w:r w:rsidRPr="00E303D7">
        <w:t>. The Company shall have filed the Restated Certificate with the Secretary of State of Delaware on or prior to the Initial Closing, which shall continue to be in full force and effect as of the Initial Closing.</w:t>
      </w:r>
    </w:p>
    <w:p w14:paraId="18AB4AAB" w14:textId="209FD987" w:rsidR="00E303D7" w:rsidRPr="00E303D7" w:rsidRDefault="009D2311" w:rsidP="00E6467B">
      <w:pPr>
        <w:pStyle w:val="Heading2"/>
        <w:rPr>
          <w:vanish/>
          <w:szCs w:val="22"/>
          <w:specVanish/>
        </w:rPr>
      </w:pPr>
      <w:r w:rsidRPr="00E303D7">
        <w:rPr>
          <w:szCs w:val="22"/>
          <w:u w:val="single"/>
        </w:rPr>
        <w:t>Secretary</w:t>
      </w:r>
      <w:r w:rsidR="00E63FEF" w:rsidRPr="00E303D7">
        <w:rPr>
          <w:szCs w:val="22"/>
          <w:u w:val="single"/>
        </w:rPr>
        <w:t>’</w:t>
      </w:r>
      <w:r w:rsidRPr="00E303D7">
        <w:rPr>
          <w:szCs w:val="22"/>
          <w:u w:val="single"/>
        </w:rPr>
        <w:t>s Certificate</w:t>
      </w:r>
    </w:p>
    <w:p w14:paraId="441A5FA1" w14:textId="3272A0E7" w:rsidR="00666D11" w:rsidRPr="00E303D7" w:rsidRDefault="009244B2" w:rsidP="00150A0F">
      <w:pPr>
        <w:pStyle w:val="HeadingPara2"/>
      </w:pPr>
      <w:r w:rsidRPr="00E303D7">
        <w:t xml:space="preserve">. The Secretary of the Company shall have delivered to the Purchasers at the Initial Closing a certificate certifying (i) the Certificate of Incorporation and Bylaws of the Company as in effect at the Initial Closing; (ii) resolutions of the </w:t>
      </w:r>
      <w:r w:rsidR="009A2F75" w:rsidRPr="00E303D7">
        <w:t>Board of Directors</w:t>
      </w:r>
      <w:r w:rsidRPr="00E303D7">
        <w:t xml:space="preserve"> approving the </w:t>
      </w:r>
      <w:r w:rsidR="00DF1071" w:rsidRPr="00E303D7">
        <w:t xml:space="preserve">Restated Certificate, the </w:t>
      </w:r>
      <w:r w:rsidRPr="00E303D7">
        <w:t>Transaction Agreements and the transactions contemplated under the Transaction Agreements; and (iii) resolutions of the stockholders of the Company approving the Restated Certificate.</w:t>
      </w:r>
      <w:bookmarkStart w:id="125" w:name="_Ref264025025"/>
    </w:p>
    <w:p w14:paraId="096D39CB" w14:textId="2F68DB0C" w:rsidR="00E303D7" w:rsidRPr="00E303D7" w:rsidRDefault="009D2311" w:rsidP="00531D65">
      <w:pPr>
        <w:pStyle w:val="Heading2"/>
        <w:rPr>
          <w:vanish/>
          <w:szCs w:val="22"/>
          <w:specVanish/>
        </w:rPr>
      </w:pPr>
      <w:bookmarkStart w:id="126" w:name="_Ref431380814"/>
      <w:bookmarkStart w:id="127" w:name="_Ref_ContractCompanion_9kb9Ur06E"/>
      <w:r w:rsidRPr="00E303D7">
        <w:rPr>
          <w:szCs w:val="22"/>
          <w:u w:val="single"/>
        </w:rPr>
        <w:t>Proceedings and Documents</w:t>
      </w:r>
      <w:bookmarkEnd w:id="126"/>
    </w:p>
    <w:p w14:paraId="42D388DE" w14:textId="4F6855A8" w:rsidR="00666D11" w:rsidRPr="00E303D7" w:rsidRDefault="009244B2" w:rsidP="00150A0F">
      <w:pPr>
        <w:pStyle w:val="HeadingPara2"/>
      </w:pPr>
      <w:r w:rsidRPr="00E303D7">
        <w:t>. All corporate and other proceedings in connection with the transactions contemplated at the Closing and all documents incidental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Start w:id="128" w:name="_Ref264025031"/>
      <w:bookmarkEnd w:id="125"/>
      <w:r w:rsidRPr="00E303D7">
        <w:t>.</w:t>
      </w:r>
      <w:bookmarkEnd w:id="127"/>
    </w:p>
    <w:bookmarkEnd w:id="128"/>
    <w:p w14:paraId="11A24BCB" w14:textId="276A033F" w:rsidR="00E303D7" w:rsidRPr="00E303D7" w:rsidRDefault="00D94501" w:rsidP="00154511">
      <w:pPr>
        <w:pStyle w:val="Heading2"/>
        <w:rPr>
          <w:vanish/>
          <w:szCs w:val="22"/>
          <w:specVanish/>
        </w:rPr>
      </w:pPr>
      <w:r>
        <w:rPr>
          <w:szCs w:val="22"/>
          <w:u w:val="single"/>
        </w:rPr>
        <w:t>Side Letter</w:t>
      </w:r>
    </w:p>
    <w:p w14:paraId="38F7E801" w14:textId="5D5F9A8F" w:rsidR="009D2311" w:rsidRDefault="009244B2" w:rsidP="00150A0F">
      <w:pPr>
        <w:pStyle w:val="HeadingPara2"/>
      </w:pPr>
      <w:r w:rsidRPr="00E303D7">
        <w:t>.</w:t>
      </w:r>
      <w:r w:rsidR="00785BC3">
        <w:rPr>
          <w:szCs w:val="22"/>
        </w:rPr>
        <w:t xml:space="preserve"> </w:t>
      </w:r>
      <w:r w:rsidR="00785BC3" w:rsidRPr="00E303D7">
        <w:t xml:space="preserve"> </w:t>
      </w:r>
      <w:r w:rsidRPr="00E303D7">
        <w:t xml:space="preserve">A </w:t>
      </w:r>
      <w:r w:rsidR="00D94501">
        <w:t>Side</w:t>
      </w:r>
      <w:r w:rsidRPr="00E303D7">
        <w:t xml:space="preserve"> Letter </w:t>
      </w:r>
      <w:r w:rsidR="00D94501">
        <w:t xml:space="preserve">in the agreed upon form </w:t>
      </w:r>
      <w:r w:rsidRPr="00E303D7">
        <w:t xml:space="preserve">shall have been executed by the Company and delivered to </w:t>
      </w:r>
      <w:r w:rsidR="00D94501">
        <w:t>Standard Capital</w:t>
      </w:r>
      <w:r w:rsidRPr="00E303D7">
        <w:t>.</w:t>
      </w:r>
      <w:bookmarkStart w:id="129" w:name="_Ref264025043"/>
    </w:p>
    <w:p w14:paraId="7D1985DD" w14:textId="6811D90E" w:rsidR="00D85ACB" w:rsidRPr="00D85ACB" w:rsidRDefault="00D85ACB" w:rsidP="00D85ACB">
      <w:pPr>
        <w:pStyle w:val="Heading2"/>
        <w:rPr>
          <w:vanish/>
          <w:u w:val="single"/>
          <w:specVanish/>
        </w:rPr>
      </w:pPr>
      <w:r w:rsidRPr="00D85ACB">
        <w:lastRenderedPageBreak/>
        <w:t>[</w:t>
      </w:r>
      <w:r w:rsidR="00121A2F">
        <w:rPr>
          <w:u w:val="single"/>
        </w:rPr>
        <w:t>Amendment to [Restricted Stock Purchase Agreement]</w:t>
      </w:r>
    </w:p>
    <w:p w14:paraId="3C57530A" w14:textId="11DDCF26" w:rsidR="00D85ACB" w:rsidRDefault="00D85ACB" w:rsidP="00D85ACB">
      <w:r w:rsidRPr="00E303D7">
        <w:t>.</w:t>
      </w:r>
      <w:r>
        <w:t xml:space="preserve"> </w:t>
      </w:r>
      <w:r w:rsidRPr="00E303D7">
        <w:t xml:space="preserve"> </w:t>
      </w:r>
      <w:r w:rsidR="00121A2F">
        <w:t xml:space="preserve">The Company shall have </w:t>
      </w:r>
      <w:proofErr w:type="gramStart"/>
      <w:r w:rsidR="00121A2F">
        <w:t>entered into</w:t>
      </w:r>
      <w:proofErr w:type="gramEnd"/>
      <w:r w:rsidR="00121A2F">
        <w:t xml:space="preserve"> an Amendment to [Restricted Stock Purchase Agreement] in the form attached hereto as </w:t>
      </w:r>
      <w:r w:rsidR="00121A2F" w:rsidRPr="00121A2F">
        <w:rPr>
          <w:u w:val="single"/>
        </w:rPr>
        <w:t>Exhibit E</w:t>
      </w:r>
      <w:r w:rsidR="00121A2F">
        <w:t xml:space="preserve"> with each of [___] and [____]</w:t>
      </w:r>
      <w:r w:rsidR="00121A2F">
        <w:rPr>
          <w:rStyle w:val="FootnoteReference"/>
        </w:rPr>
        <w:footnoteReference w:id="10"/>
      </w:r>
      <w:r>
        <w:t>]</w:t>
      </w:r>
      <w:r w:rsidR="00121A2F">
        <w:rPr>
          <w:rStyle w:val="FootnoteReference"/>
        </w:rPr>
        <w:footnoteReference w:id="11"/>
      </w:r>
      <w:r w:rsidR="00121A2F">
        <w:t>.</w:t>
      </w:r>
    </w:p>
    <w:p w14:paraId="34D9D2DA" w14:textId="1659741A" w:rsidR="00D85ACB" w:rsidRPr="00D85ACB" w:rsidRDefault="00D85ACB" w:rsidP="00D85ACB">
      <w:pPr>
        <w:pStyle w:val="Heading2"/>
        <w:rPr>
          <w:vanish/>
          <w:specVanish/>
        </w:rPr>
      </w:pPr>
      <w:r w:rsidRPr="00D85ACB">
        <w:t>[</w:t>
      </w:r>
      <w:r w:rsidRPr="00D85ACB">
        <w:rPr>
          <w:u w:val="single"/>
        </w:rPr>
        <w:t>Amended and Restated Bylaws</w:t>
      </w:r>
    </w:p>
    <w:p w14:paraId="237AB3B0" w14:textId="323C7756" w:rsidR="00D85ACB" w:rsidRPr="00D85ACB" w:rsidRDefault="00D85ACB" w:rsidP="00D85ACB">
      <w:r w:rsidRPr="00E303D7">
        <w:t>.</w:t>
      </w:r>
      <w:r>
        <w:t xml:space="preserve"> </w:t>
      </w:r>
      <w:r w:rsidRPr="00E303D7">
        <w:t xml:space="preserve"> </w:t>
      </w:r>
      <w:r>
        <w:t xml:space="preserve">The Company’s bylaws shall be amended and restated in their entirety in the form attached hereto as </w:t>
      </w:r>
      <w:r w:rsidRPr="00D85ACB">
        <w:rPr>
          <w:u w:val="single"/>
        </w:rPr>
        <w:t xml:space="preserve">Exhibit </w:t>
      </w:r>
      <w:r w:rsidR="00121A2F">
        <w:rPr>
          <w:u w:val="single"/>
        </w:rPr>
        <w:t>F</w:t>
      </w:r>
      <w:r>
        <w:t>.]</w:t>
      </w:r>
      <w:r>
        <w:rPr>
          <w:rStyle w:val="FootnoteReference"/>
        </w:rPr>
        <w:footnoteReference w:id="12"/>
      </w:r>
    </w:p>
    <w:p w14:paraId="76F10F94" w14:textId="47EE9B25" w:rsidR="00E303D7" w:rsidRPr="00E303D7" w:rsidRDefault="009D2311" w:rsidP="008A6AF7">
      <w:pPr>
        <w:pStyle w:val="Heading1"/>
        <w:spacing w:before="240" w:after="0"/>
        <w:rPr>
          <w:b/>
          <w:i/>
          <w:vanish/>
          <w:szCs w:val="22"/>
          <w:specVanish/>
        </w:rPr>
      </w:pPr>
      <w:bookmarkStart w:id="130" w:name="_Ref444619932"/>
      <w:bookmarkStart w:id="131" w:name="_Ref_ContractCompanion_9kb9Ur068"/>
      <w:bookmarkStart w:id="132" w:name="_Ref264024986"/>
      <w:bookmarkEnd w:id="129"/>
      <w:r w:rsidRPr="00E303D7">
        <w:rPr>
          <w:szCs w:val="22"/>
          <w:u w:val="single"/>
        </w:rPr>
        <w:t>Conditions of the Company</w:t>
      </w:r>
      <w:r w:rsidR="00E63FEF" w:rsidRPr="00E303D7">
        <w:rPr>
          <w:szCs w:val="22"/>
          <w:u w:val="single"/>
        </w:rPr>
        <w:t>’</w:t>
      </w:r>
      <w:r w:rsidRPr="00E303D7">
        <w:rPr>
          <w:szCs w:val="22"/>
          <w:u w:val="single"/>
        </w:rPr>
        <w:t>s Obligations at Closing</w:t>
      </w:r>
      <w:bookmarkEnd w:id="130"/>
    </w:p>
    <w:p w14:paraId="178D3487" w14:textId="6CA5C63C" w:rsidR="00666D11" w:rsidRPr="00E303D7" w:rsidRDefault="009244B2" w:rsidP="00E303D7">
      <w:pPr>
        <w:pStyle w:val="HeadingPara1"/>
        <w:rPr>
          <w:b/>
          <w:i/>
          <w:specVanish/>
        </w:rPr>
      </w:pPr>
      <w:r w:rsidRPr="00E303D7">
        <w:t>.</w:t>
      </w:r>
      <w:r w:rsidR="00B72977" w:rsidRPr="00E303D7">
        <w:t xml:space="preserve"> </w:t>
      </w:r>
      <w:r w:rsidRPr="00E303D7">
        <w:t>The obligations of the Company to sell Shares to the Purchasers at the Initial Closing or any subsequent Closing are subject to the fulfillment, on or before the Closing, of each of the following conditions, unless otherwise waived</w:t>
      </w:r>
      <w:r w:rsidR="00004C76">
        <w:t xml:space="preserve"> by the Company in its sole discretion</w:t>
      </w:r>
      <w:r w:rsidRPr="00E303D7">
        <w:t>:</w:t>
      </w:r>
      <w:bookmarkEnd w:id="131"/>
    </w:p>
    <w:bookmarkEnd w:id="132"/>
    <w:p w14:paraId="6CA76DFF" w14:textId="27C2B3C2" w:rsidR="00E303D7" w:rsidRPr="00E303D7" w:rsidRDefault="009D2311" w:rsidP="00044572">
      <w:pPr>
        <w:pStyle w:val="Heading2"/>
        <w:rPr>
          <w:vanish/>
          <w:szCs w:val="22"/>
          <w:specVanish/>
        </w:rPr>
      </w:pPr>
      <w:r w:rsidRPr="00E303D7">
        <w:rPr>
          <w:szCs w:val="22"/>
          <w:u w:val="single"/>
        </w:rPr>
        <w:t>Representations and Warranties</w:t>
      </w:r>
    </w:p>
    <w:p w14:paraId="1F24D42B" w14:textId="118D07B6" w:rsidR="00666D11" w:rsidRPr="00E303D7" w:rsidRDefault="009244B2" w:rsidP="00150A0F">
      <w:pPr>
        <w:pStyle w:val="HeadingPara2"/>
      </w:pPr>
      <w:r w:rsidRPr="00E303D7">
        <w:t xml:space="preserve">. The representations and warranties of each Purchaser </w:t>
      </w:r>
      <w:r w:rsidR="00DF1071" w:rsidRPr="00E303D7">
        <w:t xml:space="preserve">purchasing Shares in such Closing </w:t>
      </w:r>
      <w:r w:rsidRPr="00E303D7">
        <w:t xml:space="preserve">contained in </w:t>
      </w:r>
      <w:r w:rsidRPr="00E303D7">
        <w:rPr>
          <w:u w:val="single"/>
        </w:rPr>
        <w:t xml:space="preserve">Section </w:t>
      </w:r>
      <w:r w:rsidRPr="00E303D7">
        <w:rPr>
          <w:u w:val="single"/>
        </w:rPr>
        <w:fldChar w:fldCharType="begin"/>
      </w:r>
      <w:r w:rsidRPr="00E303D7">
        <w:rPr>
          <w:u w:val="single"/>
        </w:rPr>
        <w:instrText xml:space="preserve"> REF _Ref_ContractCompanion_9kb9Ur04E \w \n \h \t \* MERGEFORMAT </w:instrText>
      </w:r>
      <w:r w:rsidRPr="00E303D7">
        <w:rPr>
          <w:u w:val="single"/>
        </w:rPr>
      </w:r>
      <w:r w:rsidRPr="00E303D7">
        <w:rPr>
          <w:u w:val="single"/>
        </w:rPr>
        <w:fldChar w:fldCharType="separate"/>
      </w:r>
      <w:r w:rsidR="00A677FC">
        <w:rPr>
          <w:u w:val="single"/>
        </w:rPr>
        <w:t>3</w:t>
      </w:r>
      <w:r w:rsidRPr="00E303D7">
        <w:rPr>
          <w:u w:val="single"/>
        </w:rPr>
        <w:fldChar w:fldCharType="end"/>
      </w:r>
      <w:r w:rsidRPr="00E303D7">
        <w:t xml:space="preserve"> shall be true and correct in all respects as of </w:t>
      </w:r>
      <w:r w:rsidR="00DF1071" w:rsidRPr="00E303D7">
        <w:t xml:space="preserve">the applicable </w:t>
      </w:r>
      <w:r w:rsidRPr="00E303D7">
        <w:t>Closing.</w:t>
      </w:r>
    </w:p>
    <w:p w14:paraId="5BFB724A" w14:textId="7376E0BB" w:rsidR="00E303D7" w:rsidRPr="00E303D7" w:rsidRDefault="009D2311" w:rsidP="004818FC">
      <w:pPr>
        <w:pStyle w:val="Heading2"/>
        <w:rPr>
          <w:vanish/>
          <w:szCs w:val="22"/>
          <w:specVanish/>
        </w:rPr>
      </w:pPr>
      <w:r w:rsidRPr="00E303D7">
        <w:rPr>
          <w:szCs w:val="22"/>
          <w:u w:val="single"/>
        </w:rPr>
        <w:t>Performance</w:t>
      </w:r>
    </w:p>
    <w:p w14:paraId="62EC4724" w14:textId="301E7160" w:rsidR="00666D11" w:rsidRPr="00E303D7" w:rsidRDefault="009244B2" w:rsidP="00150A0F">
      <w:pPr>
        <w:pStyle w:val="HeadingPara2"/>
      </w:pPr>
      <w:r w:rsidRPr="00E303D7">
        <w:t xml:space="preserve">. The Purchasers </w:t>
      </w:r>
      <w:r w:rsidR="00DF1071" w:rsidRPr="00E303D7">
        <w:t xml:space="preserve">purchasing Shares in such Closing </w:t>
      </w:r>
      <w:r w:rsidRPr="00E303D7">
        <w:t xml:space="preserve">shall have performed and complied with all covenants, agreements, obligations and conditions contained in this Agreement that are required to be performed or complied with by them on or before </w:t>
      </w:r>
      <w:r w:rsidR="00DF1071" w:rsidRPr="00E303D7">
        <w:t xml:space="preserve">the applicable </w:t>
      </w:r>
      <w:r w:rsidRPr="00E303D7">
        <w:t>Closing.</w:t>
      </w:r>
    </w:p>
    <w:p w14:paraId="2151F114" w14:textId="32985C2C" w:rsidR="00E303D7" w:rsidRPr="00E303D7" w:rsidRDefault="009D2311" w:rsidP="00605BD6">
      <w:pPr>
        <w:pStyle w:val="Heading2"/>
        <w:rPr>
          <w:vanish/>
          <w:szCs w:val="22"/>
          <w:specVanish/>
        </w:rPr>
      </w:pPr>
      <w:r w:rsidRPr="00E303D7">
        <w:rPr>
          <w:szCs w:val="22"/>
          <w:u w:val="single"/>
        </w:rPr>
        <w:t>Qualifications</w:t>
      </w:r>
    </w:p>
    <w:p w14:paraId="1D7221E6" w14:textId="1AF04CB7" w:rsidR="00666D11" w:rsidRPr="00E303D7" w:rsidRDefault="009244B2" w:rsidP="00150A0F">
      <w:pPr>
        <w:pStyle w:val="HeadingPara2"/>
      </w:pPr>
      <w:r w:rsidRPr="00E303D7">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31D8B45F" w14:textId="1A14CFBD" w:rsidR="00E303D7" w:rsidRPr="00E303D7" w:rsidRDefault="009D2311" w:rsidP="00455EEC">
      <w:pPr>
        <w:pStyle w:val="Heading2"/>
        <w:rPr>
          <w:vanish/>
          <w:szCs w:val="22"/>
          <w:specVanish/>
        </w:rPr>
      </w:pPr>
      <w:r w:rsidRPr="00E303D7">
        <w:rPr>
          <w:szCs w:val="22"/>
          <w:u w:val="single"/>
        </w:rPr>
        <w:t>Investors</w:t>
      </w:r>
      <w:r w:rsidR="00E63FEF" w:rsidRPr="00E303D7">
        <w:rPr>
          <w:szCs w:val="22"/>
          <w:u w:val="single"/>
        </w:rPr>
        <w:t>’</w:t>
      </w:r>
      <w:r w:rsidRPr="00E303D7">
        <w:rPr>
          <w:szCs w:val="22"/>
          <w:u w:val="single"/>
        </w:rPr>
        <w:t xml:space="preserve"> Rights Agreement</w:t>
      </w:r>
    </w:p>
    <w:p w14:paraId="3E8B24A9" w14:textId="63309808" w:rsidR="00666D11" w:rsidRPr="00E303D7" w:rsidRDefault="009244B2" w:rsidP="00150A0F">
      <w:pPr>
        <w:pStyle w:val="HeadingPara2"/>
      </w:pPr>
      <w:r w:rsidRPr="00E303D7">
        <w:t>. Each Purchaser shall have executed and delivered the Investors</w:t>
      </w:r>
      <w:r w:rsidR="00E63FEF" w:rsidRPr="00E303D7">
        <w:t>’</w:t>
      </w:r>
      <w:r w:rsidRPr="00E303D7">
        <w:t xml:space="preserve"> Rights Agreement.</w:t>
      </w:r>
    </w:p>
    <w:p w14:paraId="24F7F814" w14:textId="5E5F2396" w:rsidR="00E303D7" w:rsidRPr="00E303D7" w:rsidRDefault="009D2311" w:rsidP="00771F9D">
      <w:pPr>
        <w:pStyle w:val="Heading1"/>
        <w:keepNext/>
        <w:rPr>
          <w:vanish/>
          <w:szCs w:val="22"/>
          <w:specVanish/>
        </w:rPr>
      </w:pPr>
      <w:r w:rsidRPr="009C4C40">
        <w:rPr>
          <w:szCs w:val="22"/>
          <w:u w:val="single"/>
        </w:rPr>
        <w:t>Miscellaneous</w:t>
      </w:r>
    </w:p>
    <w:p w14:paraId="748271B4" w14:textId="67B34E6E" w:rsidR="009D2311" w:rsidRPr="009C4C40" w:rsidRDefault="009D2311" w:rsidP="00E303D7">
      <w:pPr>
        <w:pStyle w:val="HeadingPara1"/>
      </w:pPr>
      <w:r w:rsidRPr="009C4C40">
        <w:t>.</w:t>
      </w:r>
    </w:p>
    <w:p w14:paraId="1CF153D5" w14:textId="02E52303" w:rsidR="00E303D7" w:rsidRPr="00E303D7" w:rsidRDefault="009D2311" w:rsidP="0085487B">
      <w:pPr>
        <w:pStyle w:val="Heading2"/>
        <w:rPr>
          <w:vanish/>
          <w:szCs w:val="22"/>
          <w:specVanish/>
        </w:rPr>
      </w:pPr>
      <w:r w:rsidRPr="00E303D7">
        <w:rPr>
          <w:szCs w:val="22"/>
          <w:u w:val="single"/>
        </w:rPr>
        <w:t>Survival of Warranties</w:t>
      </w:r>
    </w:p>
    <w:p w14:paraId="790C219E" w14:textId="43744C6E" w:rsidR="00666D11" w:rsidRPr="00E303D7" w:rsidRDefault="009244B2" w:rsidP="00150A0F">
      <w:pPr>
        <w:pStyle w:val="HeadingPara2"/>
      </w:pPr>
      <w:r w:rsidRPr="00E303D7">
        <w:t xml:space="preserve">. Unless otherwise set forth in this Agreement, the representations and warranties of the Company and the Purchasers contained in or made pursuant to this Agreement shall survive the execution and delivery of this Agreement and </w:t>
      </w:r>
      <w:r w:rsidR="00417263" w:rsidRPr="00E303D7">
        <w:t xml:space="preserve">the </w:t>
      </w:r>
      <w:r w:rsidRPr="00E303D7">
        <w:t>Closing and shall in no way be affected by any investigation or knowledge of the subject matter thereof made by or on behalf of the Purchasers or the Company.</w:t>
      </w:r>
    </w:p>
    <w:p w14:paraId="560320D3" w14:textId="2B7CE4AF" w:rsidR="00E303D7" w:rsidRPr="00E303D7" w:rsidRDefault="009D2311" w:rsidP="00C91F0B">
      <w:pPr>
        <w:pStyle w:val="Heading2"/>
        <w:rPr>
          <w:vanish/>
          <w:szCs w:val="22"/>
          <w:specVanish/>
        </w:rPr>
      </w:pPr>
      <w:r w:rsidRPr="00E303D7">
        <w:rPr>
          <w:szCs w:val="22"/>
          <w:u w:val="single"/>
        </w:rPr>
        <w:t>Successors and Assigns</w:t>
      </w:r>
    </w:p>
    <w:p w14:paraId="06F38887" w14:textId="49DB1A93" w:rsidR="00666D11" w:rsidRPr="00E303D7" w:rsidRDefault="009244B2" w:rsidP="00150A0F">
      <w:pPr>
        <w:pStyle w:val="HeadingPara2"/>
      </w:pPr>
      <w:r w:rsidRPr="00E303D7">
        <w:t xml:space="preserve">. The terms and conditions of this Agreement shall inure to the benefit of and be binding upon the respective successors and assigns of the parties. Nothing in this Agreement, express or implied, is intended to confer upon any party other than the parties hereto or their </w:t>
      </w:r>
      <w:r w:rsidRPr="00E303D7">
        <w:lastRenderedPageBreak/>
        <w:t>respective successors and assigns any rights, remedies, obligations or liabilities under or by reason of this Agreement, except as expressly provided in this Agreement.</w:t>
      </w:r>
    </w:p>
    <w:p w14:paraId="4C947E56" w14:textId="715DE910" w:rsidR="00E303D7" w:rsidRPr="00E303D7" w:rsidRDefault="009D2311" w:rsidP="00D0638E">
      <w:pPr>
        <w:pStyle w:val="Heading2"/>
        <w:rPr>
          <w:vanish/>
          <w:szCs w:val="22"/>
          <w:specVanish/>
        </w:rPr>
      </w:pPr>
      <w:r w:rsidRPr="00E303D7">
        <w:rPr>
          <w:szCs w:val="22"/>
          <w:u w:val="single"/>
        </w:rPr>
        <w:t>Governing Law</w:t>
      </w:r>
    </w:p>
    <w:p w14:paraId="47C94C8E" w14:textId="6545D7CA" w:rsidR="00666D11" w:rsidRPr="00E303D7" w:rsidRDefault="009244B2" w:rsidP="00150A0F">
      <w:pPr>
        <w:pStyle w:val="HeadingPara2"/>
      </w:pPr>
      <w:r w:rsidRPr="00E303D7">
        <w:t>. This Agreement shall be governed by the internal law of the State of Delaware, without regard to conflict of law principles that would result in the application of any law other than the law of the State of Delaware.</w:t>
      </w:r>
    </w:p>
    <w:p w14:paraId="4AE419AF" w14:textId="3AC2F357" w:rsidR="00E303D7" w:rsidRPr="00E303D7" w:rsidRDefault="009D2311" w:rsidP="001E7614">
      <w:pPr>
        <w:pStyle w:val="Heading2"/>
        <w:rPr>
          <w:vanish/>
          <w:szCs w:val="22"/>
          <w:specVanish/>
        </w:rPr>
      </w:pPr>
      <w:r w:rsidRPr="00E303D7">
        <w:rPr>
          <w:szCs w:val="22"/>
          <w:u w:val="single"/>
        </w:rPr>
        <w:t>Counterparts</w:t>
      </w:r>
    </w:p>
    <w:p w14:paraId="336FA8D8" w14:textId="19CF24C7" w:rsidR="00666D11" w:rsidRPr="00E303D7" w:rsidRDefault="009244B2" w:rsidP="00150A0F">
      <w:pPr>
        <w:pStyle w:val="HeadingPara2"/>
      </w:pPr>
      <w:r w:rsidRPr="00E303D7">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proofErr w:type="spellStart"/>
      <w:r w:rsidRPr="00E303D7">
        <w:t>ESIGN</w:t>
      </w:r>
      <w:proofErr w:type="spellEnd"/>
      <w:r w:rsidRPr="00E303D7">
        <w:t xml:space="preserve"> Act of 2000, </w:t>
      </w:r>
      <w:r w:rsidRPr="00E303D7">
        <w:rPr>
          <w:i/>
        </w:rPr>
        <w:t>e.g.</w:t>
      </w:r>
      <w:r w:rsidRPr="00E303D7">
        <w:t xml:space="preserve">, www.docusign.com) or other transmission method and any counterpart so delivered shall be deemed to have been duly and validly delivered and be valid and effective for all purposes. </w:t>
      </w:r>
    </w:p>
    <w:p w14:paraId="0A27A02E" w14:textId="63FE1311" w:rsidR="00E303D7" w:rsidRPr="00E303D7" w:rsidRDefault="009D2311" w:rsidP="00A96CB4">
      <w:pPr>
        <w:pStyle w:val="Heading2"/>
        <w:rPr>
          <w:vanish/>
          <w:szCs w:val="22"/>
          <w:specVanish/>
        </w:rPr>
      </w:pPr>
      <w:r w:rsidRPr="00E303D7">
        <w:rPr>
          <w:szCs w:val="22"/>
          <w:u w:val="single"/>
        </w:rPr>
        <w:t>Titles and Subtitles</w:t>
      </w:r>
    </w:p>
    <w:p w14:paraId="5DAD293A" w14:textId="7615830D" w:rsidR="00666D11" w:rsidRPr="00E303D7" w:rsidRDefault="009244B2" w:rsidP="00150A0F">
      <w:pPr>
        <w:pStyle w:val="HeadingPara2"/>
      </w:pPr>
      <w:r w:rsidRPr="00E303D7">
        <w:t>. The titles and subtitles used in this Agreement are used for convenience only and are not to be considered in construing or interpreting this Agreement.</w:t>
      </w:r>
      <w:bookmarkStart w:id="133" w:name="_Ref146433155"/>
      <w:bookmarkStart w:id="134" w:name="_Ref264024639"/>
    </w:p>
    <w:p w14:paraId="154CF453" w14:textId="252E5170" w:rsidR="00E303D7" w:rsidRPr="00E303D7" w:rsidRDefault="009D2311" w:rsidP="00771F9D">
      <w:pPr>
        <w:pStyle w:val="Heading2"/>
        <w:keepNext/>
        <w:rPr>
          <w:vanish/>
          <w:szCs w:val="22"/>
          <w:specVanish/>
        </w:rPr>
      </w:pPr>
      <w:bookmarkStart w:id="135" w:name="_Ref444621586"/>
      <w:bookmarkStart w:id="136" w:name="_Ref_ContractCompanion_9kb9Ur09H"/>
      <w:r w:rsidRPr="009C4C40">
        <w:rPr>
          <w:szCs w:val="22"/>
          <w:u w:val="single"/>
        </w:rPr>
        <w:t>Notices</w:t>
      </w:r>
      <w:bookmarkEnd w:id="135"/>
    </w:p>
    <w:p w14:paraId="7D6380DD" w14:textId="2A5668EC" w:rsidR="009D2311" w:rsidRPr="009C4C40" w:rsidRDefault="009D2311" w:rsidP="00150A0F">
      <w:pPr>
        <w:pStyle w:val="HeadingPara2"/>
      </w:pPr>
      <w:r w:rsidRPr="009C4C40">
        <w:t>.</w:t>
      </w:r>
      <w:bookmarkEnd w:id="133"/>
      <w:bookmarkEnd w:id="136"/>
    </w:p>
    <w:p w14:paraId="6D53AC59" w14:textId="5F777F05" w:rsidR="009D2311" w:rsidRPr="009C4C40" w:rsidRDefault="009D2311" w:rsidP="00771F9D">
      <w:pPr>
        <w:pStyle w:val="Heading3"/>
        <w:rPr>
          <w:szCs w:val="22"/>
        </w:rPr>
      </w:pPr>
      <w:r w:rsidRPr="009C4C40">
        <w:rPr>
          <w:szCs w:val="22"/>
          <w:u w:val="single"/>
        </w:rPr>
        <w:t>General</w:t>
      </w:r>
      <w:r w:rsidRPr="009C4C40">
        <w:rPr>
          <w:szCs w:val="22"/>
        </w:rPr>
        <w:t>.</w:t>
      </w:r>
      <w:r w:rsidR="00B72977" w:rsidRPr="009C4C40">
        <w:rPr>
          <w:szCs w:val="22"/>
        </w:rPr>
        <w:t xml:space="preserve"> </w:t>
      </w:r>
      <w:r w:rsidRPr="009C4C40">
        <w:rPr>
          <w:szCs w:val="22"/>
        </w:rPr>
        <w:t>All notices and other communications given or made pursuant to this Agreement shall be in writing</w:t>
      </w:r>
      <w:r w:rsidR="001064E3">
        <w:rPr>
          <w:szCs w:val="22"/>
        </w:rPr>
        <w:t xml:space="preserve"> (including electronic mail as permitted in this Agreement)</w:t>
      </w:r>
      <w:r w:rsidRPr="009C4C40">
        <w:rPr>
          <w:szCs w:val="22"/>
        </w:rPr>
        <w:t xml:space="preserve"> and shall be deemed effectively given upon the earlier of actual receipt, or (i) personal delivery to the party to be notified; (ii) when sent, if sent by electronic mail during normal business hours of the recipient, and if not sent during normal business hours, then on the recipient</w:t>
      </w:r>
      <w:r w:rsidR="00E63FEF">
        <w:rPr>
          <w:szCs w:val="22"/>
        </w:rPr>
        <w:t>’</w:t>
      </w:r>
      <w:r w:rsidRPr="009C4C40">
        <w:rPr>
          <w:szCs w:val="22"/>
        </w:rPr>
        <w:t xml:space="preserve">s next business day; (iii) five days after having been 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Pr="009C4C40">
        <w:rPr>
          <w:szCs w:val="22"/>
        </w:rPr>
        <w:t xml:space="preserve">, or to such e-mail address or address as subsequently modified by written notice given in accordance with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_Ref_ContractCompanion_9kb9Ur09H \n \h \t \* MERGEFORMAT </w:instrText>
      </w:r>
      <w:r w:rsidRPr="009C4C40">
        <w:rPr>
          <w:szCs w:val="22"/>
          <w:u w:val="single"/>
        </w:rPr>
      </w:r>
      <w:r w:rsidRPr="009C4C40">
        <w:rPr>
          <w:szCs w:val="22"/>
          <w:u w:val="single"/>
        </w:rPr>
        <w:fldChar w:fldCharType="separate"/>
      </w:r>
      <w:r w:rsidR="00A677FC">
        <w:rPr>
          <w:szCs w:val="22"/>
          <w:u w:val="single"/>
        </w:rPr>
        <w:t>6.6</w:t>
      </w:r>
      <w:r w:rsidRPr="009C4C40">
        <w:rPr>
          <w:szCs w:val="22"/>
          <w:u w:val="single"/>
        </w:rPr>
        <w:fldChar w:fldCharType="end"/>
      </w:r>
      <w:r w:rsidRPr="009C4C40">
        <w:rPr>
          <w:szCs w:val="22"/>
          <w:u w:val="single"/>
        </w:rPr>
        <w:t>.</w:t>
      </w:r>
      <w:r w:rsidRPr="009C4C40">
        <w:rPr>
          <w:szCs w:val="22"/>
        </w:rPr>
        <w:t xml:space="preserve"> If notice is given to the Company, a copy (which copy shall not constitute notice) shall also be sent to [</w:t>
      </w:r>
      <w:r w:rsidRPr="009C4C40">
        <w:rPr>
          <w:i/>
          <w:szCs w:val="22"/>
        </w:rPr>
        <w:t>Company Counsel Name and Address</w:t>
      </w:r>
      <w:r w:rsidRPr="009C4C40">
        <w:rPr>
          <w:szCs w:val="22"/>
        </w:rPr>
        <w:t>].</w:t>
      </w:r>
      <w:bookmarkEnd w:id="134"/>
      <w:r w:rsidR="00456866" w:rsidRPr="009C4C40">
        <w:rPr>
          <w:szCs w:val="22"/>
        </w:rPr>
        <w:t xml:space="preserve"> </w:t>
      </w:r>
      <w:r w:rsidR="00AD18E5" w:rsidRPr="009C4C40">
        <w:rPr>
          <w:szCs w:val="22"/>
        </w:rPr>
        <w:t xml:space="preserve">If notice is given to any Purchaser, a copy (which copy shall not constitute notice) shall also be sent to any </w:t>
      </w:r>
      <w:r w:rsidR="00E63FEF">
        <w:rPr>
          <w:szCs w:val="22"/>
        </w:rPr>
        <w:t>“</w:t>
      </w:r>
      <w:r w:rsidR="00AD18E5" w:rsidRPr="009C4C40">
        <w:rPr>
          <w:szCs w:val="22"/>
        </w:rPr>
        <w:t>cc</w:t>
      </w:r>
      <w:r w:rsidR="00E63FEF">
        <w:rPr>
          <w:szCs w:val="22"/>
        </w:rPr>
        <w:t>”</w:t>
      </w:r>
      <w:r w:rsidR="00AD18E5" w:rsidRPr="009C4C40">
        <w:rPr>
          <w:szCs w:val="22"/>
        </w:rPr>
        <w:t xml:space="preserve"> address noted on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00AD18E5" w:rsidRPr="009C4C40">
        <w:rPr>
          <w:szCs w:val="22"/>
        </w:rPr>
        <w:t xml:space="preserve"> for such Purchaser.</w:t>
      </w:r>
    </w:p>
    <w:p w14:paraId="3E07BB28" w14:textId="631482AF" w:rsidR="009D2311" w:rsidRPr="009C4C40" w:rsidRDefault="009D2311" w:rsidP="00771F9D">
      <w:pPr>
        <w:pStyle w:val="Heading3"/>
        <w:rPr>
          <w:szCs w:val="22"/>
        </w:rPr>
      </w:pPr>
      <w:r w:rsidRPr="009C4C40">
        <w:rPr>
          <w:szCs w:val="22"/>
          <w:u w:val="single"/>
        </w:rPr>
        <w:t>Consent to Electronic Notice</w:t>
      </w:r>
      <w:r w:rsidRPr="009C4C40">
        <w:rPr>
          <w:szCs w:val="22"/>
        </w:rPr>
        <w:t>.</w:t>
      </w:r>
      <w:r w:rsidR="00B72977" w:rsidRPr="009C4C40">
        <w:rPr>
          <w:szCs w:val="22"/>
        </w:rPr>
        <w:t xml:space="preserve"> </w:t>
      </w:r>
      <w:r w:rsidRPr="009C4C40">
        <w:rPr>
          <w:szCs w:val="22"/>
        </w:rPr>
        <w:t xml:space="preserve">Each Purchaser consents to the delivery of any stockholder notice pursuant to the Delaware General Corporation Law (the </w:t>
      </w:r>
      <w:r w:rsidR="00E63FEF">
        <w:rPr>
          <w:szCs w:val="22"/>
        </w:rPr>
        <w:t>“</w:t>
      </w:r>
      <w:proofErr w:type="spellStart"/>
      <w:r w:rsidRPr="009C4C40">
        <w:rPr>
          <w:b/>
          <w:szCs w:val="22"/>
        </w:rPr>
        <w:t>DGCL</w:t>
      </w:r>
      <w:proofErr w:type="spellEnd"/>
      <w:r w:rsidR="00E63FEF">
        <w:rPr>
          <w:szCs w:val="22"/>
        </w:rPr>
        <w:t>”</w:t>
      </w:r>
      <w:r w:rsidRPr="009C4C40">
        <w:rPr>
          <w:szCs w:val="22"/>
        </w:rPr>
        <w:t xml:space="preserve">), as amended or superseded from time to time, by electronic </w:t>
      </w:r>
      <w:r w:rsidR="001064E3">
        <w:rPr>
          <w:szCs w:val="22"/>
        </w:rPr>
        <w:t>mail</w:t>
      </w:r>
      <w:r w:rsidR="001064E3" w:rsidRPr="009C4C40">
        <w:rPr>
          <w:szCs w:val="22"/>
        </w:rPr>
        <w:t xml:space="preserve"> </w:t>
      </w:r>
      <w:r w:rsidRPr="009C4C40">
        <w:rPr>
          <w:szCs w:val="22"/>
        </w:rPr>
        <w:t xml:space="preserve">pursuant to Section 232 of the </w:t>
      </w:r>
      <w:proofErr w:type="spellStart"/>
      <w:r w:rsidRPr="009C4C40">
        <w:rPr>
          <w:szCs w:val="22"/>
        </w:rPr>
        <w:t>DGCL</w:t>
      </w:r>
      <w:proofErr w:type="spellEnd"/>
      <w:r w:rsidRPr="009C4C40">
        <w:rPr>
          <w:szCs w:val="22"/>
        </w:rPr>
        <w:t xml:space="preserve"> (or any successor thereto) at the e-mail address set forth below such Purchaser</w:t>
      </w:r>
      <w:r w:rsidR="00E63FEF">
        <w:rPr>
          <w:szCs w:val="22"/>
        </w:rPr>
        <w:t>’</w:t>
      </w:r>
      <w:r w:rsidRPr="009C4C40">
        <w:rPr>
          <w:szCs w:val="22"/>
        </w:rPr>
        <w:t xml:space="preserve">s name on the signature page or </w:t>
      </w:r>
      <w:r w:rsidR="00B37ECF" w:rsidRPr="009C4C40">
        <w:rPr>
          <w:szCs w:val="22"/>
          <w:u w:val="single"/>
        </w:rPr>
        <w:fldChar w:fldCharType="begin"/>
      </w:r>
      <w:r w:rsidR="00B37ECF" w:rsidRPr="009C4C40">
        <w:rPr>
          <w:szCs w:val="22"/>
          <w:u w:val="single"/>
        </w:rPr>
        <w:instrText xml:space="preserve"> REF _Ref137575642 \r \h  \* MERGEFORMAT </w:instrText>
      </w:r>
      <w:r w:rsidR="00B37ECF" w:rsidRPr="009C4C40">
        <w:rPr>
          <w:szCs w:val="22"/>
          <w:u w:val="single"/>
        </w:rPr>
      </w:r>
      <w:r w:rsidR="00B37ECF" w:rsidRPr="009C4C40">
        <w:rPr>
          <w:szCs w:val="22"/>
          <w:u w:val="single"/>
        </w:rPr>
        <w:fldChar w:fldCharType="separate"/>
      </w:r>
      <w:r w:rsidR="00A677FC">
        <w:rPr>
          <w:szCs w:val="22"/>
          <w:u w:val="single"/>
        </w:rPr>
        <w:t>Exhibit A</w:t>
      </w:r>
      <w:r w:rsidR="00B37ECF" w:rsidRPr="009C4C40">
        <w:rPr>
          <w:szCs w:val="22"/>
          <w:u w:val="single"/>
        </w:rPr>
        <w:fldChar w:fldCharType="end"/>
      </w:r>
      <w:r w:rsidRPr="009C4C40">
        <w:rPr>
          <w:szCs w:val="22"/>
        </w:rPr>
        <w:t>, as updated from time to time by notice to the Company.</w:t>
      </w:r>
      <w:r w:rsidR="00B72977" w:rsidRPr="009C4C40">
        <w:rPr>
          <w:szCs w:val="22"/>
        </w:rPr>
        <w:t xml:space="preserve"> </w:t>
      </w:r>
      <w:r w:rsidRPr="009C4C40">
        <w:rPr>
          <w:szCs w:val="22"/>
        </w:rPr>
        <w:t xml:space="preserve">To the extent that any notice given by means of electronic </w:t>
      </w:r>
      <w:r w:rsidR="001064E3">
        <w:rPr>
          <w:szCs w:val="22"/>
        </w:rPr>
        <w:t>mail</w:t>
      </w:r>
      <w:r w:rsidR="001064E3" w:rsidRPr="009C4C40">
        <w:rPr>
          <w:szCs w:val="22"/>
        </w:rPr>
        <w:t xml:space="preserve"> </w:t>
      </w:r>
      <w:r w:rsidRPr="009C4C40">
        <w:rPr>
          <w:szCs w:val="22"/>
        </w:rPr>
        <w:t>is returned or undeliverable for any reason, the foregoing consent shall be deemed to have been revoked until a new or corrected e-mail address has been provided, and such attempted electronic notice shall be ineffective and deemed to not have been given.</w:t>
      </w:r>
      <w:r w:rsidR="00B72977" w:rsidRPr="009C4C40">
        <w:rPr>
          <w:szCs w:val="22"/>
        </w:rPr>
        <w:t xml:space="preserve"> </w:t>
      </w:r>
      <w:r w:rsidRPr="009C4C40">
        <w:rPr>
          <w:szCs w:val="22"/>
        </w:rPr>
        <w:t xml:space="preserve">Each </w:t>
      </w:r>
      <w:r w:rsidR="001064E3">
        <w:rPr>
          <w:szCs w:val="22"/>
        </w:rPr>
        <w:t>party</w:t>
      </w:r>
      <w:r w:rsidR="001064E3" w:rsidRPr="009C4C40">
        <w:rPr>
          <w:szCs w:val="22"/>
        </w:rPr>
        <w:t xml:space="preserve"> </w:t>
      </w:r>
      <w:r w:rsidRPr="009C4C40">
        <w:rPr>
          <w:szCs w:val="22"/>
        </w:rPr>
        <w:t xml:space="preserve">agrees to promptly notify the </w:t>
      </w:r>
      <w:r w:rsidR="001064E3">
        <w:rPr>
          <w:szCs w:val="22"/>
        </w:rPr>
        <w:t>other parties</w:t>
      </w:r>
      <w:r w:rsidR="001064E3" w:rsidRPr="009C4C40">
        <w:rPr>
          <w:szCs w:val="22"/>
        </w:rPr>
        <w:t xml:space="preserve"> </w:t>
      </w:r>
      <w:r w:rsidRPr="009C4C40">
        <w:rPr>
          <w:szCs w:val="22"/>
        </w:rPr>
        <w:t xml:space="preserve">of any change in its e-mail address, and that failure to do so shall not affect the foregoing. </w:t>
      </w:r>
    </w:p>
    <w:p w14:paraId="582A65AE" w14:textId="292258A5" w:rsidR="00E303D7" w:rsidRPr="00E303D7" w:rsidRDefault="009D2311" w:rsidP="001C5261">
      <w:pPr>
        <w:pStyle w:val="Heading2"/>
        <w:rPr>
          <w:vanish/>
          <w:szCs w:val="22"/>
          <w:specVanish/>
        </w:rPr>
      </w:pPr>
      <w:r w:rsidRPr="00E303D7">
        <w:rPr>
          <w:szCs w:val="22"/>
          <w:u w:val="single"/>
        </w:rPr>
        <w:t>No Finder</w:t>
      </w:r>
      <w:r w:rsidR="00E63FEF" w:rsidRPr="00E303D7">
        <w:rPr>
          <w:szCs w:val="22"/>
          <w:u w:val="single"/>
        </w:rPr>
        <w:t>’</w:t>
      </w:r>
      <w:r w:rsidRPr="00E303D7">
        <w:rPr>
          <w:szCs w:val="22"/>
          <w:u w:val="single"/>
        </w:rPr>
        <w:t>s Fees</w:t>
      </w:r>
    </w:p>
    <w:p w14:paraId="248FF794" w14:textId="6EDD058E" w:rsidR="00666D11" w:rsidRPr="00004C76" w:rsidRDefault="009244B2" w:rsidP="00150A0F">
      <w:pPr>
        <w:pStyle w:val="HeadingPara2"/>
        <w:rPr>
          <w:b/>
          <w:bCs/>
          <w:i/>
          <w:iCs/>
        </w:rPr>
      </w:pPr>
      <w:r w:rsidRPr="00E303D7">
        <w:t>. Each party represents that it neither is nor will be obligated for any finder</w:t>
      </w:r>
      <w:r w:rsidR="00E63FEF" w:rsidRPr="00E303D7">
        <w:t>’</w:t>
      </w:r>
      <w:r w:rsidRPr="00E303D7">
        <w:t xml:space="preserve">s fee or commission in connection with this transaction. Each Purchaser agrees to indemnify and to hold harmless the Company from any liability for any commission or compensation </w:t>
      </w:r>
      <w:proofErr w:type="gramStart"/>
      <w:r w:rsidRPr="00E303D7">
        <w:t>in the nature of a</w:t>
      </w:r>
      <w:proofErr w:type="gramEnd"/>
      <w:r w:rsidRPr="00E303D7">
        <w:t xml:space="preserve"> finder</w:t>
      </w:r>
      <w:r w:rsidR="00E63FEF" w:rsidRPr="00E303D7">
        <w:t>’</w:t>
      </w:r>
      <w:r w:rsidRPr="00E303D7">
        <w:t>s or broker</w:t>
      </w:r>
      <w:r w:rsidR="00E63FEF" w:rsidRPr="00E303D7">
        <w:t>’</w:t>
      </w:r>
      <w:r w:rsidRPr="00E303D7">
        <w:t xml:space="preserve">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w:t>
      </w:r>
      <w:proofErr w:type="gramStart"/>
      <w:r w:rsidRPr="00E303D7">
        <w:t>in the nature of a</w:t>
      </w:r>
      <w:proofErr w:type="gramEnd"/>
      <w:r w:rsidRPr="00E303D7">
        <w:t xml:space="preserve"> finder</w:t>
      </w:r>
      <w:r w:rsidR="00E63FEF" w:rsidRPr="00E303D7">
        <w:t>’</w:t>
      </w:r>
      <w:r w:rsidRPr="00E303D7">
        <w:t>s or broker</w:t>
      </w:r>
      <w:r w:rsidR="00E63FEF" w:rsidRPr="00E303D7">
        <w:t>’</w:t>
      </w:r>
      <w:r w:rsidRPr="00E303D7">
        <w:t xml:space="preserve">s fee arising out of this transaction </w:t>
      </w:r>
      <w:r w:rsidRPr="00E303D7">
        <w:lastRenderedPageBreak/>
        <w:t>(and the costs and expenses of defending against such liability or asserted liability) for which the Company or any of its officers, employees or representatives is responsible.</w:t>
      </w:r>
    </w:p>
    <w:p w14:paraId="6E6B0C30" w14:textId="56119D30" w:rsidR="00E303D7" w:rsidRPr="00E303D7" w:rsidRDefault="002A2334" w:rsidP="009244B2">
      <w:pPr>
        <w:pStyle w:val="Heading2"/>
        <w:rPr>
          <w:vanish/>
          <w:szCs w:val="22"/>
          <w:specVanish/>
        </w:rPr>
      </w:pPr>
      <w:r>
        <w:rPr>
          <w:szCs w:val="22"/>
          <w:u w:val="single"/>
        </w:rPr>
        <w:t>Cost</w:t>
      </w:r>
      <w:r w:rsidR="00025BAF">
        <w:rPr>
          <w:szCs w:val="22"/>
          <w:u w:val="single"/>
        </w:rPr>
        <w:t>s</w:t>
      </w:r>
      <w:r>
        <w:rPr>
          <w:szCs w:val="22"/>
          <w:u w:val="single"/>
        </w:rPr>
        <w:t xml:space="preserve"> of Enforcement</w:t>
      </w:r>
    </w:p>
    <w:p w14:paraId="04FF0AE8" w14:textId="5C08CD14" w:rsidR="009D2311" w:rsidRPr="009C4C40" w:rsidRDefault="009D2311" w:rsidP="00150A0F">
      <w:pPr>
        <w:pStyle w:val="HeadingPara2"/>
      </w:pPr>
      <w:r w:rsidRPr="009C4C40">
        <w:t xml:space="preserve">. </w:t>
      </w:r>
      <w:bookmarkStart w:id="137" w:name="_Ref146433177"/>
      <w:bookmarkStart w:id="138" w:name="_Ref264024667"/>
      <w:r w:rsidR="000B36D8" w:rsidRPr="009C4C40">
        <w:t>Each party will bear its own costs in respect of any disputes arising under this Agreement.</w:t>
      </w:r>
    </w:p>
    <w:p w14:paraId="424DB2B5" w14:textId="7CC816BF" w:rsidR="00E303D7" w:rsidRPr="00E303D7" w:rsidRDefault="009D2311" w:rsidP="00D023D0">
      <w:pPr>
        <w:pStyle w:val="Heading2"/>
        <w:rPr>
          <w:vanish/>
          <w:szCs w:val="22"/>
          <w:specVanish/>
        </w:rPr>
      </w:pPr>
      <w:bookmarkStart w:id="139" w:name="_Ref444620210"/>
      <w:bookmarkStart w:id="140" w:name="_Ref444621601"/>
      <w:bookmarkStart w:id="141" w:name="_Ref_ContractCompanion_9kb9Ur0AC"/>
      <w:r w:rsidRPr="00E303D7">
        <w:rPr>
          <w:szCs w:val="22"/>
          <w:u w:val="single"/>
        </w:rPr>
        <w:t>Amendments and Waivers</w:t>
      </w:r>
      <w:bookmarkEnd w:id="139"/>
      <w:bookmarkEnd w:id="140"/>
    </w:p>
    <w:p w14:paraId="5E125089" w14:textId="34179774" w:rsidR="00666D11" w:rsidRPr="00E303D7" w:rsidRDefault="009244B2" w:rsidP="00150A0F">
      <w:pPr>
        <w:pStyle w:val="HeadingPara2"/>
      </w:pPr>
      <w:r w:rsidRPr="00E303D7">
        <w:t>.</w:t>
      </w:r>
      <w:bookmarkEnd w:id="137"/>
      <w:r w:rsidRPr="00E303D7">
        <w:t xml:space="preserve"> Except as </w:t>
      </w:r>
      <w:r w:rsidR="00DC45CD">
        <w:t>otherwise specifically set forth in</w:t>
      </w:r>
      <w:r w:rsidRPr="00E303D7">
        <w:t xml:space="preserve"> this Agreement, any term of this Agreement may be amended, terminated or waived only with the written consent of the Company and the holders of at least </w:t>
      </w:r>
      <w:r w:rsidR="00785BC3">
        <w:t>a majority</w:t>
      </w:r>
      <w:r w:rsidRPr="00E303D7">
        <w:t xml:space="preserve"> of the then-outstanding Shares</w:t>
      </w:r>
      <w:r w:rsidR="0058713C">
        <w:t xml:space="preserve">; </w:t>
      </w:r>
      <w:r w:rsidR="0058713C" w:rsidRPr="006C6FBA">
        <w:rPr>
          <w:u w:val="single"/>
        </w:rPr>
        <w:t>provided, however</w:t>
      </w:r>
      <w:r w:rsidR="0058713C">
        <w:t xml:space="preserve">, that any provision </w:t>
      </w:r>
      <w:r w:rsidR="009D76E8">
        <w:t>of this Agreement</w:t>
      </w:r>
      <w:r w:rsidR="0058713C">
        <w:t xml:space="preserve"> may be waived by any waiving party on such party’s own behalf, without the consent of any other party</w:t>
      </w:r>
      <w:r w:rsidR="007A4F51" w:rsidRPr="00E303D7">
        <w:t>.</w:t>
      </w:r>
      <w:r w:rsidR="00B72977" w:rsidRPr="00E303D7">
        <w:t xml:space="preserve"> </w:t>
      </w:r>
      <w:r w:rsidR="006C6FBA">
        <w:t xml:space="preserve">Notwithstanding the foregoing or anything herein to the contrary, no amendment, termination or waiver of any provision of this Agreement effected without the consent of a Purchaser shall be effective against such Purchaser unless such amendment, termination, or waiver applies to all Purchasers in the same fashion.  </w:t>
      </w:r>
      <w:r w:rsidR="00814B2E" w:rsidRPr="000D20D9">
        <w:t>The Company shall give prompt written notice of any amendment, modification, termination, or waiver hereunder to any party that did not consent in writing thereto</w:t>
      </w:r>
      <w:r w:rsidR="00814B2E">
        <w:t xml:space="preserve">; </w:t>
      </w:r>
      <w:r w:rsidR="00814B2E" w:rsidRPr="006826A2">
        <w:rPr>
          <w:szCs w:val="22"/>
        </w:rPr>
        <w:t>provided that the failure to provide such notice shall not invalidate any amendment, termination or waiver hereunder</w:t>
      </w:r>
      <w:r w:rsidR="00814B2E" w:rsidRPr="000D20D9">
        <w:t>.</w:t>
      </w:r>
      <w:r w:rsidR="00814B2E">
        <w:t xml:space="preserve">  </w:t>
      </w:r>
      <w:r w:rsidRPr="00E303D7">
        <w:t xml:space="preserve">Any amendment or waiver effected in accordance with this </w:t>
      </w:r>
      <w:r w:rsidRPr="00E303D7">
        <w:rPr>
          <w:u w:val="single"/>
        </w:rPr>
        <w:t>Section</w:t>
      </w:r>
      <w:r w:rsidR="00E74CA0">
        <w:rPr>
          <w:u w:val="single"/>
        </w:rPr>
        <w:t xml:space="preserve"> </w:t>
      </w:r>
      <w:r w:rsidRPr="00E303D7">
        <w:rPr>
          <w:u w:val="single"/>
        </w:rPr>
        <w:fldChar w:fldCharType="begin"/>
      </w:r>
      <w:r w:rsidRPr="00E303D7">
        <w:rPr>
          <w:u w:val="single"/>
        </w:rPr>
        <w:instrText xml:space="preserve"> REF _Ref_ContractCompanion_9kb9Ur0AC \n \h \t \* MERGEFORMAT </w:instrText>
      </w:r>
      <w:r w:rsidRPr="00E303D7">
        <w:rPr>
          <w:u w:val="single"/>
        </w:rPr>
      </w:r>
      <w:r w:rsidRPr="00E303D7">
        <w:rPr>
          <w:u w:val="single"/>
        </w:rPr>
        <w:fldChar w:fldCharType="separate"/>
      </w:r>
      <w:r w:rsidR="00A677FC">
        <w:rPr>
          <w:u w:val="single"/>
        </w:rPr>
        <w:t>6.9</w:t>
      </w:r>
      <w:r w:rsidRPr="00E303D7">
        <w:rPr>
          <w:u w:val="single"/>
        </w:rPr>
        <w:fldChar w:fldCharType="end"/>
      </w:r>
      <w:r w:rsidRPr="00E303D7">
        <w:t xml:space="preserve"> shall be binding upon the Purchasers and each transferee of the Shares (or the Common Stock issuable upon conversion thereof), each future holder of all such securities, and the Company.</w:t>
      </w:r>
      <w:bookmarkEnd w:id="138"/>
      <w:bookmarkEnd w:id="141"/>
    </w:p>
    <w:p w14:paraId="56C785C6" w14:textId="231D9533" w:rsidR="00E303D7" w:rsidRPr="00E303D7" w:rsidRDefault="009D2311" w:rsidP="007955D2">
      <w:pPr>
        <w:pStyle w:val="Heading2"/>
        <w:rPr>
          <w:vanish/>
          <w:szCs w:val="22"/>
          <w:specVanish/>
        </w:rPr>
      </w:pPr>
      <w:r w:rsidRPr="00E303D7">
        <w:rPr>
          <w:szCs w:val="22"/>
          <w:u w:val="single"/>
        </w:rPr>
        <w:t>Severability</w:t>
      </w:r>
    </w:p>
    <w:p w14:paraId="7F851806" w14:textId="74C88E83" w:rsidR="00666D11" w:rsidRPr="00E303D7" w:rsidRDefault="009244B2" w:rsidP="00150A0F">
      <w:pPr>
        <w:pStyle w:val="HeadingPara2"/>
      </w:pPr>
      <w:r w:rsidRPr="00E303D7">
        <w:t>. The invalidity or unenforceability of any provision hereof shall in no way affect the validity or enforceability of any other provision.</w:t>
      </w:r>
    </w:p>
    <w:p w14:paraId="7EC9A010" w14:textId="40F18A16" w:rsidR="00E303D7" w:rsidRPr="00E303D7" w:rsidRDefault="009D2311" w:rsidP="007B0ACC">
      <w:pPr>
        <w:pStyle w:val="Heading2"/>
        <w:rPr>
          <w:vanish/>
          <w:szCs w:val="22"/>
          <w:specVanish/>
        </w:rPr>
      </w:pPr>
      <w:r w:rsidRPr="00E303D7">
        <w:rPr>
          <w:szCs w:val="22"/>
          <w:u w:val="single"/>
        </w:rPr>
        <w:t>Delays or Omissions</w:t>
      </w:r>
    </w:p>
    <w:p w14:paraId="2FF7AB45" w14:textId="0074766A" w:rsidR="00666D11" w:rsidRPr="00E303D7" w:rsidRDefault="009244B2" w:rsidP="00150A0F">
      <w:pPr>
        <w:pStyle w:val="HeadingPara2"/>
      </w:pPr>
      <w:r w:rsidRPr="00E303D7">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11B78DF1" w14:textId="0D4B4F8D" w:rsidR="00E303D7" w:rsidRPr="00E303D7" w:rsidRDefault="009D2311" w:rsidP="000A725E">
      <w:pPr>
        <w:pStyle w:val="Heading2"/>
        <w:rPr>
          <w:vanish/>
          <w:szCs w:val="22"/>
          <w:specVanish/>
        </w:rPr>
      </w:pPr>
      <w:r w:rsidRPr="00E303D7">
        <w:rPr>
          <w:szCs w:val="22"/>
          <w:u w:val="single"/>
        </w:rPr>
        <w:t>Entire Agreement</w:t>
      </w:r>
    </w:p>
    <w:p w14:paraId="4B72511B" w14:textId="5A0DAFE4" w:rsidR="00666D11" w:rsidRPr="00E303D7" w:rsidRDefault="009244B2" w:rsidP="00150A0F">
      <w:pPr>
        <w:pStyle w:val="HeadingPara2"/>
      </w:pPr>
      <w:r w:rsidRPr="00E303D7">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142" w:name="_Ref264025190"/>
    </w:p>
    <w:p w14:paraId="611F4EE5" w14:textId="1D379ABC" w:rsidR="00E303D7" w:rsidRPr="00E303D7" w:rsidRDefault="009D2311" w:rsidP="009244B2">
      <w:pPr>
        <w:pStyle w:val="Heading2"/>
        <w:rPr>
          <w:vanish/>
          <w:szCs w:val="22"/>
          <w:specVanish/>
        </w:rPr>
      </w:pPr>
      <w:bookmarkStart w:id="143" w:name="_Ref444620984"/>
      <w:bookmarkStart w:id="144" w:name="_Ref444621621"/>
      <w:bookmarkStart w:id="145" w:name="_Ref_ContractCompanion_9kb9Ur08A"/>
      <w:r w:rsidRPr="009C4C40">
        <w:rPr>
          <w:szCs w:val="22"/>
          <w:u w:val="single"/>
        </w:rPr>
        <w:t>[Corporate Securities Law</w:t>
      </w:r>
      <w:bookmarkEnd w:id="143"/>
      <w:bookmarkEnd w:id="144"/>
    </w:p>
    <w:p w14:paraId="6D126095" w14:textId="7B672237" w:rsidR="009D2311" w:rsidRPr="009C4C40" w:rsidRDefault="009D2311" w:rsidP="00150A0F">
      <w:pPr>
        <w:pStyle w:val="HeadingPara2"/>
      </w:pPr>
      <w:r w:rsidRPr="009C4C40">
        <w:t>.</w:t>
      </w:r>
      <w:r w:rsidRPr="009C4C40">
        <w:rPr>
          <w:rStyle w:val="FootnoteReference"/>
          <w:sz w:val="22"/>
          <w:szCs w:val="22"/>
        </w:rPr>
        <w:footnoteReference w:id="13"/>
      </w:r>
      <w:r w:rsidR="00DC45CD">
        <w:t xml:space="preserve"> </w:t>
      </w:r>
      <w:r w:rsidRPr="009C4C40">
        <w:t xml:space="preserve">THE SALE OF THE SECURITIES </w:t>
      </w:r>
      <w:r w:rsidR="00E27A6B">
        <w:t>THAT</w:t>
      </w:r>
      <w:r w:rsidRPr="009C4C40">
        <w:t xml:space="preserve"> ARE THE SUBJECT OF THIS AGREEMENT HAS NOT BEEN QUALIFIED WITH THE COMMISSIONER OF </w:t>
      </w:r>
      <w:r w:rsidR="00E27A6B">
        <w:t>FINANCIAL PROTECTION AND INNOVATION</w:t>
      </w:r>
      <w:r w:rsidRPr="009C4C40">
        <w:t xml:space="preserve">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w:t>
      </w:r>
      <w:r w:rsidRPr="009C4C40">
        <w:lastRenderedPageBreak/>
        <w:t>AGREEMENT ARE EXPRESSLY CONDITIONED UPON THE QUALIFICATION BEING OBTAINED</w:t>
      </w:r>
      <w:r w:rsidR="00E27A6B">
        <w:t>,</w:t>
      </w:r>
      <w:r w:rsidRPr="009C4C40">
        <w:t xml:space="preserve"> UNLESS THE SALE IS SO EXEMPT.]</w:t>
      </w:r>
      <w:bookmarkEnd w:id="142"/>
      <w:bookmarkEnd w:id="145"/>
    </w:p>
    <w:p w14:paraId="50F1429E" w14:textId="41C788FD" w:rsidR="00E303D7" w:rsidRPr="00E303D7" w:rsidRDefault="009D2311" w:rsidP="00150A0F">
      <w:pPr>
        <w:pStyle w:val="Heading2"/>
        <w:keepNext/>
        <w:rPr>
          <w:vanish/>
          <w:szCs w:val="22"/>
          <w:specVanish/>
        </w:rPr>
      </w:pPr>
      <w:bookmarkStart w:id="146" w:name="_Ref444621630"/>
      <w:bookmarkStart w:id="147" w:name="_Ref175116360"/>
      <w:r w:rsidRPr="00E303D7">
        <w:rPr>
          <w:szCs w:val="22"/>
          <w:u w:val="single"/>
        </w:rPr>
        <w:t>Dispute Resolution</w:t>
      </w:r>
      <w:bookmarkEnd w:id="146"/>
      <w:bookmarkEnd w:id="147"/>
    </w:p>
    <w:p w14:paraId="3CDD97E3" w14:textId="4BE32E10" w:rsidR="00AD06A5" w:rsidRDefault="009244B2" w:rsidP="00AD06A5">
      <w:pPr>
        <w:pStyle w:val="HeadingPara2"/>
        <w:keepNext/>
      </w:pPr>
      <w:r w:rsidRPr="00E303D7">
        <w:t>.</w:t>
      </w:r>
      <w:r w:rsidR="00785BC3">
        <w:t xml:space="preserve"> </w:t>
      </w:r>
      <w:r w:rsidR="00AD06A5">
        <w:t xml:space="preserve"> </w:t>
      </w:r>
      <w:r w:rsidR="00AD06A5" w:rsidRPr="009C4C40">
        <w:t xml:space="preserve">The parties (a) hereby irrevocably and unconditionally submit to the jurisdiction of the state courts of </w:t>
      </w:r>
      <w:r w:rsidR="00AD06A5">
        <w:t>California</w:t>
      </w:r>
      <w:r w:rsidR="00AD06A5" w:rsidRPr="009C4C40">
        <w:t xml:space="preserve"> and to the jurisdiction of the United States District Court for the </w:t>
      </w:r>
      <w:r w:rsidR="00AD06A5">
        <w:t xml:space="preserve">Northern </w:t>
      </w:r>
      <w:r w:rsidR="00AD06A5" w:rsidRPr="009C4C40">
        <w:t xml:space="preserve">District of </w:t>
      </w:r>
      <w:r w:rsidR="00AD06A5">
        <w:t xml:space="preserve">California </w:t>
      </w:r>
      <w:r w:rsidR="00AD06A5" w:rsidRPr="009C4C40">
        <w:t xml:space="preserve">for the purpose of any suit, action or other proceeding arising out of or based upon this Agreement, (b) agree not to commence any suit, action or other proceeding arising out of or based upon this Agreement except in the state courts of </w:t>
      </w:r>
      <w:r w:rsidR="00AD06A5">
        <w:t>California</w:t>
      </w:r>
      <w:r w:rsidR="00AD06A5" w:rsidRPr="009C4C40">
        <w:t xml:space="preserve"> or the United States District Court for the </w:t>
      </w:r>
      <w:r w:rsidR="00AD06A5">
        <w:t xml:space="preserve">Northern </w:t>
      </w:r>
      <w:r w:rsidR="00AD06A5" w:rsidRPr="009C4C40">
        <w:t xml:space="preserve">District of </w:t>
      </w:r>
      <w:r w:rsidR="00AD06A5">
        <w:t>California</w:t>
      </w:r>
      <w:r w:rsidR="00AD06A5" w:rsidRPr="009C4C40">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1C18B7BC" w14:textId="6105E497" w:rsidR="00AD06A5" w:rsidRPr="009C4C40" w:rsidRDefault="00AD06A5" w:rsidP="00AD06A5">
      <w:pPr>
        <w:pStyle w:val="Plain"/>
        <w:widowControl/>
        <w:shd w:val="clear" w:color="auto" w:fill="auto"/>
        <w:autoSpaceDE/>
        <w:autoSpaceDN/>
        <w:adjustRightInd/>
        <w:ind w:firstLine="720"/>
      </w:pPr>
      <w:r w:rsidRPr="009C4C40">
        <w:t xml:space="preserve">Each of the parties to this Agreement consents to personal jurisdiction for any equitable action sought in the U.S. District Court for the </w:t>
      </w:r>
      <w:r>
        <w:t xml:space="preserve">Northern </w:t>
      </w:r>
      <w:r w:rsidRPr="009C4C40">
        <w:t xml:space="preserve">District of </w:t>
      </w:r>
      <w:r>
        <w:t xml:space="preserve">California </w:t>
      </w:r>
      <w:r w:rsidRPr="009C4C40">
        <w:t xml:space="preserve">or any court of the </w:t>
      </w:r>
      <w:r>
        <w:t>state</w:t>
      </w:r>
      <w:r w:rsidRPr="009C4C40">
        <w:t xml:space="preserve"> of </w:t>
      </w:r>
      <w:r>
        <w:t>California</w:t>
      </w:r>
      <w:r w:rsidRPr="009C4C40">
        <w:t xml:space="preserve"> having subject matter jurisdiction.</w:t>
      </w:r>
    </w:p>
    <w:p w14:paraId="32515084" w14:textId="7E1DB775" w:rsidR="00AD06A5" w:rsidRDefault="00AD06A5" w:rsidP="00AD06A5">
      <w:pPr>
        <w:pStyle w:val="Plain"/>
        <w:widowControl/>
        <w:shd w:val="clear" w:color="auto" w:fill="auto"/>
        <w:autoSpaceDE/>
        <w:autoSpaceDN/>
        <w:adjustRightInd/>
        <w:ind w:firstLine="720"/>
      </w:pPr>
      <w:r w:rsidRPr="009C4C40">
        <w:rPr>
          <w:caps/>
        </w:rPr>
        <w:t>Waiver of Jury Trial</w:t>
      </w:r>
      <w:r w:rsidRPr="009C4C40">
        <w:t>:</w:t>
      </w:r>
      <w:r w:rsidRPr="009C4C40">
        <w:rPr>
          <w:b/>
        </w:rPr>
        <w:t xml:space="preserve"> </w:t>
      </w:r>
      <w:r w:rsidRPr="009C4C40">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t xml:space="preserve"> </w:t>
      </w:r>
    </w:p>
    <w:p w14:paraId="486B0044" w14:textId="01964D3C" w:rsidR="00C51098" w:rsidRPr="009C4C40" w:rsidRDefault="00AD06A5" w:rsidP="00AD06A5">
      <w:pPr>
        <w:pStyle w:val="Plain"/>
        <w:widowControl/>
        <w:shd w:val="clear" w:color="auto" w:fill="auto"/>
        <w:autoSpaceDE/>
        <w:autoSpaceDN/>
        <w:adjustRightInd/>
        <w:ind w:firstLine="720"/>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rPr>
          <w:szCs w:val="20"/>
        </w:rPr>
        <w:noBreakHyphen/>
        <w:t>judgment remedies under applicable law.</w:t>
      </w:r>
    </w:p>
    <w:p w14:paraId="1972B061" w14:textId="5446C8C5" w:rsidR="00E303D7" w:rsidRPr="00E303D7" w:rsidRDefault="009D2311" w:rsidP="00B55AAB">
      <w:pPr>
        <w:pStyle w:val="Heading2"/>
        <w:rPr>
          <w:vanish/>
          <w:szCs w:val="22"/>
          <w:specVanish/>
        </w:rPr>
      </w:pPr>
      <w:r w:rsidRPr="00E303D7">
        <w:rPr>
          <w:szCs w:val="22"/>
          <w:u w:val="single"/>
        </w:rPr>
        <w:t>No Commitment for Additional Financing</w:t>
      </w:r>
    </w:p>
    <w:p w14:paraId="4542E480" w14:textId="77777777" w:rsidR="00121A2F" w:rsidRDefault="009244B2" w:rsidP="00150A0F">
      <w:pPr>
        <w:pStyle w:val="HeadingPara2"/>
      </w:pPr>
      <w:r w:rsidRPr="00E303D7">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w:t>
      </w:r>
      <w:r w:rsidRPr="00E303D7">
        <w:lastRenderedPageBreak/>
        <w:t xml:space="preserve">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w:t>
      </w:r>
      <w:proofErr w:type="gramStart"/>
      <w:r w:rsidRPr="00E303D7">
        <w:t>Company, and</w:t>
      </w:r>
      <w:proofErr w:type="gramEnd"/>
      <w:r w:rsidRPr="00E303D7">
        <w:t xml:space="preserve"> shall have no obligation to assist or cooperate with the Company in obtaining any financing, investment or other assistance.</w:t>
      </w:r>
    </w:p>
    <w:p w14:paraId="3244CFD4" w14:textId="77777777" w:rsidR="00121A2F" w:rsidRPr="00121A2F" w:rsidRDefault="00121A2F" w:rsidP="00121A2F">
      <w:pPr>
        <w:pStyle w:val="Heading2"/>
        <w:rPr>
          <w:vanish/>
          <w:u w:val="single"/>
          <w:specVanish/>
        </w:rPr>
      </w:pPr>
      <w:r w:rsidRPr="00121A2F">
        <w:rPr>
          <w:u w:val="single"/>
        </w:rPr>
        <w:t>Waiver of Conflicts</w:t>
      </w:r>
    </w:p>
    <w:p w14:paraId="55019D27" w14:textId="6986DA67" w:rsidR="00666D11" w:rsidRDefault="00121A2F" w:rsidP="00150A0F">
      <w:pPr>
        <w:pStyle w:val="HeadingPara2"/>
      </w:pPr>
      <w:r w:rsidRPr="00E303D7">
        <w:t xml:space="preserve">. Each party to this Agreement acknowledges that </w:t>
      </w:r>
      <w:r>
        <w:t>Morrison &amp; Foerster LLP</w:t>
      </w:r>
      <w:r w:rsidRPr="00E303D7">
        <w:t xml:space="preserve">, counsel for </w:t>
      </w:r>
      <w:r>
        <w:t>Standard</w:t>
      </w:r>
      <w:r w:rsidR="00134783">
        <w:t xml:space="preserve"> Capital</w:t>
      </w:r>
      <w:r w:rsidRPr="00E303D7">
        <w:t xml:space="preserve">, may have in the past performed, and may continue to or in the future perform, legal services for </w:t>
      </w:r>
      <w:r>
        <w:t xml:space="preserve">the Company or </w:t>
      </w:r>
      <w:r w:rsidRPr="00E303D7">
        <w:t xml:space="preserve">certain of the Purchasers in matters that are similar, but not substantially related, to the transactions described in this Agreement, including the representation of such </w:t>
      </w:r>
      <w:r w:rsidR="00134783">
        <w:t>parties</w:t>
      </w:r>
      <w:r w:rsidRPr="00E303D7">
        <w:t xml:space="preserve"> in venture capital financings and other matters. Accordingly, each party to this Agreement hereby acknowledges that (a) they have had an opportunity to ask for information relevant to this disclosure, and (b) </w:t>
      </w:r>
      <w:r w:rsidR="00134783">
        <w:t>Morrison &amp; Foerster LLP</w:t>
      </w:r>
      <w:r w:rsidR="00134783" w:rsidRPr="00E303D7">
        <w:t xml:space="preserve"> </w:t>
      </w:r>
      <w:r w:rsidRPr="00E303D7">
        <w:t xml:space="preserve">represents only </w:t>
      </w:r>
      <w:r w:rsidR="00134783">
        <w:t>Standard Capital</w:t>
      </w:r>
      <w:r w:rsidRPr="00E303D7">
        <w:t xml:space="preserve"> with respect to the Agreement and the transactions contemplated hereby. </w:t>
      </w:r>
      <w:r w:rsidR="00134783">
        <w:t>Standard Capital</w:t>
      </w:r>
      <w:r w:rsidRPr="00E303D7">
        <w:t xml:space="preserve"> gives its informed consent to </w:t>
      </w:r>
      <w:r w:rsidR="00134783">
        <w:t>Morrison &amp; Foerster LLP</w:t>
      </w:r>
      <w:r w:rsidRPr="00E303D7">
        <w:t xml:space="preserve">’s existing and/or future representation of </w:t>
      </w:r>
      <w:r w:rsidR="00134783">
        <w:t xml:space="preserve">the Company or </w:t>
      </w:r>
      <w:r w:rsidRPr="00E303D7">
        <w:t>such Purchasers in matters not substantially related to this Agreement, and</w:t>
      </w:r>
      <w:r w:rsidR="00134783">
        <w:t xml:space="preserve"> the Company and</w:t>
      </w:r>
      <w:r w:rsidRPr="00E303D7">
        <w:t xml:space="preserve"> such Purchasers give their informed consent to </w:t>
      </w:r>
      <w:r w:rsidR="00134783">
        <w:t>Morrison &amp; Foerster LLP</w:t>
      </w:r>
      <w:r w:rsidRPr="00E303D7">
        <w:t xml:space="preserve">’s representation of </w:t>
      </w:r>
      <w:r w:rsidR="00134783">
        <w:t>Standard Capital</w:t>
      </w:r>
      <w:r w:rsidRPr="00E303D7">
        <w:t xml:space="preserve"> in connection with this Agreement and the transactions contemplated hereby.</w:t>
      </w:r>
    </w:p>
    <w:p w14:paraId="68970AC0" w14:textId="77777777" w:rsidR="00121A2F" w:rsidRPr="00121A2F" w:rsidRDefault="00121A2F" w:rsidP="00121A2F"/>
    <w:p w14:paraId="7153C62D" w14:textId="77777777" w:rsidR="009D2311" w:rsidRPr="009C4C40" w:rsidRDefault="009D2311" w:rsidP="00E303D7">
      <w:pPr>
        <w:spacing w:after="0"/>
        <w:jc w:val="center"/>
      </w:pPr>
      <w:bookmarkStart w:id="148" w:name="_Hlk46332431"/>
      <w:r w:rsidRPr="009C4C40">
        <w:t>[Signature Page Follows]</w:t>
      </w:r>
    </w:p>
    <w:bookmarkEnd w:id="148"/>
    <w:p w14:paraId="6A4053F4" w14:textId="77777777" w:rsidR="009D2311" w:rsidRPr="009C4C40" w:rsidRDefault="009D2311" w:rsidP="00311A48">
      <w:pPr>
        <w:widowControl/>
        <w:shd w:val="clear" w:color="auto" w:fill="auto"/>
        <w:spacing w:after="0"/>
        <w:sectPr w:rsidR="009D2311" w:rsidRPr="009C4C40" w:rsidSect="009E7AB4">
          <w:footerReference w:type="default" r:id="rId12"/>
          <w:headerReference w:type="first" r:id="rId13"/>
          <w:footerReference w:type="first" r:id="rId14"/>
          <w:type w:val="continuous"/>
          <w:pgSz w:w="12240" w:h="15840"/>
          <w:pgMar w:top="1440" w:right="1440" w:bottom="1440" w:left="1440" w:header="720" w:footer="720" w:gutter="0"/>
          <w:pgNumType w:start="1"/>
          <w:cols w:space="720"/>
          <w:noEndnote/>
          <w:titlePg/>
          <w:docGrid w:linePitch="299"/>
        </w:sectPr>
      </w:pPr>
    </w:p>
    <w:p w14:paraId="56191AFB" w14:textId="2F0CF016" w:rsidR="00F85A17" w:rsidRPr="00B41020" w:rsidRDefault="009D2311" w:rsidP="00F85A17">
      <w:pPr>
        <w:pStyle w:val="BodyText"/>
        <w:rPr>
          <w:b/>
          <w:bCs/>
          <w:i/>
          <w:iCs/>
        </w:rPr>
      </w:pPr>
      <w:r w:rsidRPr="009C4C40">
        <w:lastRenderedPageBreak/>
        <w:t xml:space="preserve">IN WITNESS WHEREOF, the parties have executed this </w:t>
      </w:r>
      <w:r w:rsidR="00B00D44">
        <w:t xml:space="preserve">Standard Capital </w:t>
      </w:r>
      <w:r w:rsidRPr="009C4C40">
        <w:t>Series </w:t>
      </w:r>
      <w:r w:rsidR="00785BC3">
        <w:t>A</w:t>
      </w:r>
      <w:r w:rsidR="0007008A" w:rsidRPr="009C4C40">
        <w:t xml:space="preserve"> </w:t>
      </w:r>
      <w:r w:rsidRPr="009C4C40">
        <w:t>Preferred Stock Purchase Agreement as of the date first written above.</w:t>
      </w:r>
    </w:p>
    <w:p w14:paraId="1C2CFCE2" w14:textId="77777777" w:rsidR="00F85A17" w:rsidRPr="009C4C40" w:rsidRDefault="00F85A17" w:rsidP="00F85A17">
      <w:pPr>
        <w:pStyle w:val="Company-1"/>
        <w:keepLines w:val="0"/>
        <w:widowControl/>
        <w:shd w:val="clear" w:color="auto" w:fill="auto"/>
        <w:tabs>
          <w:tab w:val="clear" w:pos="5310"/>
          <w:tab w:val="left" w:pos="4320"/>
        </w:tabs>
        <w:autoSpaceDE/>
        <w:autoSpaceDN/>
        <w:adjustRightInd/>
        <w:ind w:left="0"/>
        <w:rPr>
          <w:i/>
        </w:rPr>
      </w:pPr>
      <w:r w:rsidRPr="009C4C40">
        <w:t>COMPANY:</w:t>
      </w:r>
      <w:r w:rsidRPr="009C4C40">
        <w:tab/>
        <w:t>[</w:t>
      </w:r>
      <w:r w:rsidRPr="009C4C40">
        <w:rPr>
          <w:i/>
        </w:rPr>
        <w:t>Insert Company Name</w:t>
      </w:r>
      <w:r w:rsidRPr="009C4C40">
        <w:t>]</w:t>
      </w:r>
    </w:p>
    <w:p w14:paraId="3D7E8D9C" w14:textId="2E29762C" w:rsidR="00F85A17" w:rsidRPr="009C4C40" w:rsidRDefault="00F85A17" w:rsidP="00580D56">
      <w:pPr>
        <w:pStyle w:val="Company-1"/>
        <w:keepLines w:val="0"/>
        <w:widowControl/>
        <w:shd w:val="clear" w:color="auto" w:fill="auto"/>
        <w:tabs>
          <w:tab w:val="clear" w:pos="5310"/>
          <w:tab w:val="left" w:pos="5040"/>
        </w:tabs>
        <w:autoSpaceDE/>
        <w:autoSpaceDN/>
        <w:adjustRightInd/>
        <w:spacing w:after="0"/>
        <w:ind w:left="4320"/>
      </w:pPr>
      <w:r w:rsidRPr="009C4C40">
        <w:t>By:</w:t>
      </w:r>
      <w:r w:rsidRPr="009C4C40">
        <w:tab/>
      </w:r>
      <w:r w:rsidRPr="009C4C40">
        <w:rPr>
          <w:u w:val="single"/>
        </w:rPr>
        <w:tab/>
      </w:r>
    </w:p>
    <w:p w14:paraId="3B0B7E73" w14:textId="07A731A2" w:rsidR="00F85A17" w:rsidRPr="009C4C40" w:rsidRDefault="00F85A17" w:rsidP="00580D56">
      <w:pPr>
        <w:pStyle w:val="Company-1"/>
        <w:keepLines w:val="0"/>
        <w:widowControl/>
        <w:shd w:val="clear" w:color="auto" w:fill="auto"/>
        <w:tabs>
          <w:tab w:val="clear" w:pos="5310"/>
          <w:tab w:val="left" w:pos="5040"/>
        </w:tabs>
        <w:autoSpaceDE/>
        <w:autoSpaceDN/>
        <w:adjustRightInd/>
        <w:spacing w:after="0"/>
        <w:ind w:left="4320"/>
        <w:rPr>
          <w:u w:val="single"/>
        </w:rPr>
      </w:pPr>
      <w:r w:rsidRPr="009C4C40">
        <w:t>Name:</w:t>
      </w:r>
      <w:r w:rsidRPr="009C4C40">
        <w:tab/>
      </w:r>
      <w:r w:rsidRPr="009C4C40">
        <w:rPr>
          <w:u w:val="single"/>
        </w:rPr>
        <w:tab/>
      </w:r>
    </w:p>
    <w:p w14:paraId="42FEE761" w14:textId="3427B772" w:rsidR="00F85A17" w:rsidRDefault="00F85A17" w:rsidP="00580D56">
      <w:pPr>
        <w:pStyle w:val="Company-1"/>
        <w:keepLines w:val="0"/>
        <w:widowControl/>
        <w:shd w:val="clear" w:color="auto" w:fill="auto"/>
        <w:tabs>
          <w:tab w:val="clear" w:pos="5310"/>
          <w:tab w:val="left" w:pos="5040"/>
        </w:tabs>
        <w:autoSpaceDE/>
        <w:autoSpaceDN/>
        <w:adjustRightInd/>
        <w:spacing w:after="0"/>
        <w:ind w:left="4320"/>
      </w:pPr>
      <w:r w:rsidRPr="009C4C40">
        <w:t>Title:</w:t>
      </w:r>
      <w:r w:rsidRPr="009C4C40">
        <w:tab/>
      </w:r>
      <w:r w:rsidRPr="009C4C40">
        <w:rPr>
          <w:u w:val="single"/>
        </w:rPr>
        <w:tab/>
      </w:r>
    </w:p>
    <w:p w14:paraId="7171C153" w14:textId="6BA882E9" w:rsidR="00940E5B" w:rsidRDefault="00940E5B" w:rsidP="00580D56">
      <w:pPr>
        <w:pStyle w:val="Company-1"/>
        <w:keepLines w:val="0"/>
        <w:widowControl/>
        <w:shd w:val="clear" w:color="auto" w:fill="auto"/>
        <w:tabs>
          <w:tab w:val="clear" w:pos="5310"/>
          <w:tab w:val="left" w:pos="5220"/>
        </w:tabs>
        <w:autoSpaceDE/>
        <w:autoSpaceDN/>
        <w:adjustRightInd/>
        <w:spacing w:after="0"/>
        <w:ind w:left="5220" w:hanging="900"/>
      </w:pPr>
      <w:r>
        <w:t>Address:</w:t>
      </w:r>
      <w:r w:rsidR="00580D56">
        <w:tab/>
      </w:r>
      <w:r>
        <w:rPr>
          <w:u w:val="single"/>
        </w:rPr>
        <w:tab/>
      </w:r>
      <w:r w:rsidR="00580D56">
        <w:rPr>
          <w:u w:val="single"/>
        </w:rPr>
        <w:br/>
      </w:r>
      <w:r>
        <w:rPr>
          <w:u w:val="single"/>
        </w:rPr>
        <w:tab/>
      </w:r>
    </w:p>
    <w:p w14:paraId="4FAAD050" w14:textId="545CD59F" w:rsidR="00940E5B" w:rsidRPr="00940E5B" w:rsidRDefault="00940E5B" w:rsidP="00580D56">
      <w:pPr>
        <w:pStyle w:val="Company-1"/>
        <w:keepLines w:val="0"/>
        <w:widowControl/>
        <w:shd w:val="clear" w:color="auto" w:fill="auto"/>
        <w:tabs>
          <w:tab w:val="clear" w:pos="5310"/>
          <w:tab w:val="left" w:pos="4320"/>
          <w:tab w:val="right" w:pos="9360"/>
        </w:tabs>
        <w:autoSpaceDE/>
        <w:autoSpaceDN/>
        <w:adjustRightInd/>
        <w:spacing w:after="0"/>
        <w:ind w:left="4320"/>
        <w:rPr>
          <w:u w:val="single"/>
        </w:rPr>
      </w:pPr>
      <w:r>
        <w:t>Email:</w:t>
      </w:r>
      <w:r w:rsidR="00580D56" w:rsidRPr="00580D56">
        <w:rPr>
          <w:u w:val="single"/>
        </w:rPr>
        <w:tab/>
      </w:r>
      <w:r>
        <w:t xml:space="preserve"> </w:t>
      </w:r>
    </w:p>
    <w:p w14:paraId="47FF59C4" w14:textId="77777777" w:rsidR="00F85A17" w:rsidRPr="009C4C40" w:rsidRDefault="00F85A17" w:rsidP="00F85A1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14:paraId="2A2392C4" w14:textId="77777777" w:rsidR="00F85A17" w:rsidRPr="009C4C40" w:rsidRDefault="00F85A17" w:rsidP="00F85A1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14:paraId="31C22586" w14:textId="7BE93DC9" w:rsidR="00F85A17" w:rsidRPr="009C4C40" w:rsidRDefault="00F85A17" w:rsidP="00F85A17">
      <w:pPr>
        <w:pStyle w:val="Company-1"/>
        <w:keepLines w:val="0"/>
        <w:widowControl/>
        <w:shd w:val="clear" w:color="auto" w:fill="auto"/>
        <w:tabs>
          <w:tab w:val="clear" w:pos="5310"/>
          <w:tab w:val="left" w:pos="4320"/>
          <w:tab w:val="left" w:pos="5040"/>
        </w:tabs>
        <w:autoSpaceDE/>
        <w:autoSpaceDN/>
        <w:adjustRightInd/>
        <w:spacing w:after="0"/>
        <w:ind w:left="4320" w:hanging="4320"/>
        <w:rPr>
          <w:i/>
        </w:rPr>
      </w:pPr>
      <w:r w:rsidRPr="009C4C40">
        <w:t>PURCHASER:</w:t>
      </w:r>
      <w:r w:rsidRPr="009C4C40">
        <w:tab/>
        <w:t>[</w:t>
      </w:r>
      <w:r w:rsidRPr="009C4C40">
        <w:rPr>
          <w:i/>
        </w:rPr>
        <w:t>Insert Investor Name]</w:t>
      </w:r>
    </w:p>
    <w:p w14:paraId="002641A0" w14:textId="77777777" w:rsidR="00F85A17" w:rsidRPr="009C4C40" w:rsidRDefault="00F85A17" w:rsidP="00F85A17">
      <w:pPr>
        <w:pStyle w:val="Company-1"/>
        <w:keepLines w:val="0"/>
        <w:widowControl/>
        <w:shd w:val="clear" w:color="auto" w:fill="auto"/>
        <w:tabs>
          <w:tab w:val="clear" w:pos="5310"/>
          <w:tab w:val="left" w:pos="4320"/>
          <w:tab w:val="left" w:pos="5040"/>
        </w:tabs>
        <w:autoSpaceDE/>
        <w:autoSpaceDN/>
        <w:adjustRightInd/>
        <w:spacing w:after="0"/>
        <w:ind w:left="4320" w:hanging="4320"/>
      </w:pPr>
    </w:p>
    <w:p w14:paraId="56B05697" w14:textId="77777777" w:rsidR="00F85A17" w:rsidRPr="009C4C40" w:rsidRDefault="00F85A17" w:rsidP="00F85A17">
      <w:pPr>
        <w:pStyle w:val="Company-1"/>
        <w:keepLines w:val="0"/>
        <w:widowControl/>
        <w:shd w:val="clear" w:color="auto" w:fill="auto"/>
        <w:tabs>
          <w:tab w:val="clear" w:pos="5310"/>
          <w:tab w:val="left" w:pos="4320"/>
          <w:tab w:val="left" w:pos="5040"/>
        </w:tabs>
        <w:autoSpaceDE/>
        <w:autoSpaceDN/>
        <w:adjustRightInd/>
        <w:spacing w:after="0"/>
        <w:ind w:left="4320" w:hanging="4320"/>
      </w:pPr>
    </w:p>
    <w:p w14:paraId="45F6B2ED" w14:textId="4362995B" w:rsidR="00F85A17" w:rsidRPr="009C4C40" w:rsidRDefault="00F85A17" w:rsidP="00580D56">
      <w:pPr>
        <w:pStyle w:val="Company-1"/>
        <w:keepLines w:val="0"/>
        <w:widowControl/>
        <w:shd w:val="clear" w:color="auto" w:fill="auto"/>
        <w:tabs>
          <w:tab w:val="clear" w:pos="5310"/>
          <w:tab w:val="left" w:pos="4320"/>
          <w:tab w:val="left" w:pos="5040"/>
        </w:tabs>
        <w:autoSpaceDE/>
        <w:autoSpaceDN/>
        <w:adjustRightInd/>
        <w:spacing w:after="0"/>
        <w:ind w:left="4320"/>
      </w:pPr>
      <w:r w:rsidRPr="009C4C40">
        <w:t>By:</w:t>
      </w:r>
      <w:r w:rsidRPr="009C4C40">
        <w:tab/>
      </w:r>
      <w:r w:rsidRPr="009C4C40">
        <w:rPr>
          <w:u w:val="single"/>
        </w:rPr>
        <w:tab/>
      </w:r>
    </w:p>
    <w:p w14:paraId="243B0EAF" w14:textId="38A21CD7" w:rsidR="00F85A17" w:rsidRPr="009C4C40" w:rsidRDefault="00F85A17" w:rsidP="00580D56">
      <w:pPr>
        <w:pStyle w:val="Company-1"/>
        <w:keepLines w:val="0"/>
        <w:widowControl/>
        <w:shd w:val="clear" w:color="auto" w:fill="auto"/>
        <w:tabs>
          <w:tab w:val="clear" w:pos="5310"/>
          <w:tab w:val="left" w:pos="4320"/>
          <w:tab w:val="left" w:pos="5040"/>
        </w:tabs>
        <w:autoSpaceDE/>
        <w:autoSpaceDN/>
        <w:adjustRightInd/>
        <w:spacing w:after="0"/>
        <w:ind w:left="4320"/>
      </w:pPr>
      <w:r w:rsidRPr="009C4C40">
        <w:t>Name:</w:t>
      </w:r>
      <w:r w:rsidRPr="009C4C40">
        <w:tab/>
      </w:r>
      <w:r w:rsidRPr="009C4C40">
        <w:rPr>
          <w:u w:val="single"/>
        </w:rPr>
        <w:tab/>
      </w:r>
    </w:p>
    <w:p w14:paraId="08AF0839" w14:textId="3E392358" w:rsidR="00F85A17" w:rsidRPr="009C4C40" w:rsidRDefault="00F85A17" w:rsidP="00580D56">
      <w:pPr>
        <w:pStyle w:val="Company-1"/>
        <w:keepLines w:val="0"/>
        <w:widowControl/>
        <w:shd w:val="clear" w:color="auto" w:fill="auto"/>
        <w:tabs>
          <w:tab w:val="clear" w:pos="5310"/>
          <w:tab w:val="left" w:pos="4320"/>
          <w:tab w:val="left" w:pos="5040"/>
        </w:tabs>
        <w:autoSpaceDE/>
        <w:autoSpaceDN/>
        <w:adjustRightInd/>
        <w:spacing w:after="0"/>
        <w:ind w:left="4320"/>
        <w:rPr>
          <w:u w:val="single"/>
        </w:rPr>
      </w:pPr>
      <w:r w:rsidRPr="009C4C40">
        <w:t>Title:</w:t>
      </w:r>
      <w:r w:rsidRPr="009C4C40">
        <w:tab/>
      </w:r>
      <w:r w:rsidRPr="009C4C40">
        <w:rPr>
          <w:u w:val="single"/>
        </w:rPr>
        <w:tab/>
      </w:r>
    </w:p>
    <w:p w14:paraId="3DDB3279" w14:textId="77777777" w:rsidR="00F85A17" w:rsidRPr="009C4C40" w:rsidRDefault="00F85A17" w:rsidP="00F85A17">
      <w:pPr>
        <w:pStyle w:val="Company-1"/>
        <w:keepLines w:val="0"/>
        <w:widowControl/>
        <w:shd w:val="clear" w:color="auto" w:fill="auto"/>
        <w:tabs>
          <w:tab w:val="clear" w:pos="5310"/>
          <w:tab w:val="left" w:pos="4320"/>
          <w:tab w:val="left" w:pos="5040"/>
        </w:tabs>
        <w:autoSpaceDE/>
        <w:autoSpaceDN/>
        <w:adjustRightInd/>
        <w:spacing w:after="0"/>
        <w:ind w:left="4320" w:hanging="4320"/>
      </w:pPr>
    </w:p>
    <w:p w14:paraId="658A3B7F" w14:textId="77777777" w:rsidR="009D2311" w:rsidRPr="009C4C40" w:rsidRDefault="009D2311" w:rsidP="008315D6">
      <w:pPr>
        <w:pStyle w:val="Company-1"/>
        <w:widowControl/>
        <w:shd w:val="clear" w:color="auto" w:fill="auto"/>
        <w:autoSpaceDE/>
        <w:autoSpaceDN/>
        <w:adjustRightInd/>
      </w:pPr>
    </w:p>
    <w:p w14:paraId="4379B1B2" w14:textId="77777777" w:rsidR="009D2311" w:rsidRPr="009C4C40" w:rsidRDefault="009D2311" w:rsidP="00311A48">
      <w:pPr>
        <w:widowControl/>
        <w:shd w:val="clear" w:color="auto" w:fill="auto"/>
        <w:spacing w:after="0"/>
        <w:sectPr w:rsidR="009D2311" w:rsidRPr="009C4C40" w:rsidSect="009E7AB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noEndnote/>
          <w:docGrid w:linePitch="299"/>
        </w:sectPr>
      </w:pPr>
    </w:p>
    <w:p w14:paraId="622207A4" w14:textId="5A7112B4" w:rsidR="00D113E4" w:rsidRPr="009C4C40" w:rsidRDefault="00D113E4" w:rsidP="00BD1085">
      <w:pPr>
        <w:pStyle w:val="Exhibit"/>
        <w:numPr>
          <w:ilvl w:val="0"/>
          <w:numId w:val="4"/>
        </w:numPr>
      </w:pPr>
      <w:bookmarkStart w:id="149" w:name="_Ref137575642"/>
    </w:p>
    <w:p w14:paraId="47B4CAED" w14:textId="17883219" w:rsidR="006E6CB3" w:rsidRPr="009C4C40" w:rsidRDefault="00BD1085">
      <w:pPr>
        <w:widowControl/>
        <w:shd w:val="clear" w:color="auto" w:fill="auto"/>
        <w:tabs>
          <w:tab w:val="left" w:pos="720"/>
          <w:tab w:val="left" w:pos="1440"/>
          <w:tab w:val="left" w:pos="2520"/>
          <w:tab w:val="right" w:leader="dot" w:pos="8640"/>
        </w:tabs>
        <w:autoSpaceDE/>
        <w:autoSpaceDN/>
        <w:adjustRightInd/>
        <w:jc w:val="center"/>
        <w:rPr>
          <w:b/>
        </w:rPr>
      </w:pPr>
      <w:bookmarkStart w:id="150" w:name="Schedule_of_Purchasers_Exhibit_Title"/>
      <w:bookmarkEnd w:id="149"/>
      <w:r w:rsidRPr="009C4C40">
        <w:rPr>
          <w:b/>
        </w:rPr>
        <w:t>SCHEDULE OF PURCHASERS</w:t>
      </w:r>
      <w:bookmarkEnd w:id="150"/>
    </w:p>
    <w:tbl>
      <w:tblPr>
        <w:tblStyle w:val="TableGrid"/>
        <w:tblW w:w="5340" w:type="pct"/>
        <w:tblInd w:w="-635" w:type="dxa"/>
        <w:tblBorders>
          <w:insideH w:val="single" w:sz="4" w:space="0" w:color="auto"/>
          <w:insideV w:val="single" w:sz="4" w:space="0" w:color="auto"/>
        </w:tblBorders>
        <w:tblLayout w:type="fixed"/>
        <w:tblLook w:val="04A0" w:firstRow="1" w:lastRow="0" w:firstColumn="1" w:lastColumn="0" w:noHBand="0" w:noVBand="1"/>
      </w:tblPr>
      <w:tblGrid>
        <w:gridCol w:w="2790"/>
        <w:gridCol w:w="1152"/>
        <w:gridCol w:w="1520"/>
        <w:gridCol w:w="1508"/>
        <w:gridCol w:w="1512"/>
        <w:gridCol w:w="1504"/>
      </w:tblGrid>
      <w:tr w:rsidR="007A4F51" w:rsidRPr="009C4C40" w14:paraId="7DF2D8FC" w14:textId="55D24876" w:rsidTr="00E47E55">
        <w:tc>
          <w:tcPr>
            <w:tcW w:w="1397" w:type="pct"/>
            <w:vAlign w:val="bottom"/>
          </w:tcPr>
          <w:p w14:paraId="433FB2EC" w14:textId="2DAD8869" w:rsidR="007A4F51" w:rsidRPr="009C4C40" w:rsidRDefault="007A4F51" w:rsidP="007A4F51">
            <w:pPr>
              <w:widowControl/>
              <w:shd w:val="clear" w:color="auto" w:fill="auto"/>
              <w:autoSpaceDE/>
              <w:autoSpaceDN/>
              <w:adjustRightInd/>
              <w:spacing w:after="200" w:line="276" w:lineRule="auto"/>
              <w:jc w:val="center"/>
              <w:rPr>
                <w:b/>
                <w:sz w:val="22"/>
                <w:szCs w:val="22"/>
              </w:rPr>
            </w:pPr>
            <w:r w:rsidRPr="009C4C40">
              <w:rPr>
                <w:b/>
                <w:sz w:val="22"/>
                <w:szCs w:val="22"/>
              </w:rPr>
              <w:t>Name and Address of Purchaser</w:t>
            </w:r>
          </w:p>
        </w:tc>
        <w:tc>
          <w:tcPr>
            <w:tcW w:w="577" w:type="pct"/>
            <w:vAlign w:val="bottom"/>
          </w:tcPr>
          <w:p w14:paraId="7DBFCED6" w14:textId="0C0728FB" w:rsidR="007A4F51" w:rsidRPr="009C4C40" w:rsidRDefault="007A4F51" w:rsidP="007A4F51">
            <w:pPr>
              <w:widowControl/>
              <w:shd w:val="clear" w:color="auto" w:fill="auto"/>
              <w:autoSpaceDE/>
              <w:autoSpaceDN/>
              <w:adjustRightInd/>
              <w:spacing w:after="200" w:line="276" w:lineRule="auto"/>
              <w:jc w:val="center"/>
              <w:rPr>
                <w:b/>
                <w:sz w:val="22"/>
                <w:szCs w:val="22"/>
              </w:rPr>
            </w:pPr>
            <w:r w:rsidRPr="009C4C40">
              <w:rPr>
                <w:b/>
                <w:sz w:val="22"/>
                <w:szCs w:val="22"/>
              </w:rPr>
              <w:t>Invested in Convertible Securities ($)</w:t>
            </w:r>
          </w:p>
        </w:tc>
        <w:tc>
          <w:tcPr>
            <w:tcW w:w="761" w:type="pct"/>
            <w:vAlign w:val="bottom"/>
          </w:tcPr>
          <w:p w14:paraId="426EF668" w14:textId="4A677BC3" w:rsidR="007A4F51" w:rsidRPr="009C4C40" w:rsidRDefault="007A4F51" w:rsidP="007A4F51">
            <w:pPr>
              <w:widowControl/>
              <w:shd w:val="clear" w:color="auto" w:fill="auto"/>
              <w:autoSpaceDE/>
              <w:autoSpaceDN/>
              <w:adjustRightInd/>
              <w:spacing w:after="200" w:line="276" w:lineRule="auto"/>
              <w:jc w:val="center"/>
              <w:rPr>
                <w:b/>
                <w:sz w:val="22"/>
                <w:szCs w:val="22"/>
              </w:rPr>
            </w:pPr>
            <w:r w:rsidRPr="009C4C40">
              <w:rPr>
                <w:b/>
                <w:sz w:val="22"/>
                <w:szCs w:val="22"/>
              </w:rPr>
              <w:t>Convertible Security Shares</w:t>
            </w:r>
          </w:p>
        </w:tc>
        <w:tc>
          <w:tcPr>
            <w:tcW w:w="755" w:type="pct"/>
            <w:vAlign w:val="bottom"/>
          </w:tcPr>
          <w:p w14:paraId="35EFC7A0" w14:textId="7CCCBA0D" w:rsidR="007A4F51" w:rsidRPr="009C4C40" w:rsidRDefault="007A4F51" w:rsidP="007A4F51">
            <w:pPr>
              <w:widowControl/>
              <w:shd w:val="clear" w:color="auto" w:fill="auto"/>
              <w:autoSpaceDE/>
              <w:autoSpaceDN/>
              <w:adjustRightInd/>
              <w:spacing w:after="200" w:line="276" w:lineRule="auto"/>
              <w:jc w:val="center"/>
              <w:rPr>
                <w:b/>
                <w:sz w:val="22"/>
                <w:szCs w:val="22"/>
              </w:rPr>
            </w:pPr>
            <w:r w:rsidRPr="009C4C40">
              <w:rPr>
                <w:b/>
                <w:sz w:val="22"/>
                <w:szCs w:val="22"/>
              </w:rPr>
              <w:t xml:space="preserve">Total Cash </w:t>
            </w:r>
            <w:r w:rsidRPr="009C4C40">
              <w:rPr>
                <w:b/>
                <w:sz w:val="22"/>
                <w:szCs w:val="22"/>
              </w:rPr>
              <w:br/>
              <w:t>Purchase Price ($)</w:t>
            </w:r>
          </w:p>
        </w:tc>
        <w:tc>
          <w:tcPr>
            <w:tcW w:w="757" w:type="pct"/>
            <w:vAlign w:val="bottom"/>
          </w:tcPr>
          <w:p w14:paraId="4ACA28C7" w14:textId="4D86E0B6" w:rsidR="007A4F51" w:rsidRPr="009C4C40" w:rsidRDefault="007A4F51" w:rsidP="007A4F51">
            <w:pPr>
              <w:widowControl/>
              <w:shd w:val="clear" w:color="auto" w:fill="auto"/>
              <w:autoSpaceDE/>
              <w:autoSpaceDN/>
              <w:adjustRightInd/>
              <w:spacing w:after="200" w:line="276" w:lineRule="auto"/>
              <w:jc w:val="center"/>
              <w:rPr>
                <w:b/>
                <w:sz w:val="22"/>
                <w:szCs w:val="22"/>
              </w:rPr>
            </w:pPr>
            <w:r w:rsidRPr="009C4C40">
              <w:rPr>
                <w:b/>
                <w:sz w:val="22"/>
                <w:szCs w:val="22"/>
              </w:rPr>
              <w:t>Shares Purchased by Cash</w:t>
            </w:r>
          </w:p>
        </w:tc>
        <w:tc>
          <w:tcPr>
            <w:tcW w:w="753" w:type="pct"/>
            <w:vAlign w:val="bottom"/>
          </w:tcPr>
          <w:p w14:paraId="7F32CB4D" w14:textId="243B5A64" w:rsidR="007A4F51" w:rsidRPr="009C4C40" w:rsidRDefault="007A4F51" w:rsidP="007A4F51">
            <w:pPr>
              <w:widowControl/>
              <w:shd w:val="clear" w:color="auto" w:fill="auto"/>
              <w:autoSpaceDE/>
              <w:autoSpaceDN/>
              <w:adjustRightInd/>
              <w:spacing w:after="200" w:line="276" w:lineRule="auto"/>
              <w:jc w:val="center"/>
              <w:rPr>
                <w:b/>
                <w:sz w:val="22"/>
                <w:szCs w:val="22"/>
              </w:rPr>
            </w:pPr>
            <w:r w:rsidRPr="009C4C40">
              <w:rPr>
                <w:b/>
                <w:sz w:val="22"/>
                <w:szCs w:val="22"/>
              </w:rPr>
              <w:t>Total Shares</w:t>
            </w:r>
          </w:p>
        </w:tc>
      </w:tr>
      <w:tr w:rsidR="007A4F51" w:rsidRPr="009C4C40" w14:paraId="1A570EEC" w14:textId="5AAE5384" w:rsidTr="00E47E55">
        <w:tc>
          <w:tcPr>
            <w:tcW w:w="1397" w:type="pct"/>
          </w:tcPr>
          <w:p w14:paraId="62768440" w14:textId="3B59DCCB" w:rsidR="007A4F51" w:rsidRDefault="00E47E55" w:rsidP="00E47E55">
            <w:pPr>
              <w:widowControl/>
              <w:shd w:val="clear" w:color="auto" w:fill="auto"/>
              <w:autoSpaceDE/>
              <w:autoSpaceDN/>
              <w:adjustRightInd/>
              <w:spacing w:after="0" w:line="276" w:lineRule="auto"/>
              <w:rPr>
                <w:bCs/>
                <w:sz w:val="22"/>
                <w:szCs w:val="22"/>
              </w:rPr>
            </w:pPr>
            <w:r>
              <w:rPr>
                <w:bCs/>
                <w:sz w:val="22"/>
                <w:szCs w:val="22"/>
              </w:rPr>
              <w:t>Standard Capital Ventures Fund I LP</w:t>
            </w:r>
          </w:p>
          <w:p w14:paraId="44219700" w14:textId="77777777" w:rsidR="00E47E55" w:rsidRDefault="00E47E55" w:rsidP="00E47E55">
            <w:pPr>
              <w:widowControl/>
              <w:shd w:val="clear" w:color="auto" w:fill="auto"/>
              <w:autoSpaceDE/>
              <w:autoSpaceDN/>
              <w:adjustRightInd/>
              <w:spacing w:after="0" w:line="276" w:lineRule="auto"/>
              <w:rPr>
                <w:bCs/>
                <w:sz w:val="22"/>
                <w:szCs w:val="22"/>
              </w:rPr>
            </w:pPr>
          </w:p>
          <w:p w14:paraId="011EB58E" w14:textId="79E37301" w:rsidR="00E47E55" w:rsidRDefault="00E47E55" w:rsidP="00E47E55">
            <w:pPr>
              <w:widowControl/>
              <w:shd w:val="clear" w:color="auto" w:fill="auto"/>
              <w:autoSpaceDE/>
              <w:autoSpaceDN/>
              <w:adjustRightInd/>
              <w:spacing w:after="0" w:line="276" w:lineRule="auto"/>
              <w:rPr>
                <w:bCs/>
                <w:sz w:val="22"/>
                <w:szCs w:val="22"/>
              </w:rPr>
            </w:pPr>
            <w:r>
              <w:rPr>
                <w:bCs/>
                <w:sz w:val="22"/>
                <w:szCs w:val="22"/>
              </w:rPr>
              <w:t>2261 Market St., Ste. 22135</w:t>
            </w:r>
          </w:p>
          <w:p w14:paraId="687B2CB0" w14:textId="09E3BEE3" w:rsidR="00E47E55" w:rsidRPr="009C4C40" w:rsidRDefault="00E47E55" w:rsidP="00E47E55">
            <w:pPr>
              <w:widowControl/>
              <w:shd w:val="clear" w:color="auto" w:fill="auto"/>
              <w:autoSpaceDE/>
              <w:autoSpaceDN/>
              <w:adjustRightInd/>
              <w:spacing w:after="0" w:line="276" w:lineRule="auto"/>
              <w:rPr>
                <w:bCs/>
                <w:sz w:val="22"/>
                <w:szCs w:val="22"/>
              </w:rPr>
            </w:pPr>
            <w:r>
              <w:rPr>
                <w:bCs/>
                <w:sz w:val="22"/>
                <w:szCs w:val="22"/>
              </w:rPr>
              <w:t>San Francisco, CA 94114</w:t>
            </w:r>
          </w:p>
        </w:tc>
        <w:tc>
          <w:tcPr>
            <w:tcW w:w="577" w:type="pct"/>
          </w:tcPr>
          <w:p w14:paraId="586E4091" w14:textId="77777777" w:rsidR="007A4F51" w:rsidRPr="009C4C40" w:rsidRDefault="007A4F51" w:rsidP="00D113E4">
            <w:pPr>
              <w:widowControl/>
              <w:shd w:val="clear" w:color="auto" w:fill="auto"/>
              <w:autoSpaceDE/>
              <w:autoSpaceDN/>
              <w:adjustRightInd/>
              <w:spacing w:after="200" w:line="276" w:lineRule="auto"/>
              <w:rPr>
                <w:bCs/>
                <w:sz w:val="22"/>
                <w:szCs w:val="22"/>
              </w:rPr>
            </w:pPr>
          </w:p>
        </w:tc>
        <w:tc>
          <w:tcPr>
            <w:tcW w:w="761" w:type="pct"/>
          </w:tcPr>
          <w:p w14:paraId="18AFD258" w14:textId="77777777" w:rsidR="007A4F51" w:rsidRPr="009C4C40" w:rsidRDefault="007A4F51" w:rsidP="00D113E4">
            <w:pPr>
              <w:widowControl/>
              <w:shd w:val="clear" w:color="auto" w:fill="auto"/>
              <w:autoSpaceDE/>
              <w:autoSpaceDN/>
              <w:adjustRightInd/>
              <w:spacing w:after="200" w:line="276" w:lineRule="auto"/>
              <w:rPr>
                <w:bCs/>
                <w:sz w:val="22"/>
                <w:szCs w:val="22"/>
              </w:rPr>
            </w:pPr>
          </w:p>
        </w:tc>
        <w:tc>
          <w:tcPr>
            <w:tcW w:w="755" w:type="pct"/>
          </w:tcPr>
          <w:p w14:paraId="2C254160" w14:textId="77777777" w:rsidR="007A4F51" w:rsidRPr="009C4C40" w:rsidRDefault="007A4F51" w:rsidP="00D113E4">
            <w:pPr>
              <w:widowControl/>
              <w:shd w:val="clear" w:color="auto" w:fill="auto"/>
              <w:autoSpaceDE/>
              <w:autoSpaceDN/>
              <w:adjustRightInd/>
              <w:spacing w:after="200" w:line="276" w:lineRule="auto"/>
              <w:rPr>
                <w:bCs/>
                <w:sz w:val="22"/>
                <w:szCs w:val="22"/>
              </w:rPr>
            </w:pPr>
          </w:p>
        </w:tc>
        <w:tc>
          <w:tcPr>
            <w:tcW w:w="757" w:type="pct"/>
          </w:tcPr>
          <w:p w14:paraId="2C49DDB0" w14:textId="77777777" w:rsidR="007A4F51" w:rsidRPr="009C4C40" w:rsidRDefault="007A4F51" w:rsidP="00D113E4">
            <w:pPr>
              <w:widowControl/>
              <w:shd w:val="clear" w:color="auto" w:fill="auto"/>
              <w:autoSpaceDE/>
              <w:autoSpaceDN/>
              <w:adjustRightInd/>
              <w:spacing w:after="200" w:line="276" w:lineRule="auto"/>
              <w:rPr>
                <w:bCs/>
                <w:sz w:val="22"/>
                <w:szCs w:val="22"/>
              </w:rPr>
            </w:pPr>
          </w:p>
        </w:tc>
        <w:tc>
          <w:tcPr>
            <w:tcW w:w="753" w:type="pct"/>
          </w:tcPr>
          <w:p w14:paraId="6CC6C33F" w14:textId="77777777" w:rsidR="007A4F51" w:rsidRPr="009C4C40" w:rsidRDefault="007A4F51" w:rsidP="00D113E4">
            <w:pPr>
              <w:widowControl/>
              <w:shd w:val="clear" w:color="auto" w:fill="auto"/>
              <w:autoSpaceDE/>
              <w:autoSpaceDN/>
              <w:adjustRightInd/>
              <w:spacing w:after="200" w:line="276" w:lineRule="auto"/>
              <w:rPr>
                <w:bCs/>
                <w:sz w:val="22"/>
                <w:szCs w:val="22"/>
              </w:rPr>
            </w:pPr>
          </w:p>
        </w:tc>
      </w:tr>
    </w:tbl>
    <w:p w14:paraId="38DBD8DA" w14:textId="77777777" w:rsidR="00795A36" w:rsidRDefault="00795A36" w:rsidP="00D113E4">
      <w:pPr>
        <w:widowControl/>
        <w:shd w:val="clear" w:color="auto" w:fill="auto"/>
        <w:autoSpaceDE/>
        <w:autoSpaceDN/>
        <w:adjustRightInd/>
        <w:spacing w:after="200" w:line="276" w:lineRule="auto"/>
        <w:rPr>
          <w:b/>
        </w:rPr>
      </w:pPr>
    </w:p>
    <w:p w14:paraId="5BDEC6E3" w14:textId="77777777" w:rsidR="00530B27" w:rsidRPr="009C4C40" w:rsidRDefault="00530B27" w:rsidP="00D113E4">
      <w:pPr>
        <w:widowControl/>
        <w:shd w:val="clear" w:color="auto" w:fill="auto"/>
        <w:autoSpaceDE/>
        <w:autoSpaceDN/>
        <w:adjustRightInd/>
        <w:spacing w:after="200" w:line="276" w:lineRule="auto"/>
        <w:rPr>
          <w:b/>
        </w:rPr>
      </w:pPr>
    </w:p>
    <w:p w14:paraId="30C4BCFA" w14:textId="77777777" w:rsidR="00795A36" w:rsidRPr="009C4C40" w:rsidRDefault="00795A36" w:rsidP="00D113E4">
      <w:pPr>
        <w:widowControl/>
        <w:shd w:val="clear" w:color="auto" w:fill="auto"/>
        <w:autoSpaceDE/>
        <w:autoSpaceDN/>
        <w:adjustRightInd/>
        <w:spacing w:after="200" w:line="276" w:lineRule="auto"/>
        <w:rPr>
          <w:b/>
        </w:rPr>
        <w:sectPr w:rsidR="00795A36" w:rsidRPr="009C4C40" w:rsidSect="009E7AB4">
          <w:headerReference w:type="default" r:id="rId21"/>
          <w:footerReference w:type="default" r:id="rId22"/>
          <w:pgSz w:w="12240" w:h="15840"/>
          <w:pgMar w:top="1440" w:right="1440" w:bottom="1440" w:left="1440" w:header="720" w:footer="720" w:gutter="0"/>
          <w:cols w:space="720"/>
          <w:docGrid w:linePitch="299"/>
        </w:sectPr>
      </w:pPr>
    </w:p>
    <w:p w14:paraId="41D2FD2F" w14:textId="3EE7634D" w:rsidR="00D113E4" w:rsidRPr="009C4C40" w:rsidRDefault="00D113E4" w:rsidP="00BD1085">
      <w:pPr>
        <w:pStyle w:val="Exhibit"/>
        <w:numPr>
          <w:ilvl w:val="0"/>
          <w:numId w:val="4"/>
        </w:numPr>
      </w:pPr>
      <w:bookmarkStart w:id="151" w:name="_Ref137575743"/>
    </w:p>
    <w:p w14:paraId="654A24A6" w14:textId="77777777" w:rsidR="00530B27" w:rsidRDefault="009D2311" w:rsidP="007A4F51">
      <w:pPr>
        <w:widowControl/>
        <w:shd w:val="clear" w:color="auto" w:fill="auto"/>
        <w:tabs>
          <w:tab w:val="left" w:pos="720"/>
          <w:tab w:val="left" w:pos="1440"/>
          <w:tab w:val="left" w:pos="2520"/>
          <w:tab w:val="right" w:leader="dot" w:pos="8640"/>
        </w:tabs>
        <w:autoSpaceDE/>
        <w:autoSpaceDN/>
        <w:adjustRightInd/>
        <w:jc w:val="center"/>
        <w:rPr>
          <w:b/>
        </w:rPr>
      </w:pPr>
      <w:bookmarkStart w:id="152" w:name="Amended_Charter_Exhibit_Title"/>
      <w:bookmarkEnd w:id="151"/>
      <w:r w:rsidRPr="009C4C40">
        <w:rPr>
          <w:b/>
        </w:rPr>
        <w:t>FORM OF AMENDED AND RESTATED</w:t>
      </w:r>
      <w:r w:rsidRPr="009C4C40">
        <w:rPr>
          <w:b/>
          <w:u w:val="single"/>
        </w:rPr>
        <w:br/>
      </w:r>
      <w:r w:rsidRPr="009C4C40">
        <w:rPr>
          <w:b/>
        </w:rPr>
        <w:t>CERTIFICATE OF INCORPORATION</w:t>
      </w:r>
      <w:bookmarkEnd w:id="152"/>
    </w:p>
    <w:p w14:paraId="248B7215" w14:textId="2F7637DF" w:rsidR="009D2311" w:rsidRPr="009C4C40" w:rsidRDefault="009D2311" w:rsidP="007A4F51">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br w:type="page"/>
      </w:r>
    </w:p>
    <w:p w14:paraId="14A4576A" w14:textId="4DD947A1" w:rsidR="009D2311" w:rsidRPr="009C4C40" w:rsidRDefault="009D2311" w:rsidP="00BD1085">
      <w:pPr>
        <w:pStyle w:val="Exhibit"/>
        <w:numPr>
          <w:ilvl w:val="0"/>
          <w:numId w:val="4"/>
        </w:numPr>
      </w:pPr>
      <w:bookmarkStart w:id="153" w:name="_Ref137575748"/>
    </w:p>
    <w:p w14:paraId="7FBA316E" w14:textId="77777777" w:rsidR="009D2311" w:rsidRPr="009C4C40" w:rsidRDefault="009D2311" w:rsidP="008315D6">
      <w:pPr>
        <w:widowControl/>
        <w:shd w:val="clear" w:color="auto" w:fill="auto"/>
        <w:tabs>
          <w:tab w:val="left" w:pos="720"/>
          <w:tab w:val="left" w:pos="1440"/>
          <w:tab w:val="left" w:pos="2520"/>
          <w:tab w:val="right" w:leader="dot" w:pos="8640"/>
        </w:tabs>
        <w:autoSpaceDE/>
        <w:autoSpaceDN/>
        <w:adjustRightInd/>
        <w:jc w:val="center"/>
        <w:rPr>
          <w:b/>
        </w:rPr>
      </w:pPr>
      <w:bookmarkStart w:id="154" w:name="Disclosure_Schedule_Exhibit_Title"/>
      <w:bookmarkEnd w:id="153"/>
      <w:r w:rsidRPr="009C4C40">
        <w:rPr>
          <w:b/>
        </w:rPr>
        <w:t>DISCLOSURE SCHEDULE</w:t>
      </w:r>
      <w:bookmarkEnd w:id="154"/>
    </w:p>
    <w:p w14:paraId="659BEC4F" w14:textId="12CFA930" w:rsidR="00530B27" w:rsidRDefault="00BD1085" w:rsidP="007A4F51">
      <w:pPr>
        <w:widowControl/>
        <w:shd w:val="clear" w:color="auto" w:fill="auto"/>
        <w:adjustRightInd/>
        <w:jc w:val="both"/>
      </w:pPr>
      <w:r w:rsidRPr="009C4C40">
        <w:t xml:space="preserve">This Disclosure Schedule is made and given pursuant to </w:t>
      </w:r>
      <w:r w:rsidRPr="00534DF0">
        <w:rPr>
          <w:u w:val="single"/>
        </w:rPr>
        <w:t xml:space="preserve">Section </w:t>
      </w:r>
      <w:r w:rsidR="0090011E">
        <w:rPr>
          <w:u w:val="single"/>
        </w:rPr>
        <w:fldChar w:fldCharType="begin"/>
      </w:r>
      <w:r w:rsidR="0090011E">
        <w:rPr>
          <w:u w:val="single"/>
        </w:rPr>
        <w:instrText xml:space="preserve"> REF _Ref146362263 \w \h </w:instrText>
      </w:r>
      <w:r w:rsidR="0090011E">
        <w:rPr>
          <w:u w:val="single"/>
        </w:rPr>
      </w:r>
      <w:r w:rsidR="0090011E">
        <w:rPr>
          <w:u w:val="single"/>
        </w:rPr>
        <w:fldChar w:fldCharType="separate"/>
      </w:r>
      <w:r w:rsidR="00A677FC">
        <w:rPr>
          <w:u w:val="single"/>
        </w:rPr>
        <w:t>2</w:t>
      </w:r>
      <w:r w:rsidR="0090011E">
        <w:rPr>
          <w:u w:val="single"/>
        </w:rPr>
        <w:fldChar w:fldCharType="end"/>
      </w:r>
      <w:r w:rsidRPr="009C4C40">
        <w:t xml:space="preserve"> of the </w:t>
      </w:r>
      <w:r w:rsidR="00B00D44">
        <w:t xml:space="preserve">Standard Capital </w:t>
      </w:r>
      <w:r w:rsidRPr="009C4C40">
        <w:t xml:space="preserve">Series A Preferred Stock Purchase Agreement, dated as of [date] (the </w:t>
      </w:r>
      <w:r w:rsidR="00E63FEF">
        <w:t>“</w:t>
      </w:r>
      <w:r w:rsidRPr="009C4C40">
        <w:rPr>
          <w:b/>
        </w:rPr>
        <w:t>Agreement</w:t>
      </w:r>
      <w:r w:rsidR="00E63FEF">
        <w:t>”</w:t>
      </w:r>
      <w:r w:rsidRPr="009C4C40">
        <w:t xml:space="preserve">), </w:t>
      </w:r>
      <w:r w:rsidR="00977E44" w:rsidRPr="009C4C40">
        <w:t xml:space="preserve">by and among </w:t>
      </w:r>
      <w:r w:rsidRPr="009C4C40">
        <w:t>[</w:t>
      </w:r>
      <w:r w:rsidRPr="009C4C40">
        <w:rPr>
          <w:i/>
          <w:iCs/>
        </w:rPr>
        <w:t>Company name</w:t>
      </w:r>
      <w:r w:rsidRPr="009C4C40">
        <w:t xml:space="preserve">] (the </w:t>
      </w:r>
      <w:r w:rsidR="00E63FEF">
        <w:t>“</w:t>
      </w:r>
      <w:r w:rsidRPr="009C4C40">
        <w:rPr>
          <w:b/>
        </w:rPr>
        <w:t>Company</w:t>
      </w:r>
      <w:r w:rsidR="00E63FEF">
        <w:t>”</w:t>
      </w:r>
      <w:r w:rsidRPr="009C4C40">
        <w:t xml:space="preserve">) and the Purchasers listed on </w:t>
      </w:r>
      <w:r w:rsidR="0090011E">
        <w:fldChar w:fldCharType="begin"/>
      </w:r>
      <w:r w:rsidR="0090011E">
        <w:instrText xml:space="preserve"> REF _Ref137575642 \r \h </w:instrText>
      </w:r>
      <w:r w:rsidR="0090011E">
        <w:fldChar w:fldCharType="separate"/>
      </w:r>
      <w:r w:rsidR="00A677FC">
        <w:t>Exhibit A</w:t>
      </w:r>
      <w:r w:rsidR="0090011E">
        <w:fldChar w:fldCharType="end"/>
      </w:r>
      <w:r w:rsidRPr="009C4C40">
        <w:t xml:space="preserve"> </w:t>
      </w:r>
      <w:r w:rsidR="00977E44" w:rsidRPr="009C4C40">
        <w:t xml:space="preserve">attached </w:t>
      </w:r>
      <w:r w:rsidRPr="009C4C40">
        <w:t xml:space="preserve">thereto. All capitalized terms used but not defined herein shall have the meanings as defined in the Agreement, unless otherwise provided. The section numbers below correspond to the section numbers of the representations and warranties in the Agreement; </w:t>
      </w:r>
      <w:r w:rsidRPr="009C4C40">
        <w:rPr>
          <w:u w:val="single"/>
        </w:rPr>
        <w:t>provided</w:t>
      </w:r>
      <w:r w:rsidRPr="009C4C40">
        <w:t xml:space="preserve">, </w:t>
      </w:r>
      <w:r w:rsidRPr="009C4C40">
        <w:rPr>
          <w:u w:val="single"/>
        </w:rPr>
        <w:t>however</w:t>
      </w:r>
      <w:r w:rsidRPr="009C4C40">
        <w:t xml:space="preserve">,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Such descriptions do not purport to be comprehensive and are qualified in their entirety by reference to the text of the documents described, true and complete copies of which have been </w:t>
      </w:r>
      <w:r w:rsidR="0053562D" w:rsidRPr="009C4C40">
        <w:t>made available</w:t>
      </w:r>
      <w:r w:rsidRPr="009C4C40">
        <w:t xml:space="preserve"> to the Purchasers or their respective counsel.</w:t>
      </w:r>
    </w:p>
    <w:p w14:paraId="22D98A14" w14:textId="716C5F96" w:rsidR="009D2311" w:rsidRPr="009C4C40" w:rsidRDefault="009D2311" w:rsidP="007A4F51">
      <w:pPr>
        <w:widowControl/>
        <w:shd w:val="clear" w:color="auto" w:fill="auto"/>
        <w:adjustRightInd/>
        <w:jc w:val="both"/>
      </w:pPr>
      <w:r w:rsidRPr="009C4C40">
        <w:br w:type="page"/>
      </w:r>
    </w:p>
    <w:p w14:paraId="123711C9" w14:textId="784E862C" w:rsidR="009D2311" w:rsidRPr="009C4C40" w:rsidRDefault="009D2311" w:rsidP="00530B27">
      <w:pPr>
        <w:pStyle w:val="Exhibit"/>
        <w:numPr>
          <w:ilvl w:val="0"/>
          <w:numId w:val="4"/>
        </w:numPr>
      </w:pPr>
      <w:bookmarkStart w:id="155" w:name="_Ref137575763"/>
    </w:p>
    <w:p w14:paraId="66F2FDB1" w14:textId="77777777" w:rsidR="00530B27" w:rsidRDefault="009D2311" w:rsidP="007A4F51">
      <w:pPr>
        <w:widowControl/>
        <w:shd w:val="clear" w:color="auto" w:fill="auto"/>
        <w:tabs>
          <w:tab w:val="left" w:pos="720"/>
          <w:tab w:val="left" w:pos="1440"/>
          <w:tab w:val="left" w:pos="2520"/>
          <w:tab w:val="right" w:leader="dot" w:pos="8640"/>
        </w:tabs>
        <w:autoSpaceDE/>
        <w:autoSpaceDN/>
        <w:adjustRightInd/>
        <w:jc w:val="center"/>
        <w:rPr>
          <w:b/>
        </w:rPr>
      </w:pPr>
      <w:bookmarkStart w:id="156" w:name="Investors_Rights_Agmt_Exhibit_Title"/>
      <w:bookmarkEnd w:id="155"/>
      <w:r w:rsidRPr="009C4C40">
        <w:rPr>
          <w:b/>
        </w:rPr>
        <w:t>FORM OF INVESTORS</w:t>
      </w:r>
      <w:r w:rsidR="00E63FEF">
        <w:rPr>
          <w:b/>
        </w:rPr>
        <w:t>’</w:t>
      </w:r>
      <w:r w:rsidRPr="009C4C40">
        <w:rPr>
          <w:b/>
        </w:rPr>
        <w:t xml:space="preserve"> RIGHTS AGREEMENT</w:t>
      </w:r>
      <w:bookmarkEnd w:id="156"/>
    </w:p>
    <w:bookmarkEnd w:id="0"/>
    <w:p w14:paraId="2BC86000" w14:textId="443FF7CE" w:rsidR="00121A2F" w:rsidRDefault="00D85ACB">
      <w:pPr>
        <w:widowControl/>
        <w:shd w:val="clear" w:color="auto" w:fill="auto"/>
        <w:autoSpaceDE/>
        <w:autoSpaceDN/>
        <w:adjustRightInd/>
        <w:spacing w:after="200" w:line="276" w:lineRule="auto"/>
      </w:pPr>
      <w:r>
        <w:br w:type="page"/>
      </w:r>
    </w:p>
    <w:p w14:paraId="4117A6E2" w14:textId="77777777" w:rsidR="00121A2F" w:rsidRPr="009C4C40" w:rsidRDefault="00121A2F" w:rsidP="00121A2F">
      <w:pPr>
        <w:widowControl/>
        <w:shd w:val="clear" w:color="auto" w:fill="auto"/>
        <w:autoSpaceDE/>
        <w:autoSpaceDN/>
        <w:adjustRightInd/>
        <w:spacing w:after="200" w:line="276" w:lineRule="auto"/>
      </w:pPr>
    </w:p>
    <w:p w14:paraId="4369FF7F" w14:textId="77777777" w:rsidR="00121A2F" w:rsidRPr="009C4C40" w:rsidRDefault="00121A2F" w:rsidP="00121A2F">
      <w:pPr>
        <w:pStyle w:val="Exhibit"/>
        <w:numPr>
          <w:ilvl w:val="0"/>
          <w:numId w:val="4"/>
        </w:numPr>
      </w:pPr>
    </w:p>
    <w:p w14:paraId="547B8B58" w14:textId="76154EFA" w:rsidR="00121A2F" w:rsidRDefault="00121A2F" w:rsidP="00121A2F">
      <w:pPr>
        <w:widowControl/>
        <w:shd w:val="clear" w:color="auto" w:fill="auto"/>
        <w:tabs>
          <w:tab w:val="left" w:pos="720"/>
          <w:tab w:val="left" w:pos="1440"/>
          <w:tab w:val="left" w:pos="2520"/>
          <w:tab w:val="right" w:leader="dot" w:pos="8640"/>
        </w:tabs>
        <w:autoSpaceDE/>
        <w:autoSpaceDN/>
        <w:adjustRightInd/>
        <w:jc w:val="center"/>
        <w:rPr>
          <w:b/>
        </w:rPr>
      </w:pPr>
      <w:r>
        <w:rPr>
          <w:b/>
        </w:rPr>
        <w:t>FORM OF AMENDMENT TO [RESTRICTED STOCK PURCHASE AGREEMENT]</w:t>
      </w:r>
    </w:p>
    <w:p w14:paraId="6A482DA1" w14:textId="53BA43D0" w:rsidR="00121A2F" w:rsidRDefault="00121A2F">
      <w:pPr>
        <w:widowControl/>
        <w:shd w:val="clear" w:color="auto" w:fill="auto"/>
        <w:autoSpaceDE/>
        <w:autoSpaceDN/>
        <w:adjustRightInd/>
        <w:spacing w:after="200" w:line="276" w:lineRule="auto"/>
      </w:pPr>
      <w:r>
        <w:br w:type="page"/>
      </w:r>
    </w:p>
    <w:p w14:paraId="71EFBAF2" w14:textId="77777777" w:rsidR="00D85ACB" w:rsidRPr="009C4C40" w:rsidRDefault="00D85ACB" w:rsidP="00D85ACB">
      <w:pPr>
        <w:widowControl/>
        <w:shd w:val="clear" w:color="auto" w:fill="auto"/>
        <w:autoSpaceDE/>
        <w:autoSpaceDN/>
        <w:adjustRightInd/>
        <w:spacing w:after="200" w:line="276" w:lineRule="auto"/>
      </w:pPr>
    </w:p>
    <w:p w14:paraId="3F947645" w14:textId="77777777" w:rsidR="00D85ACB" w:rsidRPr="009C4C40" w:rsidRDefault="00D85ACB" w:rsidP="00D85ACB">
      <w:pPr>
        <w:pStyle w:val="Exhibit"/>
        <w:numPr>
          <w:ilvl w:val="0"/>
          <w:numId w:val="4"/>
        </w:numPr>
      </w:pPr>
    </w:p>
    <w:p w14:paraId="3D8A0A8F" w14:textId="2FDA661A" w:rsidR="00D85ACB" w:rsidRDefault="00D85ACB" w:rsidP="00D85ACB">
      <w:pPr>
        <w:widowControl/>
        <w:shd w:val="clear" w:color="auto" w:fill="auto"/>
        <w:tabs>
          <w:tab w:val="left" w:pos="720"/>
          <w:tab w:val="left" w:pos="1440"/>
          <w:tab w:val="left" w:pos="2520"/>
          <w:tab w:val="right" w:leader="dot" w:pos="8640"/>
        </w:tabs>
        <w:autoSpaceDE/>
        <w:autoSpaceDN/>
        <w:adjustRightInd/>
        <w:jc w:val="center"/>
        <w:rPr>
          <w:b/>
        </w:rPr>
      </w:pPr>
      <w:r>
        <w:rPr>
          <w:b/>
        </w:rPr>
        <w:t>FORM OF AMENDED AND RESTATED BYLAWS</w:t>
      </w:r>
    </w:p>
    <w:p w14:paraId="2E756FA1" w14:textId="77777777" w:rsidR="00D85ACB" w:rsidRDefault="00D85ACB">
      <w:pPr>
        <w:widowControl/>
        <w:shd w:val="clear" w:color="auto" w:fill="auto"/>
        <w:autoSpaceDE/>
        <w:autoSpaceDN/>
        <w:adjustRightInd/>
        <w:spacing w:after="200" w:line="276" w:lineRule="auto"/>
      </w:pPr>
    </w:p>
    <w:p w14:paraId="6919838E" w14:textId="77777777" w:rsidR="00D311F4" w:rsidRPr="00D311F4" w:rsidRDefault="00D311F4" w:rsidP="00D94501">
      <w:pPr>
        <w:widowControl/>
        <w:shd w:val="clear" w:color="auto" w:fill="auto"/>
        <w:tabs>
          <w:tab w:val="left" w:pos="720"/>
          <w:tab w:val="left" w:pos="1440"/>
          <w:tab w:val="left" w:pos="2520"/>
          <w:tab w:val="right" w:leader="dot" w:pos="8640"/>
        </w:tabs>
        <w:autoSpaceDE/>
        <w:autoSpaceDN/>
        <w:adjustRightInd/>
      </w:pPr>
    </w:p>
    <w:sectPr w:rsidR="00D311F4" w:rsidRPr="00D311F4" w:rsidSect="009E7AB4">
      <w:footerReference w:type="default" r:id="rId2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3CD8C" w14:textId="77777777" w:rsidR="00D47C58" w:rsidRDefault="00D47C58" w:rsidP="009D2311">
      <w:pPr>
        <w:spacing w:after="0"/>
      </w:pPr>
      <w:r>
        <w:separator/>
      </w:r>
    </w:p>
    <w:p w14:paraId="54E15497" w14:textId="77777777" w:rsidR="00D47C58" w:rsidRDefault="00D47C58"/>
  </w:endnote>
  <w:endnote w:type="continuationSeparator" w:id="0">
    <w:p w14:paraId="69F2C35B" w14:textId="77777777" w:rsidR="00D47C58" w:rsidRDefault="00D47C58" w:rsidP="009D2311">
      <w:pPr>
        <w:spacing w:after="0"/>
      </w:pPr>
      <w:r>
        <w:continuationSeparator/>
      </w:r>
    </w:p>
    <w:p w14:paraId="213D6AC1" w14:textId="77777777" w:rsidR="00D47C58" w:rsidRDefault="00D47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11860" w14:textId="77777777" w:rsidR="00AD06A5" w:rsidRDefault="00F1487E" w:rsidP="009C4C40">
    <w:pPr>
      <w:pStyle w:val="Footer"/>
      <w:widowControl/>
      <w:shd w:val="clear" w:color="auto" w:fill="auto"/>
      <w:tabs>
        <w:tab w:val="clear" w:pos="4320"/>
        <w:tab w:val="center" w:pos="4680"/>
      </w:tabs>
      <w:autoSpaceDE/>
      <w:autoSpaceDN/>
      <w:adjustRightInd/>
      <w:spacing w:after="0"/>
      <w:rPr>
        <w:rStyle w:val="PageNumber"/>
      </w:rPr>
    </w:pPr>
    <w:r>
      <w:rPr>
        <w:sz w:val="16"/>
      </w:rPr>
      <w:tab/>
    </w:r>
    <w:r w:rsidRPr="009C4C40">
      <w:rPr>
        <w:rStyle w:val="PageNumber"/>
      </w:rPr>
      <w:fldChar w:fldCharType="begin"/>
    </w:r>
    <w:r w:rsidRPr="009C4C40">
      <w:rPr>
        <w:rStyle w:val="PageNumber"/>
      </w:rPr>
      <w:instrText xml:space="preserve">PAGE  </w:instrText>
    </w:r>
    <w:r w:rsidRPr="009C4C40">
      <w:rPr>
        <w:rStyle w:val="PageNumber"/>
      </w:rPr>
      <w:fldChar w:fldCharType="separate"/>
    </w:r>
    <w:r w:rsidRPr="009C4C40">
      <w:rPr>
        <w:rStyle w:val="PageNumber"/>
        <w:noProof/>
      </w:rPr>
      <w:t>2</w:t>
    </w:r>
    <w:r w:rsidRPr="009C4C40">
      <w:rPr>
        <w:rStyle w:val="PageNumber"/>
      </w:rPr>
      <w:fldChar w:fldCharType="end"/>
    </w:r>
  </w:p>
  <w:p w14:paraId="375FBC5D" w14:textId="77777777" w:rsidR="00AD06A5" w:rsidRDefault="007A7B87">
    <w:pPr>
      <w:pStyle w:val="Footer"/>
    </w:pPr>
    <w:r>
      <w:rPr>
        <w:noProof/>
      </w:rPr>
      <w:pict w14:anchorId="05B4D80B">
        <v:shapetype id="_x0000_t202" coordsize="21600,21600" o:spt="202" path="m,l,21600r21600,l21600,xe">
          <v:stroke joinstyle="miter"/>
          <v:path gradientshapeok="t" o:connecttype="rect"/>
        </v:shapetype>
        <v:shape id="zzmpTrailer_8523_19" o:spid="_x0000_s1029" type="#_x0000_t202" style="position:absolute;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05D0D3F3" w14:textId="01A9976C" w:rsidR="00AD06A5" w:rsidRDefault="00AD06A5">
                <w:pPr>
                  <w:pStyle w:val="MacPacTrailer"/>
                </w:pPr>
                <w:r>
                  <w:t xml:space="preserve">MOFO-360213338 </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7E8E" w14:textId="77777777" w:rsidR="00AD06A5" w:rsidRDefault="00F1487E" w:rsidP="009C4C40">
    <w:pPr>
      <w:pStyle w:val="Footer"/>
      <w:tabs>
        <w:tab w:val="clear" w:pos="4320"/>
        <w:tab w:val="clear" w:pos="8640"/>
        <w:tab w:val="center" w:pos="4770"/>
      </w:tabs>
      <w:spacing w:after="0"/>
      <w:rPr>
        <w:noProof/>
      </w:rPr>
    </w:pPr>
    <w:r>
      <w:rPr>
        <w:sz w:val="20"/>
        <w:szCs w:val="20"/>
      </w:rPr>
      <w:tab/>
    </w:r>
    <w:r w:rsidRPr="009C4C40">
      <w:fldChar w:fldCharType="begin"/>
    </w:r>
    <w:r w:rsidRPr="009C4C40">
      <w:instrText>PAGE   \* MERGEFORMAT</w:instrText>
    </w:r>
    <w:r w:rsidRPr="009C4C40">
      <w:fldChar w:fldCharType="separate"/>
    </w:r>
    <w:r w:rsidRPr="009C4C40">
      <w:rPr>
        <w:noProof/>
      </w:rPr>
      <w:t>1</w:t>
    </w:r>
    <w:r w:rsidRPr="009C4C40">
      <w:rPr>
        <w:noProof/>
      </w:rPr>
      <w:fldChar w:fldCharType="end"/>
    </w:r>
  </w:p>
  <w:p w14:paraId="06A315B7" w14:textId="77777777" w:rsidR="00AD06A5" w:rsidRDefault="007A7B87">
    <w:pPr>
      <w:pStyle w:val="Footer"/>
    </w:pPr>
    <w:r>
      <w:rPr>
        <w:noProof/>
      </w:rPr>
      <w:pict w14:anchorId="6B71CBAB">
        <v:shapetype id="_x0000_t202" coordsize="21600,21600" o:spt="202" path="m,l,21600r21600,l21600,xe">
          <v:stroke joinstyle="miter"/>
          <v:path gradientshapeok="t" o:connecttype="rect"/>
        </v:shapetype>
        <v:shape id="zzmpTrailer_8523_1B" o:spid="_x0000_s1030" type="#_x0000_t202" style="position:absolute;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079F5596" w14:textId="0716A9E4" w:rsidR="00AD06A5" w:rsidRDefault="00AD06A5" w:rsidP="000F5BB6">
                <w:pPr>
                  <w:pStyle w:val="MacPacTrailer"/>
                  <w:spacing w:line="240" w:lineRule="auto"/>
                </w:pPr>
                <w:r>
                  <w:t xml:space="preserve">MOFO-360213338 </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77F9F" w14:textId="77777777" w:rsidR="00666D11" w:rsidRDefault="00666D11">
    <w:pPr>
      <w:rPr>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28452" w14:textId="315A19F6" w:rsidR="0007008A" w:rsidRDefault="0007008A" w:rsidP="00785BC3">
    <w:pPr>
      <w:pStyle w:val="Footer"/>
      <w:widowControl/>
      <w:shd w:val="clear" w:color="auto" w:fill="auto"/>
      <w:tabs>
        <w:tab w:val="clear" w:pos="4320"/>
        <w:tab w:val="center" w:pos="4680"/>
      </w:tabs>
      <w:autoSpaceDE/>
      <w:autoSpaceDN/>
      <w:adjustRightInd/>
      <w:spacing w:after="0"/>
      <w:jc w:val="center"/>
      <w:rPr>
        <w:rStyle w:val="PageNumber"/>
        <w:smallCaps/>
      </w:rPr>
    </w:pPr>
    <w:r w:rsidRPr="0007008A">
      <w:rPr>
        <w:rStyle w:val="PageNumber"/>
        <w:smallCaps/>
      </w:rPr>
      <w:t xml:space="preserve">[Signature Page to </w:t>
    </w:r>
    <w:r w:rsidR="00B00D44">
      <w:rPr>
        <w:rStyle w:val="PageNumber"/>
        <w:smallCaps/>
      </w:rPr>
      <w:t xml:space="preserve">Standard Capital </w:t>
    </w:r>
    <w:r w:rsidRPr="0007008A">
      <w:rPr>
        <w:rStyle w:val="PageNumber"/>
        <w:smallCaps/>
      </w:rPr>
      <w:t xml:space="preserve">Series </w:t>
    </w:r>
    <w:r w:rsidR="00785BC3">
      <w:rPr>
        <w:rStyle w:val="PageNumber"/>
        <w:smallCaps/>
      </w:rPr>
      <w:t>A</w:t>
    </w:r>
    <w:r w:rsidRPr="0007008A">
      <w:rPr>
        <w:rStyle w:val="PageNumber"/>
        <w:smallCaps/>
      </w:rPr>
      <w:t xml:space="preserve"> Preferred Stock Purchase Agreement]</w:t>
    </w:r>
  </w:p>
  <w:p w14:paraId="2E7DB2FF" w14:textId="77777777" w:rsidR="00AD06A5" w:rsidRDefault="00AD06A5" w:rsidP="007660AC">
    <w:pPr>
      <w:pStyle w:val="Footer"/>
    </w:pPr>
    <w:r>
      <w:rPr>
        <w:noProof/>
      </w:rPr>
      <mc:AlternateContent>
        <mc:Choice Requires="wps">
          <w:drawing>
            <wp:anchor distT="0" distB="0" distL="114300" distR="114300" simplePos="0" relativeHeight="251663360" behindDoc="0" locked="0" layoutInCell="1" allowOverlap="1" wp14:anchorId="27489A7C" wp14:editId="275B4337">
              <wp:simplePos x="0" y="0"/>
              <wp:positionH relativeFrom="margin">
                <wp:posOffset>0</wp:posOffset>
              </wp:positionH>
              <wp:positionV relativeFrom="paragraph">
                <wp:posOffset>0</wp:posOffset>
              </wp:positionV>
              <wp:extent cx="2560320" cy="255905"/>
              <wp:effectExtent l="0" t="0" r="11430" b="10795"/>
              <wp:wrapNone/>
              <wp:docPr id="132990422" name="zzmpTrailer_8523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2C86126D" w14:textId="77777777" w:rsidR="00AD06A5" w:rsidRDefault="00AD06A5" w:rsidP="007660AC">
                          <w:pPr>
                            <w:pStyle w:val="MacPacTrailer"/>
                          </w:pPr>
                          <w:r>
                            <w:t xml:space="preserve">MOFO-360213338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89A7C" id="_x0000_t202" coordsize="21600,21600" o:spt="202" path="m,l,21600r21600,l21600,xe">
              <v:stroke joinstyle="miter"/>
              <v:path gradientshapeok="t" o:connecttype="rect"/>
            </v:shapetype>
            <v:shape id="zzmpTrailer_8523_29" o:spid="_x0000_s1026" type="#_x0000_t202" style="position:absolute;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40XZ9oB&#10;AACYAwAADgAAAAAAAAAAAAAAAAAuAgAAZHJzL2Uyb0RvYy54bWxQSwECLQAUAAYACAAAACEAzjOq&#10;FNkAAAAEAQAADwAAAAAAAAAAAAAAAAA0BAAAZHJzL2Rvd25yZXYueG1sUEsFBgAAAAAEAAQA8wAA&#10;ADoFAAAAAA==&#10;" filled="f" stroked="f">
              <v:textbox inset="0,0,0,0">
                <w:txbxContent>
                  <w:p w14:paraId="2C86126D" w14:textId="77777777" w:rsidR="00AD06A5" w:rsidRDefault="00AD06A5" w:rsidP="007660AC">
                    <w:pPr>
                      <w:pStyle w:val="MacPacTrailer"/>
                    </w:pPr>
                    <w:r>
                      <w:t xml:space="preserve">MOFO-360213338 </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3D0B6"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115AAB77" w14:textId="11CB54D0" w:rsidR="00F1487E" w:rsidRDefault="00F1487E">
    <w:pPr>
      <w:pStyle w:val="Footer"/>
      <w:widowControl/>
      <w:shd w:val="clear" w:color="auto" w:fill="auto"/>
      <w:autoSpaceDE/>
      <w:autoSpaceDN/>
      <w:adjustRightInd/>
      <w:rPr>
        <w: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5402C" w14:textId="77777777" w:rsidR="00AD06A5" w:rsidRDefault="00AD06A5" w:rsidP="007660AC">
    <w:pPr>
      <w:pStyle w:val="Footer"/>
    </w:pPr>
    <w:r>
      <w:rPr>
        <w:noProof/>
      </w:rPr>
      <mc:AlternateContent>
        <mc:Choice Requires="wps">
          <w:drawing>
            <wp:anchor distT="0" distB="0" distL="114300" distR="114300" simplePos="0" relativeHeight="251665408" behindDoc="0" locked="0" layoutInCell="1" allowOverlap="1" wp14:anchorId="1EBBD318" wp14:editId="269E03FB">
              <wp:simplePos x="0" y="0"/>
              <wp:positionH relativeFrom="margin">
                <wp:posOffset>0</wp:posOffset>
              </wp:positionH>
              <wp:positionV relativeFrom="paragraph">
                <wp:posOffset>0</wp:posOffset>
              </wp:positionV>
              <wp:extent cx="2560320" cy="255905"/>
              <wp:effectExtent l="0" t="0" r="11430" b="10795"/>
              <wp:wrapNone/>
              <wp:docPr id="2125321840" name="zzmpTrailer_8523_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6C75D3A5" w14:textId="77777777" w:rsidR="00AD06A5" w:rsidRDefault="00AD06A5" w:rsidP="007660AC">
                          <w:pPr>
                            <w:pStyle w:val="MacPacTrailer"/>
                          </w:pPr>
                          <w:r>
                            <w:t xml:space="preserve">MOFO-360213338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D318" id="_x0000_t202" coordsize="21600,21600" o:spt="202" path="m,l,21600r21600,l21600,xe">
              <v:stroke joinstyle="miter"/>
              <v:path gradientshapeok="t" o:connecttype="rect"/>
            </v:shapetype>
            <v:shape id="zzmpTrailer_8523_39" o:spid="_x0000_s1027" type="#_x0000_t202" style="position:absolute;margin-left:0;margin-top:0;width:201.6pt;height:2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HH+9MtoB&#10;AACYAwAADgAAAAAAAAAAAAAAAAAuAgAAZHJzL2Uyb0RvYy54bWxQSwECLQAUAAYACAAAACEAzjOq&#10;FNkAAAAEAQAADwAAAAAAAAAAAAAAAAA0BAAAZHJzL2Rvd25yZXYueG1sUEsFBgAAAAAEAAQA8wAA&#10;ADoFAAAAAA==&#10;" filled="f" stroked="f">
              <v:textbox inset="0,0,0,0">
                <w:txbxContent>
                  <w:p w14:paraId="6C75D3A5" w14:textId="77777777" w:rsidR="00AD06A5" w:rsidRDefault="00AD06A5" w:rsidP="007660AC">
                    <w:pPr>
                      <w:pStyle w:val="MacPacTrailer"/>
                    </w:pPr>
                    <w:r>
                      <w:t xml:space="preserve">MOFO-360213338 </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8F4F" w14:textId="77777777" w:rsidR="00AD06A5" w:rsidRDefault="00AD06A5" w:rsidP="007660AC">
    <w:pPr>
      <w:pStyle w:val="Footer"/>
    </w:pPr>
    <w:r>
      <w:rPr>
        <w:noProof/>
      </w:rPr>
      <mc:AlternateContent>
        <mc:Choice Requires="wps">
          <w:drawing>
            <wp:anchor distT="0" distB="0" distL="114300" distR="114300" simplePos="0" relativeHeight="251667456" behindDoc="0" locked="0" layoutInCell="1" allowOverlap="1" wp14:anchorId="343BAA95" wp14:editId="700BEAA5">
              <wp:simplePos x="0" y="0"/>
              <wp:positionH relativeFrom="margin">
                <wp:posOffset>0</wp:posOffset>
              </wp:positionH>
              <wp:positionV relativeFrom="paragraph">
                <wp:posOffset>0</wp:posOffset>
              </wp:positionV>
              <wp:extent cx="2560320" cy="255905"/>
              <wp:effectExtent l="0" t="0" r="11430" b="10795"/>
              <wp:wrapNone/>
              <wp:docPr id="2076404820" name="zzmpTrailer_8523_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662C5158" w14:textId="77777777" w:rsidR="00AD06A5" w:rsidRDefault="00AD06A5" w:rsidP="007660AC">
                          <w:pPr>
                            <w:pStyle w:val="MacPacTrailer"/>
                          </w:pPr>
                          <w:r>
                            <w:t xml:space="preserve">MOFO-360213338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BAA95" id="_x0000_t202" coordsize="21600,21600" o:spt="202" path="m,l,21600r21600,l21600,xe">
              <v:stroke joinstyle="miter"/>
              <v:path gradientshapeok="t" o:connecttype="rect"/>
            </v:shapetype>
            <v:shape id="zzmpTrailer_8523_49" o:spid="_x0000_s1028" type="#_x0000_t202" style="position:absolute;margin-left:0;margin-top:0;width:201.6pt;height:20.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hB2gEAAJg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bnZXuUvN1zSXNtst2/ybWqhiuW1RwrvDAwiBqVEHmpCV8cHCpGNKpYrsZmDe9v3abC9+y3BF2Mm&#10;sY+EZ+phqiZh61K+in2jmArqE8tBmNeF15uDDvCHFCOvSinp+0GhkaJ/79iSuFdLgEtQLYFymp+W&#10;Mkgxh7dh3r+DR9t2jDyb7uCGbWtsUvTE4kyXx5+Enlc17tev3+nW0w+1/wk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KSYQdoB&#10;AACYAwAADgAAAAAAAAAAAAAAAAAuAgAAZHJzL2Uyb0RvYy54bWxQSwECLQAUAAYACAAAACEAzjOq&#10;FNkAAAAEAQAADwAAAAAAAAAAAAAAAAA0BAAAZHJzL2Rvd25yZXYueG1sUEsFBgAAAAAEAAQA8wAA&#10;ADoFAAAAAA==&#10;" filled="f" stroked="f">
              <v:textbox inset="0,0,0,0">
                <w:txbxContent>
                  <w:p w14:paraId="662C5158" w14:textId="77777777" w:rsidR="00AD06A5" w:rsidRDefault="00AD06A5" w:rsidP="007660AC">
                    <w:pPr>
                      <w:pStyle w:val="MacPacTrailer"/>
                    </w:pPr>
                    <w:r>
                      <w:t xml:space="preserve">MOFO-360213338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11D08" w14:textId="77777777" w:rsidR="00D47C58" w:rsidRDefault="00D47C58" w:rsidP="009D2311">
      <w:pPr>
        <w:spacing w:after="0"/>
      </w:pPr>
      <w:r>
        <w:separator/>
      </w:r>
    </w:p>
    <w:p w14:paraId="70537D77" w14:textId="77777777" w:rsidR="00D47C58" w:rsidRDefault="00D47C58"/>
  </w:footnote>
  <w:footnote w:type="continuationSeparator" w:id="0">
    <w:p w14:paraId="20661E6A" w14:textId="77777777" w:rsidR="00D47C58" w:rsidRDefault="00D47C58" w:rsidP="009D2311">
      <w:pPr>
        <w:spacing w:after="0"/>
      </w:pPr>
      <w:r>
        <w:continuationSeparator/>
      </w:r>
    </w:p>
    <w:p w14:paraId="08A99E61" w14:textId="77777777" w:rsidR="00D47C58" w:rsidRDefault="00D47C58"/>
  </w:footnote>
  <w:footnote w:id="1">
    <w:p w14:paraId="6D8E9616" w14:textId="7A02B28D" w:rsidR="00D94501" w:rsidRDefault="00D94501">
      <w:pPr>
        <w:pStyle w:val="FootnoteText"/>
      </w:pPr>
      <w:r>
        <w:rPr>
          <w:rStyle w:val="FootnoteReference"/>
        </w:rPr>
        <w:footnoteRef/>
      </w:r>
      <w:r>
        <w:t xml:space="preserve"> </w:t>
      </w:r>
      <w:r>
        <w:tab/>
      </w:r>
      <w:r w:rsidR="00314941" w:rsidRPr="00A677FC">
        <w:rPr>
          <w:u w:val="single"/>
        </w:rPr>
        <w:t>Note to Draft</w:t>
      </w:r>
      <w:r>
        <w:t>: To be included if Convertible Securities will be converting at the closing.</w:t>
      </w:r>
    </w:p>
  </w:footnote>
  <w:footnote w:id="2">
    <w:p w14:paraId="0CA3FD91" w14:textId="6634F6BD" w:rsidR="00F1487E" w:rsidRPr="00E66404" w:rsidRDefault="00F1487E" w:rsidP="00862AD3">
      <w:pPr>
        <w:pStyle w:val="FootnoteText"/>
        <w:rPr>
          <w:b/>
          <w:bCs/>
          <w:i/>
          <w:iCs/>
          <w:szCs w:val="20"/>
        </w:rPr>
      </w:pPr>
      <w:r w:rsidRPr="009C4C40">
        <w:rPr>
          <w:rStyle w:val="FootnoteReference"/>
          <w:sz w:val="20"/>
          <w:szCs w:val="20"/>
        </w:rPr>
        <w:footnoteRef/>
      </w:r>
      <w:r w:rsidRPr="009C4C40">
        <w:rPr>
          <w:szCs w:val="20"/>
        </w:rPr>
        <w:tab/>
      </w:r>
      <w:r w:rsidR="00314941" w:rsidRPr="00A677FC">
        <w:rPr>
          <w:szCs w:val="20"/>
          <w:u w:val="single"/>
        </w:rPr>
        <w:t>Note to Draft</w:t>
      </w:r>
      <w:r w:rsidR="00580C27">
        <w:rPr>
          <w:szCs w:val="20"/>
        </w:rPr>
        <w:t>: To be included if convertible notes with interest are converting at the closing</w:t>
      </w:r>
      <w:r w:rsidRPr="009C4C40">
        <w:rPr>
          <w:szCs w:val="20"/>
        </w:rPr>
        <w:t>.</w:t>
      </w:r>
    </w:p>
  </w:footnote>
  <w:footnote w:id="3">
    <w:p w14:paraId="422A97DD" w14:textId="1F705468" w:rsidR="00976D7B" w:rsidRPr="009C4C40" w:rsidRDefault="00976D7B">
      <w:pPr>
        <w:pStyle w:val="FootnoteText"/>
        <w:rPr>
          <w:szCs w:val="20"/>
        </w:rPr>
      </w:pPr>
      <w:r w:rsidRPr="009C4C40">
        <w:rPr>
          <w:rStyle w:val="FootnoteReference"/>
          <w:sz w:val="20"/>
          <w:szCs w:val="20"/>
        </w:rPr>
        <w:footnoteRef/>
      </w:r>
      <w:bookmarkStart w:id="10" w:name="_Hlk140270873"/>
      <w:r w:rsidR="002611A5">
        <w:rPr>
          <w:szCs w:val="20"/>
        </w:rPr>
        <w:tab/>
      </w:r>
      <w:bookmarkEnd w:id="10"/>
      <w:r w:rsidR="00314941" w:rsidRPr="00A677FC">
        <w:rPr>
          <w:szCs w:val="20"/>
          <w:u w:val="single"/>
        </w:rPr>
        <w:t>Note to Draft</w:t>
      </w:r>
      <w:r w:rsidR="00D94501">
        <w:rPr>
          <w:szCs w:val="20"/>
        </w:rPr>
        <w:t xml:space="preserve">: </w:t>
      </w:r>
      <w:r w:rsidRPr="009C4C40">
        <w:rPr>
          <w:szCs w:val="20"/>
        </w:rPr>
        <w:t>Conform to the convertible securities outstanding</w:t>
      </w:r>
      <w:r w:rsidR="00D62381">
        <w:rPr>
          <w:szCs w:val="20"/>
        </w:rPr>
        <w:t>.</w:t>
      </w:r>
    </w:p>
  </w:footnote>
  <w:footnote w:id="4">
    <w:p w14:paraId="20305195" w14:textId="0207AEE3" w:rsidR="00D94501" w:rsidRDefault="00D94501" w:rsidP="00D94501">
      <w:pPr>
        <w:pStyle w:val="FootnoteText"/>
      </w:pPr>
      <w:r>
        <w:rPr>
          <w:rStyle w:val="FootnoteReference"/>
        </w:rPr>
        <w:footnoteRef/>
      </w:r>
      <w:r>
        <w:t xml:space="preserve"> </w:t>
      </w:r>
      <w:r>
        <w:tab/>
      </w:r>
      <w:r w:rsidR="00314941" w:rsidRPr="00A677FC">
        <w:rPr>
          <w:u w:val="single"/>
        </w:rPr>
        <w:t>Note to Draft</w:t>
      </w:r>
      <w:r>
        <w:t>: To be included if Convertible Securities will be converting at the closing.</w:t>
      </w:r>
    </w:p>
  </w:footnote>
  <w:footnote w:id="5">
    <w:p w14:paraId="0F93F3A1" w14:textId="0CF734AD" w:rsidR="00785BC3" w:rsidRDefault="00785BC3">
      <w:pPr>
        <w:pStyle w:val="FootnoteText"/>
      </w:pPr>
      <w:r>
        <w:rPr>
          <w:rStyle w:val="FootnoteReference"/>
        </w:rPr>
        <w:footnoteRef/>
      </w:r>
      <w:r>
        <w:t xml:space="preserve"> </w:t>
      </w:r>
      <w:r w:rsidR="00314941" w:rsidRPr="00A677FC">
        <w:rPr>
          <w:u w:val="single"/>
        </w:rPr>
        <w:t>Note to Draft</w:t>
      </w:r>
      <w:r>
        <w:t>: To be included if Company has an existing Investors’ Rights Agreement</w:t>
      </w:r>
    </w:p>
  </w:footnote>
  <w:footnote w:id="6">
    <w:p w14:paraId="11DF688E" w14:textId="21518D28" w:rsidR="00E66404" w:rsidRDefault="00E66404">
      <w:pPr>
        <w:pStyle w:val="FootnoteText"/>
      </w:pPr>
      <w:r>
        <w:rPr>
          <w:rStyle w:val="FootnoteReference"/>
        </w:rPr>
        <w:footnoteRef/>
      </w:r>
      <w:r>
        <w:t xml:space="preserve"> </w:t>
      </w:r>
      <w:r w:rsidRPr="00E47E55">
        <w:tab/>
      </w:r>
      <w:r w:rsidR="00314941" w:rsidRPr="00A677FC">
        <w:rPr>
          <w:szCs w:val="20"/>
          <w:u w:val="single"/>
        </w:rPr>
        <w:t>Note to Draft</w:t>
      </w:r>
      <w:r w:rsidR="00E47E55" w:rsidRPr="00E47E55">
        <w:rPr>
          <w:szCs w:val="20"/>
        </w:rPr>
        <w:t>:</w:t>
      </w:r>
      <w:r w:rsidR="00D21D41">
        <w:t xml:space="preserve"> </w:t>
      </w:r>
      <w:r w:rsidR="00E47E55">
        <w:t>L</w:t>
      </w:r>
      <w:r w:rsidR="00D21D41">
        <w:t xml:space="preserve">ist </w:t>
      </w:r>
      <w:r>
        <w:t>additional employees</w:t>
      </w:r>
      <w:r w:rsidR="00D21D41">
        <w:t>, if any,</w:t>
      </w:r>
      <w:r>
        <w:t xml:space="preserve"> with a reasonably likelihood of having information </w:t>
      </w:r>
      <w:r w:rsidR="00E47E55">
        <w:t>relevant to company Intellectual Property, who</w:t>
      </w:r>
      <w:r>
        <w:t xml:space="preserve"> don’t otherwise meet the definition of Officer, such as an internal lawyer.</w:t>
      </w:r>
    </w:p>
  </w:footnote>
  <w:footnote w:id="7">
    <w:p w14:paraId="575AD59B" w14:textId="5313586F" w:rsidR="006B6BAD" w:rsidRDefault="006B6BAD" w:rsidP="006B6BAD">
      <w:pPr>
        <w:pStyle w:val="FootnoteText"/>
      </w:pPr>
      <w:r>
        <w:rPr>
          <w:rStyle w:val="FootnoteReference"/>
        </w:rPr>
        <w:footnoteRef/>
      </w:r>
      <w:r>
        <w:t xml:space="preserve"> </w:t>
      </w:r>
      <w:r>
        <w:tab/>
      </w:r>
      <w:r w:rsidR="00314941" w:rsidRPr="00A677FC">
        <w:rPr>
          <w:u w:val="single"/>
        </w:rPr>
        <w:t>Note to Draft</w:t>
      </w:r>
      <w:r>
        <w:t>: To be included if Convertible Securities will be converting at the closing.</w:t>
      </w:r>
    </w:p>
  </w:footnote>
  <w:footnote w:id="8">
    <w:p w14:paraId="0E702008" w14:textId="0D51FE26" w:rsidR="008E3DB9" w:rsidRPr="009C4C40" w:rsidRDefault="008E3DB9" w:rsidP="008E3DB9">
      <w:pPr>
        <w:pStyle w:val="FootnoteText"/>
        <w:rPr>
          <w:szCs w:val="20"/>
        </w:rPr>
      </w:pPr>
      <w:r w:rsidRPr="009C4C40">
        <w:rPr>
          <w:rStyle w:val="FootnoteReference"/>
          <w:sz w:val="20"/>
          <w:szCs w:val="20"/>
        </w:rPr>
        <w:footnoteRef/>
      </w:r>
      <w:r w:rsidR="002611A5">
        <w:rPr>
          <w:szCs w:val="20"/>
        </w:rPr>
        <w:tab/>
      </w:r>
      <w:r w:rsidR="00314941" w:rsidRPr="00A677FC">
        <w:rPr>
          <w:szCs w:val="20"/>
          <w:u w:val="single"/>
        </w:rPr>
        <w:t>Note to Draft</w:t>
      </w:r>
      <w:r w:rsidR="006B6BAD">
        <w:rPr>
          <w:szCs w:val="20"/>
        </w:rPr>
        <w:t>: To be i</w:t>
      </w:r>
      <w:r w:rsidRPr="009C4C40">
        <w:rPr>
          <w:szCs w:val="20"/>
        </w:rPr>
        <w:t>nclude</w:t>
      </w:r>
      <w:r w:rsidR="006B6BAD">
        <w:rPr>
          <w:szCs w:val="20"/>
        </w:rPr>
        <w:t>d</w:t>
      </w:r>
      <w:r w:rsidRPr="009C4C40">
        <w:rPr>
          <w:szCs w:val="20"/>
        </w:rPr>
        <w:t xml:space="preserve"> to the extent that these jurisdictions that are relevant.</w:t>
      </w:r>
    </w:p>
  </w:footnote>
  <w:footnote w:id="9">
    <w:p w14:paraId="1BD73266" w14:textId="59878AAC" w:rsidR="00785BC3" w:rsidRDefault="00785BC3">
      <w:pPr>
        <w:pStyle w:val="FootnoteText"/>
      </w:pPr>
      <w:r>
        <w:rPr>
          <w:rStyle w:val="FootnoteReference"/>
        </w:rPr>
        <w:footnoteRef/>
      </w:r>
      <w:r>
        <w:t xml:space="preserve"> </w:t>
      </w:r>
      <w:r>
        <w:tab/>
      </w:r>
      <w:r w:rsidR="00314941" w:rsidRPr="00A677FC">
        <w:rPr>
          <w:u w:val="single"/>
        </w:rPr>
        <w:t>Note to Draft</w:t>
      </w:r>
      <w:r>
        <w:t>: To be included if the company has an existing Investors’ Rights Agreement.</w:t>
      </w:r>
    </w:p>
  </w:footnote>
  <w:footnote w:id="10">
    <w:p w14:paraId="570D6852" w14:textId="3F399917" w:rsidR="00121A2F" w:rsidRDefault="00121A2F">
      <w:pPr>
        <w:pStyle w:val="FootnoteText"/>
      </w:pPr>
      <w:r>
        <w:rPr>
          <w:rStyle w:val="FootnoteReference"/>
        </w:rPr>
        <w:footnoteRef/>
      </w:r>
      <w:r>
        <w:t xml:space="preserve"> </w:t>
      </w:r>
      <w:r w:rsidRPr="00A677FC">
        <w:rPr>
          <w:u w:val="single"/>
        </w:rPr>
        <w:t>Note to Draft</w:t>
      </w:r>
      <w:r>
        <w:t>: All founders to be included.</w:t>
      </w:r>
    </w:p>
  </w:footnote>
  <w:footnote w:id="11">
    <w:p w14:paraId="286757CA" w14:textId="753F7FCF" w:rsidR="00121A2F" w:rsidRDefault="00121A2F">
      <w:pPr>
        <w:pStyle w:val="FootnoteText"/>
      </w:pPr>
      <w:r>
        <w:rPr>
          <w:rStyle w:val="FootnoteReference"/>
        </w:rPr>
        <w:footnoteRef/>
      </w:r>
      <w:r>
        <w:t xml:space="preserve"> </w:t>
      </w:r>
      <w:r w:rsidRPr="00A677FC">
        <w:rPr>
          <w:u w:val="single"/>
        </w:rPr>
        <w:t>Note to Draft</w:t>
      </w:r>
      <w:r>
        <w:t xml:space="preserve">: To be included if less than 75% of each Founder’s shares is subject to vesting. </w:t>
      </w:r>
      <w:proofErr w:type="spellStart"/>
      <w:r>
        <w:t>RSPAs</w:t>
      </w:r>
      <w:proofErr w:type="spellEnd"/>
      <w:r>
        <w:t xml:space="preserve"> to be amended such that at least 75% of each Founder’s total equity will be subject to vesting over a minimum three-year period following the closing.</w:t>
      </w:r>
    </w:p>
  </w:footnote>
  <w:footnote w:id="12">
    <w:p w14:paraId="4EDF548C" w14:textId="132CE826" w:rsidR="00D85ACB" w:rsidRDefault="00D85ACB">
      <w:pPr>
        <w:pStyle w:val="FootnoteText"/>
      </w:pPr>
      <w:r>
        <w:rPr>
          <w:rStyle w:val="FootnoteReference"/>
        </w:rPr>
        <w:footnoteRef/>
      </w:r>
      <w:r>
        <w:t xml:space="preserve"> </w:t>
      </w:r>
      <w:r w:rsidRPr="00A677FC">
        <w:rPr>
          <w:u w:val="single"/>
        </w:rPr>
        <w:t>Note to Draft</w:t>
      </w:r>
      <w:r>
        <w:t>: To be included if the bylaws do not contain a Right of First Refusal in favor of the Company over any transfer of shares of Common Stock of the Company, other than shares of Common Stock issued upon conversion of Preferred Stock.</w:t>
      </w:r>
    </w:p>
  </w:footnote>
  <w:footnote w:id="13">
    <w:p w14:paraId="212B466F" w14:textId="494326B5" w:rsidR="00F1487E" w:rsidRPr="009C4C40" w:rsidRDefault="00F1487E" w:rsidP="00862AD3">
      <w:pPr>
        <w:pStyle w:val="FootnoteText"/>
        <w:rPr>
          <w:szCs w:val="20"/>
        </w:rPr>
      </w:pPr>
      <w:r w:rsidRPr="00785BC3">
        <w:rPr>
          <w:rStyle w:val="FootnoteReference"/>
          <w:sz w:val="20"/>
          <w:szCs w:val="20"/>
        </w:rPr>
        <w:footnoteRef/>
      </w:r>
      <w:r w:rsidRPr="00785BC3">
        <w:rPr>
          <w:szCs w:val="20"/>
        </w:rPr>
        <w:tab/>
      </w:r>
      <w:r w:rsidR="00314941" w:rsidRPr="00A677FC">
        <w:rPr>
          <w:szCs w:val="20"/>
          <w:u w:val="single"/>
        </w:rPr>
        <w:t>Note to Draft</w:t>
      </w:r>
      <w:r w:rsidR="00785BC3" w:rsidRPr="00785BC3">
        <w:rPr>
          <w:szCs w:val="20"/>
        </w:rPr>
        <w:t>: T</w:t>
      </w:r>
      <w:r w:rsidR="00785BC3">
        <w:rPr>
          <w:szCs w:val="20"/>
        </w:rPr>
        <w:t>o</w:t>
      </w:r>
      <w:r w:rsidR="00785BC3" w:rsidRPr="00785BC3">
        <w:rPr>
          <w:szCs w:val="20"/>
        </w:rPr>
        <w:t xml:space="preserve"> be included</w:t>
      </w:r>
      <w:r w:rsidRPr="009C4C40">
        <w:rPr>
          <w:szCs w:val="20"/>
        </w:rPr>
        <w:t xml:space="preserve"> for transactions governed by California law that are not relying on </w:t>
      </w:r>
      <w:proofErr w:type="spellStart"/>
      <w:r w:rsidRPr="009C4C40">
        <w:rPr>
          <w:szCs w:val="20"/>
        </w:rPr>
        <w:t>NSMIA</w:t>
      </w:r>
      <w:proofErr w:type="spellEnd"/>
      <w:r w:rsidRPr="009C4C40">
        <w:rPr>
          <w:szCs w:val="20"/>
        </w:rPr>
        <w:t xml:space="preserve"> for a state securities law exemption.</w:t>
      </w:r>
      <w:r w:rsidR="00E27A6B">
        <w:rPr>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754E" w14:textId="3D4731CB" w:rsidR="007A7B87" w:rsidRDefault="007A7B87" w:rsidP="007A7B87">
    <w:pPr>
      <w:pStyle w:val="Header"/>
      <w:jc w:val="right"/>
      <w:rPr>
        <w:i/>
        <w:iCs/>
      </w:rPr>
    </w:pPr>
    <w:r>
      <w:rPr>
        <w:i/>
        <w:iCs/>
      </w:rPr>
      <w:t>Version 1.0</w:t>
    </w:r>
  </w:p>
  <w:p w14:paraId="0FCB5E8F" w14:textId="05072405" w:rsidR="00580C27" w:rsidRPr="00580C27" w:rsidRDefault="00580C27" w:rsidP="00580C27">
    <w:pPr>
      <w:pStyle w:val="Header"/>
      <w:jc w:val="both"/>
      <w:rPr>
        <w:i/>
        <w:iCs/>
      </w:rPr>
    </w:pPr>
    <w:r>
      <w:rPr>
        <w:i/>
        <w:iCs/>
      </w:rPr>
      <w:t>Standard Capital’s “Frictionless Fundraise” documents</w:t>
    </w:r>
    <w:r w:rsidRPr="00BD5293">
      <w:rPr>
        <w:i/>
        <w:iCs/>
      </w:rPr>
      <w:t xml:space="preserve"> represent our standard form</w:t>
    </w:r>
    <w:r>
      <w:rPr>
        <w:i/>
        <w:iCs/>
      </w:rPr>
      <w:t>s of non-negotiable</w:t>
    </w:r>
    <w:r w:rsidRPr="00BD5293">
      <w:rPr>
        <w:i/>
        <w:iCs/>
      </w:rPr>
      <w:t xml:space="preserve"> agreements designed to facilitate a</w:t>
    </w:r>
    <w:r>
      <w:rPr>
        <w:i/>
        <w:iCs/>
      </w:rPr>
      <w:t xml:space="preserve"> simplified transaction process.</w:t>
    </w:r>
    <w:r w:rsidRPr="00BD5293">
      <w:rPr>
        <w:i/>
        <w:iCs/>
      </w:rPr>
      <w:t xml:space="preserve"> </w:t>
    </w:r>
    <w:r>
      <w:rPr>
        <w:i/>
        <w:iCs/>
      </w:rPr>
      <w:t xml:space="preserve"> W</w:t>
    </w:r>
    <w:r w:rsidRPr="00BD5293">
      <w:rPr>
        <w:i/>
        <w:iCs/>
      </w:rPr>
      <w:t xml:space="preserve">e reserve the right to modify terms </w:t>
    </w:r>
    <w:r>
      <w:rPr>
        <w:i/>
        <w:iCs/>
      </w:rPr>
      <w:t>and/or these forms,</w:t>
    </w:r>
    <w:r w:rsidRPr="00BD5293">
      <w:rPr>
        <w:i/>
        <w:iCs/>
      </w:rPr>
      <w:t xml:space="preserve"> but </w:t>
    </w:r>
    <w:r>
      <w:rPr>
        <w:i/>
        <w:iCs/>
      </w:rPr>
      <w:t xml:space="preserve">we </w:t>
    </w:r>
    <w:r w:rsidRPr="00BD5293">
      <w:rPr>
        <w:i/>
        <w:iCs/>
      </w:rPr>
      <w:t xml:space="preserve">generally do not accept comments or revisions to the standardized provisions. We will consider modifications only in exceptional circumstances where there </w:t>
    </w:r>
    <w:proofErr w:type="gramStart"/>
    <w:r w:rsidRPr="00BD5293">
      <w:rPr>
        <w:i/>
        <w:iCs/>
      </w:rPr>
      <w:t>are</w:t>
    </w:r>
    <w:proofErr w:type="gramEnd"/>
    <w:r w:rsidRPr="00BD5293">
      <w:rPr>
        <w:i/>
        <w:iCs/>
      </w:rPr>
      <w:t xml:space="preserve"> compelling business, legal, or regulatory reasons that require deviation from our standard terms, and any requested changes must be accompanied by a detailed explanation of the specific rationale and business necessity.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D9A89" w14:textId="77777777" w:rsidR="00666D11" w:rsidRDefault="00666D11">
    <w:pP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906B4" w14:textId="77777777" w:rsidR="00F1487E" w:rsidRDefault="00F1487E" w:rsidP="004A32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56C2" w14:textId="56D9435D" w:rsidR="00F1487E" w:rsidRDefault="00F1487E" w:rsidP="004A3214">
    <w:pPr>
      <w:jc w:val="both"/>
    </w:pPr>
    <w:r>
      <w:rPr>
        <w:rFonts w:ascii="Arial" w:hAnsi="Arial" w:cs="Arial"/>
        <w:b/>
        <w:sz w:val="20"/>
        <w:szCs w:val="20"/>
      </w:rPr>
      <w:t xml:space="preserve">This sample document is the work product of a national coalition of attorneys who specialize in venture capital financings, working under the auspices of the </w:t>
    </w:r>
    <w:proofErr w:type="spellStart"/>
    <w:r>
      <w:rPr>
        <w:rFonts w:ascii="Arial" w:hAnsi="Arial" w:cs="Arial"/>
        <w:b/>
        <w:sz w:val="20"/>
        <w:szCs w:val="20"/>
      </w:rPr>
      <w:t>NVCA</w:t>
    </w:r>
    <w:proofErr w:type="spellEnd"/>
    <w:r>
      <w:rPr>
        <w:rFonts w:ascii="Arial" w:hAnsi="Arial" w:cs="Arial"/>
        <w:b/>
        <w:sz w:val="20"/>
        <w:szCs w:val="20"/>
      </w:rPr>
      <w:t>.</w:t>
    </w:r>
    <w:r w:rsidR="00B72977">
      <w:rPr>
        <w:rFonts w:ascii="Arial" w:hAnsi="Arial" w:cs="Arial"/>
        <w:b/>
        <w:sz w:val="20"/>
        <w:szCs w:val="20"/>
      </w:rPr>
      <w:t xml:space="preserve"> </w:t>
    </w:r>
    <w:r>
      <w:rPr>
        <w:rFonts w:ascii="Arial" w:hAnsi="Arial" w:cs="Arial"/>
        <w:b/>
        <w:sz w:val="20"/>
        <w:szCs w:val="20"/>
      </w:rPr>
      <w:t xml:space="preserve">This document is intended to serve as a starting point </w:t>
    </w:r>
    <w:proofErr w:type="gramStart"/>
    <w:r>
      <w:rPr>
        <w:rFonts w:ascii="Arial" w:hAnsi="Arial" w:cs="Arial"/>
        <w:b/>
        <w:sz w:val="20"/>
        <w:szCs w:val="20"/>
      </w:rPr>
      <w:t>only, and</w:t>
    </w:r>
    <w:proofErr w:type="gramEnd"/>
    <w:r>
      <w:rPr>
        <w:rFonts w:ascii="Arial" w:hAnsi="Arial" w:cs="Arial"/>
        <w:b/>
        <w:sz w:val="20"/>
        <w:szCs w:val="20"/>
      </w:rPr>
      <w:t xml:space="preserve"> should be tailored to meet your specific requirements.</w:t>
    </w:r>
    <w:r w:rsidR="00B72977">
      <w:rPr>
        <w:rFonts w:ascii="Arial" w:hAnsi="Arial" w:cs="Arial"/>
        <w:b/>
        <w:sz w:val="20"/>
        <w:szCs w:val="20"/>
      </w:rPr>
      <w:t xml:space="preserve"> </w:t>
    </w:r>
    <w:r>
      <w:rPr>
        <w:rFonts w:ascii="Arial" w:hAnsi="Arial" w:cs="Arial"/>
        <w:b/>
        <w:sz w:val="20"/>
        <w:szCs w:val="20"/>
      </w:rPr>
      <w:t>This document should not be construed as legal advice for any particular facts or circumstances.</w:t>
    </w:r>
    <w:r w:rsidR="00B72977">
      <w:rPr>
        <w:rFonts w:ascii="Arial" w:hAnsi="Arial" w:cs="Arial"/>
        <w:b/>
        <w:sz w:val="20"/>
        <w:szCs w:val="20"/>
      </w:rPr>
      <w:t xml:space="preserve"> </w:t>
    </w:r>
    <w:r>
      <w:rPr>
        <w:rFonts w:ascii="Arial" w:hAnsi="Arial" w:cs="Arial"/>
        <w:b/>
        <w:sz w:val="20"/>
        <w:szCs w:val="20"/>
      </w:rPr>
      <w:t xml:space="preserve">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03129" w14:textId="77777777" w:rsidR="006E6CB3" w:rsidRDefault="006E6CB3">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B0589C"/>
    <w:name w:val="DocXtoolsCompanion_1"/>
    <w:lvl w:ilvl="0">
      <w:start w:val="1"/>
      <w:numFmt w:val="decimal"/>
      <w:lvlText w:val="%1."/>
      <w:lvlJc w:val="left"/>
      <w:pPr>
        <w:tabs>
          <w:tab w:val="left" w:pos="5220"/>
        </w:tabs>
        <w:ind w:left="522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04417020"/>
    <w:multiLevelType w:val="hybridMultilevel"/>
    <w:tmpl w:val="732845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4BF7DC"/>
    <w:multiLevelType w:val="multilevel"/>
    <w:tmpl w:val="BAE447A0"/>
    <w:name w:val="Heading"/>
    <w:lvl w:ilvl="0">
      <w:start w:val="1"/>
      <w:numFmt w:val="decimal"/>
      <w:lvlText w:val="%1."/>
      <w:lvlJc w:val="left"/>
      <w:pPr>
        <w:tabs>
          <w:tab w:val="num" w:pos="1440"/>
        </w:tabs>
        <w:ind w:left="0" w:firstLine="720"/>
      </w:pPr>
      <w:rPr>
        <w:rFonts w:hint="default"/>
        <w:u w:val="none"/>
      </w:rPr>
    </w:lvl>
    <w:lvl w:ilvl="1">
      <w:start w:val="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A4BF7EC"/>
    <w:multiLevelType w:val="multilevel"/>
    <w:tmpl w:val="59F43F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A4BF7ED"/>
    <w:multiLevelType w:val="multilevel"/>
    <w:tmpl w:val="265011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A4BF7EE"/>
    <w:multiLevelType w:val="multilevel"/>
    <w:tmpl w:val="4B44D574"/>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A4BF7EF"/>
    <w:multiLevelType w:val="multilevel"/>
    <w:tmpl w:val="6A38675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0A4BF7F0"/>
    <w:multiLevelType w:val="multilevel"/>
    <w:tmpl w:val="D2BC302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0A4BF7F1"/>
    <w:multiLevelType w:val="multilevel"/>
    <w:tmpl w:val="9C1426A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9"/>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0A4BF7F2"/>
    <w:multiLevelType w:val="multilevel"/>
    <w:tmpl w:val="FC14574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0A4BF7F3"/>
    <w:multiLevelType w:val="multilevel"/>
    <w:tmpl w:val="BCC2F40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3"/>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0A4BF7F4"/>
    <w:multiLevelType w:val="multilevel"/>
    <w:tmpl w:val="11C868C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0A4BF7F5"/>
    <w:multiLevelType w:val="multilevel"/>
    <w:tmpl w:val="E294E41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0A4BF7FB"/>
    <w:multiLevelType w:val="multilevel"/>
    <w:tmpl w:val="D74C0408"/>
    <w:name w:val="Heading"/>
    <w:lvl w:ilvl="0">
      <w:start w:val="2"/>
      <w:numFmt w:val="decimal"/>
      <w:lvlText w:val="%1."/>
      <w:lvlJc w:val="left"/>
      <w:pPr>
        <w:tabs>
          <w:tab w:val="num" w:pos="1440"/>
        </w:tabs>
        <w:ind w:left="0" w:firstLine="720"/>
      </w:pPr>
      <w:rPr>
        <w:rFonts w:hint="default"/>
        <w:u w:val="none"/>
      </w:rPr>
    </w:lvl>
    <w:lvl w:ilvl="1">
      <w:start w:val="2"/>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0A4BF7FC"/>
    <w:multiLevelType w:val="multilevel"/>
    <w:tmpl w:val="E23CD176"/>
    <w:name w:val="Heading"/>
    <w:lvl w:ilvl="0">
      <w:start w:val="2"/>
      <w:numFmt w:val="decimal"/>
      <w:lvlText w:val="%1."/>
      <w:lvlJc w:val="left"/>
      <w:pPr>
        <w:tabs>
          <w:tab w:val="num" w:pos="1440"/>
        </w:tabs>
        <w:ind w:left="0" w:firstLine="720"/>
      </w:pPr>
      <w:rPr>
        <w:rFonts w:hint="default"/>
        <w:u w:val="none"/>
      </w:rPr>
    </w:lvl>
    <w:lvl w:ilvl="1">
      <w:start w:val="7"/>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0A4BF7FD"/>
    <w:multiLevelType w:val="multilevel"/>
    <w:tmpl w:val="55561618"/>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0A4BF7FE"/>
    <w:multiLevelType w:val="multilevel"/>
    <w:tmpl w:val="E9C27B9C"/>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0A4BF80B"/>
    <w:multiLevelType w:val="multilevel"/>
    <w:tmpl w:val="98B4DCAA"/>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0A4BF80C"/>
    <w:multiLevelType w:val="multilevel"/>
    <w:tmpl w:val="EB62B58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0A4BF80D"/>
    <w:multiLevelType w:val="multilevel"/>
    <w:tmpl w:val="AB7AE37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0A4BF80E"/>
    <w:multiLevelType w:val="multilevel"/>
    <w:tmpl w:val="19182AE6"/>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0A4BF80F"/>
    <w:multiLevelType w:val="multilevel"/>
    <w:tmpl w:val="25BE5CC8"/>
    <w:name w:val="Heading"/>
    <w:lvl w:ilvl="0">
      <w:start w:val="2"/>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0A4BF81B"/>
    <w:multiLevelType w:val="multilevel"/>
    <w:tmpl w:val="FF12236E"/>
    <w:name w:val="Heading"/>
    <w:lvl w:ilvl="0">
      <w:start w:val="2"/>
      <w:numFmt w:val="decimal"/>
      <w:lvlText w:val="%1."/>
      <w:lvlJc w:val="left"/>
      <w:pPr>
        <w:tabs>
          <w:tab w:val="num" w:pos="1440"/>
        </w:tabs>
        <w:ind w:left="0" w:firstLine="720"/>
      </w:pPr>
      <w:rPr>
        <w:rFonts w:hint="default"/>
        <w:u w:val="none"/>
      </w:rPr>
    </w:lvl>
    <w:lvl w:ilvl="1">
      <w:start w:val="22"/>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0A4BF82A"/>
    <w:multiLevelType w:val="multilevel"/>
    <w:tmpl w:val="7F927332"/>
    <w:name w:val="Heading"/>
    <w:lvl w:ilvl="0">
      <w:start w:val="2"/>
      <w:numFmt w:val="decimal"/>
      <w:lvlText w:val="%1."/>
      <w:lvlJc w:val="left"/>
      <w:pPr>
        <w:tabs>
          <w:tab w:val="num" w:pos="1440"/>
        </w:tabs>
        <w:ind w:left="0" w:firstLine="720"/>
      </w:pPr>
      <w:rPr>
        <w:rFonts w:hint="default"/>
        <w:u w:val="none"/>
      </w:rPr>
    </w:lvl>
    <w:lvl w:ilvl="1">
      <w:start w:val="30"/>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0A4BF82B"/>
    <w:multiLevelType w:val="multilevel"/>
    <w:tmpl w:val="DA244C82"/>
    <w:name w:val="Heading"/>
    <w:lvl w:ilvl="0">
      <w:start w:val="3"/>
      <w:numFmt w:val="decimal"/>
      <w:lvlText w:val="%1."/>
      <w:lvlJc w:val="left"/>
      <w:pPr>
        <w:tabs>
          <w:tab w:val="num" w:pos="1440"/>
        </w:tabs>
        <w:ind w:left="0" w:firstLine="720"/>
      </w:pPr>
      <w:rPr>
        <w:rFonts w:hint="default"/>
        <w:u w:val="none"/>
      </w:rPr>
    </w:lvl>
    <w:lvl w:ilvl="1">
      <w:start w:val="9"/>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0A4BF83A"/>
    <w:multiLevelType w:val="multilevel"/>
    <w:tmpl w:val="748E0802"/>
    <w:name w:val="Heading"/>
    <w:lvl w:ilvl="0">
      <w:start w:val="3"/>
      <w:numFmt w:val="decimal"/>
      <w:lvlText w:val="%1."/>
      <w:lvlJc w:val="left"/>
      <w:pPr>
        <w:tabs>
          <w:tab w:val="num" w:pos="1440"/>
        </w:tabs>
        <w:ind w:left="0" w:firstLine="720"/>
      </w:pPr>
      <w:rPr>
        <w:rFonts w:hint="default"/>
        <w:u w:val="none"/>
      </w:rPr>
    </w:lvl>
    <w:lvl w:ilvl="1">
      <w:start w:val="13"/>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0A4BF83B"/>
    <w:multiLevelType w:val="multilevel"/>
    <w:tmpl w:val="71A074CA"/>
    <w:name w:val="Heading"/>
    <w:lvl w:ilvl="0">
      <w:start w:val="4"/>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0A4BF83C"/>
    <w:multiLevelType w:val="multilevel"/>
    <w:tmpl w:val="C59C6918"/>
    <w:name w:val="Heading"/>
    <w:lvl w:ilvl="0">
      <w:start w:val="4"/>
      <w:numFmt w:val="decimal"/>
      <w:lvlText w:val="%1."/>
      <w:lvlJc w:val="left"/>
      <w:pPr>
        <w:tabs>
          <w:tab w:val="num" w:pos="1440"/>
        </w:tabs>
        <w:ind w:left="0" w:firstLine="720"/>
      </w:pPr>
      <w:rPr>
        <w:rFonts w:hint="default"/>
        <w:u w:val="none"/>
      </w:rPr>
    </w:lvl>
    <w:lvl w:ilvl="1">
      <w:start w:val="1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0A4BF859"/>
    <w:multiLevelType w:val="multilevel"/>
    <w:tmpl w:val="302424CE"/>
    <w:name w:val="Heading"/>
    <w:lvl w:ilvl="0">
      <w:start w:val="6"/>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0A4BF85A"/>
    <w:multiLevelType w:val="multilevel"/>
    <w:tmpl w:val="6C2E8D52"/>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0A4BF85B"/>
    <w:multiLevelType w:val="multilevel"/>
    <w:tmpl w:val="F208D41E"/>
    <w:name w:val="Def2"/>
    <w:lvl w:ilvl="0">
      <w:start w:val="2"/>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0A4BF85C"/>
    <w:multiLevelType w:val="multilevel"/>
    <w:tmpl w:val="82209FD0"/>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0A4BF85D"/>
    <w:multiLevelType w:val="multilevel"/>
    <w:tmpl w:val="DB88849C"/>
    <w:name w:val="Def2"/>
    <w:lvl w:ilvl="0">
      <w:start w:val="4"/>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0A4BF85E"/>
    <w:multiLevelType w:val="multilevel"/>
    <w:tmpl w:val="FB546296"/>
    <w:name w:val="Def2"/>
    <w:lvl w:ilvl="0">
      <w:start w:val="5"/>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0A4BF85F"/>
    <w:multiLevelType w:val="multilevel"/>
    <w:tmpl w:val="8E40B798"/>
    <w:name w:val="Def2"/>
    <w:lvl w:ilvl="0">
      <w:start w:val="6"/>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0A4BF860"/>
    <w:multiLevelType w:val="multilevel"/>
    <w:tmpl w:val="CC92A13A"/>
    <w:name w:val="Def2"/>
    <w:lvl w:ilvl="0">
      <w:start w:val="7"/>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0A4BF861"/>
    <w:multiLevelType w:val="multilevel"/>
    <w:tmpl w:val="C44899F6"/>
    <w:name w:val="Def2"/>
    <w:lvl w:ilvl="0">
      <w:start w:val="8"/>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0A4BF862"/>
    <w:multiLevelType w:val="multilevel"/>
    <w:tmpl w:val="FF32B972"/>
    <w:name w:val="Def2"/>
    <w:lvl w:ilvl="0">
      <w:start w:val="9"/>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0B76E753"/>
    <w:multiLevelType w:val="multilevel"/>
    <w:tmpl w:val="3372E60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0B76E754"/>
    <w:multiLevelType w:val="multilevel"/>
    <w:tmpl w:val="98A6841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15:restartNumberingAfterBreak="0">
    <w:nsid w:val="0B76E755"/>
    <w:multiLevelType w:val="multilevel"/>
    <w:tmpl w:val="07A46A70"/>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0B76E756"/>
    <w:multiLevelType w:val="multilevel"/>
    <w:tmpl w:val="E9E480CA"/>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0B76E757"/>
    <w:multiLevelType w:val="multilevel"/>
    <w:tmpl w:val="4138876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0B76E758"/>
    <w:multiLevelType w:val="multilevel"/>
    <w:tmpl w:val="43962D2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15:restartNumberingAfterBreak="0">
    <w:nsid w:val="0B76E763"/>
    <w:multiLevelType w:val="multilevel"/>
    <w:tmpl w:val="A264680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15:restartNumberingAfterBreak="0">
    <w:nsid w:val="0B76E764"/>
    <w:multiLevelType w:val="multilevel"/>
    <w:tmpl w:val="CA36228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5"/>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0B76E765"/>
    <w:multiLevelType w:val="multilevel"/>
    <w:tmpl w:val="58FE99C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15:restartNumberingAfterBreak="0">
    <w:nsid w:val="0B76E766"/>
    <w:multiLevelType w:val="multilevel"/>
    <w:tmpl w:val="0BA6603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7"/>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0B76E767"/>
    <w:multiLevelType w:val="multilevel"/>
    <w:tmpl w:val="3FAC26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0B76E768"/>
    <w:multiLevelType w:val="multilevel"/>
    <w:tmpl w:val="645476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15:restartNumberingAfterBreak="0">
    <w:nsid w:val="0B76E769"/>
    <w:multiLevelType w:val="multilevel"/>
    <w:tmpl w:val="E6C0145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0B76E76A"/>
    <w:multiLevelType w:val="multilevel"/>
    <w:tmpl w:val="74DEFC0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15:restartNumberingAfterBreak="0">
    <w:nsid w:val="0B76E76B"/>
    <w:multiLevelType w:val="multilevel"/>
    <w:tmpl w:val="04C4421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15:restartNumberingAfterBreak="0">
    <w:nsid w:val="0B76E76C"/>
    <w:multiLevelType w:val="multilevel"/>
    <w:tmpl w:val="7C38D1F4"/>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15:restartNumberingAfterBreak="0">
    <w:nsid w:val="0B76E76D"/>
    <w:multiLevelType w:val="multilevel"/>
    <w:tmpl w:val="2C1208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0B76E76E"/>
    <w:multiLevelType w:val="multilevel"/>
    <w:tmpl w:val="A57C31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15:restartNumberingAfterBreak="0">
    <w:nsid w:val="0B76E76F"/>
    <w:multiLevelType w:val="multilevel"/>
    <w:tmpl w:val="A42A7DCE"/>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15:restartNumberingAfterBreak="0">
    <w:nsid w:val="0B76E770"/>
    <w:multiLevelType w:val="multilevel"/>
    <w:tmpl w:val="B4C219C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0B76E771"/>
    <w:multiLevelType w:val="multilevel"/>
    <w:tmpl w:val="9E9AFC0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15:restartNumberingAfterBreak="0">
    <w:nsid w:val="0B76E772"/>
    <w:multiLevelType w:val="multilevel"/>
    <w:tmpl w:val="50A41E6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15:restartNumberingAfterBreak="0">
    <w:nsid w:val="0B76E773"/>
    <w:multiLevelType w:val="multilevel"/>
    <w:tmpl w:val="678A97C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15:restartNumberingAfterBreak="0">
    <w:nsid w:val="0B76E774"/>
    <w:multiLevelType w:val="multilevel"/>
    <w:tmpl w:val="F78E933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0B76E775"/>
    <w:multiLevelType w:val="multilevel"/>
    <w:tmpl w:val="433A690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15:restartNumberingAfterBreak="0">
    <w:nsid w:val="0B76E776"/>
    <w:multiLevelType w:val="multilevel"/>
    <w:tmpl w:val="0298E28E"/>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15:restartNumberingAfterBreak="0">
    <w:nsid w:val="0B76E777"/>
    <w:multiLevelType w:val="multilevel"/>
    <w:tmpl w:val="1FFC50E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0B76E778"/>
    <w:multiLevelType w:val="multilevel"/>
    <w:tmpl w:val="2356213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0B76E779"/>
    <w:multiLevelType w:val="multilevel"/>
    <w:tmpl w:val="6AB63FF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15:restartNumberingAfterBreak="0">
    <w:nsid w:val="0B76E77A"/>
    <w:multiLevelType w:val="multilevel"/>
    <w:tmpl w:val="A196A25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15:restartNumberingAfterBreak="0">
    <w:nsid w:val="0B76E77B"/>
    <w:multiLevelType w:val="multilevel"/>
    <w:tmpl w:val="E40E8F4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15:restartNumberingAfterBreak="0">
    <w:nsid w:val="0B76E77C"/>
    <w:multiLevelType w:val="multilevel"/>
    <w:tmpl w:val="398ACC9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15:restartNumberingAfterBreak="0">
    <w:nsid w:val="0B76E77D"/>
    <w:multiLevelType w:val="multilevel"/>
    <w:tmpl w:val="04B0306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15:restartNumberingAfterBreak="0">
    <w:nsid w:val="0B76E77E"/>
    <w:multiLevelType w:val="multilevel"/>
    <w:tmpl w:val="D74C0BFA"/>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15:restartNumberingAfterBreak="0">
    <w:nsid w:val="0B76E77F"/>
    <w:multiLevelType w:val="multilevel"/>
    <w:tmpl w:val="E0081B56"/>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15:restartNumberingAfterBreak="0">
    <w:nsid w:val="0B76E780"/>
    <w:multiLevelType w:val="multilevel"/>
    <w:tmpl w:val="2B3E54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15:restartNumberingAfterBreak="0">
    <w:nsid w:val="0B76E781"/>
    <w:multiLevelType w:val="multilevel"/>
    <w:tmpl w:val="9B78F6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4" w15:restartNumberingAfterBreak="0">
    <w:nsid w:val="0B76E782"/>
    <w:multiLevelType w:val="multilevel"/>
    <w:tmpl w:val="E1C4D6C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15:restartNumberingAfterBreak="0">
    <w:nsid w:val="0B76E783"/>
    <w:multiLevelType w:val="multilevel"/>
    <w:tmpl w:val="315A9BF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6" w15:restartNumberingAfterBreak="0">
    <w:nsid w:val="0B76E784"/>
    <w:multiLevelType w:val="multilevel"/>
    <w:tmpl w:val="A7C82CB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7" w15:restartNumberingAfterBreak="0">
    <w:nsid w:val="0B76E785"/>
    <w:multiLevelType w:val="multilevel"/>
    <w:tmpl w:val="A574D38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8" w15:restartNumberingAfterBreak="0">
    <w:nsid w:val="0B76E786"/>
    <w:multiLevelType w:val="multilevel"/>
    <w:tmpl w:val="C2F012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15:restartNumberingAfterBreak="0">
    <w:nsid w:val="0B76E787"/>
    <w:multiLevelType w:val="multilevel"/>
    <w:tmpl w:val="880A8BEA"/>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0" w15:restartNumberingAfterBreak="0">
    <w:nsid w:val="0B76E788"/>
    <w:multiLevelType w:val="multilevel"/>
    <w:tmpl w:val="05B424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1" w15:restartNumberingAfterBreak="0">
    <w:nsid w:val="0B76E789"/>
    <w:multiLevelType w:val="multilevel"/>
    <w:tmpl w:val="6A607E3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2" w15:restartNumberingAfterBreak="0">
    <w:nsid w:val="0B76E78A"/>
    <w:multiLevelType w:val="multilevel"/>
    <w:tmpl w:val="779C292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3" w15:restartNumberingAfterBreak="0">
    <w:nsid w:val="0B76E78B"/>
    <w:multiLevelType w:val="multilevel"/>
    <w:tmpl w:val="455069A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0B76E78C"/>
    <w:multiLevelType w:val="multilevel"/>
    <w:tmpl w:val="ED022EE4"/>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5" w15:restartNumberingAfterBreak="0">
    <w:nsid w:val="0B76E78D"/>
    <w:multiLevelType w:val="multilevel"/>
    <w:tmpl w:val="63E0147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6" w15:restartNumberingAfterBreak="0">
    <w:nsid w:val="0B76E78E"/>
    <w:multiLevelType w:val="multilevel"/>
    <w:tmpl w:val="03A8A18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7" w15:restartNumberingAfterBreak="0">
    <w:nsid w:val="0B76E78F"/>
    <w:multiLevelType w:val="multilevel"/>
    <w:tmpl w:val="40E4CA10"/>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8" w15:restartNumberingAfterBreak="0">
    <w:nsid w:val="0B76E790"/>
    <w:multiLevelType w:val="multilevel"/>
    <w:tmpl w:val="495CC1E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9" w15:restartNumberingAfterBreak="0">
    <w:nsid w:val="0B76E791"/>
    <w:multiLevelType w:val="multilevel"/>
    <w:tmpl w:val="BDDC5B2C"/>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0" w15:restartNumberingAfterBreak="0">
    <w:nsid w:val="0B76E792"/>
    <w:multiLevelType w:val="multilevel"/>
    <w:tmpl w:val="2C2CE6B2"/>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1" w15:restartNumberingAfterBreak="0">
    <w:nsid w:val="0B76E793"/>
    <w:multiLevelType w:val="multilevel"/>
    <w:tmpl w:val="C4A8143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2" w15:restartNumberingAfterBreak="0">
    <w:nsid w:val="0B76E794"/>
    <w:multiLevelType w:val="multilevel"/>
    <w:tmpl w:val="D2EAED58"/>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3" w15:restartNumberingAfterBreak="0">
    <w:nsid w:val="0B76E795"/>
    <w:multiLevelType w:val="multilevel"/>
    <w:tmpl w:val="E424BB0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4" w15:restartNumberingAfterBreak="0">
    <w:nsid w:val="0B76E796"/>
    <w:multiLevelType w:val="multilevel"/>
    <w:tmpl w:val="C4B882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5" w15:restartNumberingAfterBreak="0">
    <w:nsid w:val="0B76E797"/>
    <w:multiLevelType w:val="multilevel"/>
    <w:tmpl w:val="DE6EDDA6"/>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6" w15:restartNumberingAfterBreak="0">
    <w:nsid w:val="0B76E798"/>
    <w:multiLevelType w:val="multilevel"/>
    <w:tmpl w:val="E254466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7" w15:restartNumberingAfterBreak="0">
    <w:nsid w:val="0B76E799"/>
    <w:multiLevelType w:val="multilevel"/>
    <w:tmpl w:val="BE80C6C0"/>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8" w15:restartNumberingAfterBreak="0">
    <w:nsid w:val="0B76E79A"/>
    <w:multiLevelType w:val="multilevel"/>
    <w:tmpl w:val="4B3C941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9" w15:restartNumberingAfterBreak="0">
    <w:nsid w:val="0B76E79B"/>
    <w:multiLevelType w:val="multilevel"/>
    <w:tmpl w:val="D98418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0" w15:restartNumberingAfterBreak="0">
    <w:nsid w:val="0B76E79C"/>
    <w:multiLevelType w:val="multilevel"/>
    <w:tmpl w:val="66D20B18"/>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1" w15:restartNumberingAfterBreak="0">
    <w:nsid w:val="0B76E79D"/>
    <w:multiLevelType w:val="multilevel"/>
    <w:tmpl w:val="D6D647AE"/>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2" w15:restartNumberingAfterBreak="0">
    <w:nsid w:val="0B76E79E"/>
    <w:multiLevelType w:val="multilevel"/>
    <w:tmpl w:val="410E13FC"/>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3" w15:restartNumberingAfterBreak="0">
    <w:nsid w:val="0B76E79F"/>
    <w:multiLevelType w:val="multilevel"/>
    <w:tmpl w:val="28F2200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4" w15:restartNumberingAfterBreak="0">
    <w:nsid w:val="0B76E7A0"/>
    <w:multiLevelType w:val="multilevel"/>
    <w:tmpl w:val="6ECC2B7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5" w15:restartNumberingAfterBreak="0">
    <w:nsid w:val="0B76E7A1"/>
    <w:multiLevelType w:val="multilevel"/>
    <w:tmpl w:val="6A0E1E1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6" w15:restartNumberingAfterBreak="0">
    <w:nsid w:val="1DE33A99"/>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7" w15:restartNumberingAfterBreak="0">
    <w:nsid w:val="23244429"/>
    <w:multiLevelType w:val="multilevel"/>
    <w:tmpl w:val="B490883A"/>
    <w:name w:val="HeadingStyles||Heading|3|3|0|1|0|32||1|0|32||1|0|32||1|0|32||1|0|32||1|0|32||1|0|32||1|0|32||1|0|32||"/>
    <w:lvl w:ilvl="0">
      <w:start w:val="1"/>
      <w:numFmt w:val="decimal"/>
      <w:pStyle w:val="Heading1"/>
      <w:lvlText w:val="%1."/>
      <w:lvlJc w:val="left"/>
      <w:pPr>
        <w:tabs>
          <w:tab w:val="num" w:pos="720"/>
        </w:tabs>
        <w:ind w:left="0" w:firstLine="0"/>
      </w:pPr>
      <w:rPr>
        <w:rFonts w:ascii="Times New Roman" w:hAnsi="Times New Roman" w:cs="Times New Roman" w:hint="default"/>
        <w:b w:val="0"/>
        <w:bCs/>
        <w:i w:val="0"/>
        <w:color w:val="auto"/>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b w:val="0"/>
        <w:bCs/>
        <w:i w:val="0"/>
        <w:color w:val="auto"/>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b w:val="0"/>
        <w:bCs/>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3600"/>
        </w:tabs>
        <w:ind w:left="720" w:firstLine="2160"/>
      </w:pPr>
      <w:rPr>
        <w:rFonts w:ascii="Times New Roman" w:hAnsi="Times New Roman" w:cs="Times New Roman" w:hint="default"/>
        <w:b w:val="0"/>
        <w:i w:val="0"/>
        <w:color w:val="auto"/>
        <w:sz w:val="24"/>
        <w:u w:val="none"/>
      </w:rPr>
    </w:lvl>
    <w:lvl w:ilvl="5">
      <w:start w:val="1"/>
      <w:numFmt w:val="decimal"/>
      <w:pStyle w:val="Heading6"/>
      <w:lvlText w:val="%6."/>
      <w:lvlJc w:val="left"/>
      <w:pPr>
        <w:tabs>
          <w:tab w:val="num" w:pos="4320"/>
        </w:tabs>
        <w:ind w:left="720" w:firstLine="2880"/>
      </w:pPr>
      <w:rPr>
        <w:rFonts w:hint="default"/>
        <w:b w:val="0"/>
        <w:i w:val="0"/>
        <w:u w:val="none"/>
      </w:rPr>
    </w:lvl>
    <w:lvl w:ilvl="6">
      <w:start w:val="1"/>
      <w:numFmt w:val="decimal"/>
      <w:pStyle w:val="Heading7"/>
      <w:lvlText w:val="%1.%2.%3.%4.%5.%6.%7."/>
      <w:lvlJc w:val="left"/>
      <w:pPr>
        <w:ind w:left="0" w:firstLine="0"/>
      </w:pPr>
      <w:rPr>
        <w:rFonts w:hint="default"/>
        <w:b w:val="0"/>
        <w:i w:val="0"/>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8" w15:restartNumberingAfterBreak="0">
    <w:nsid w:val="2DE96EB4"/>
    <w:multiLevelType w:val="multilevel"/>
    <w:tmpl w:val="94145544"/>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9" w15:restartNumberingAfterBreak="0">
    <w:nsid w:val="5D2D63A4"/>
    <w:multiLevelType w:val="multilevel"/>
    <w:tmpl w:val="8F02D3E0"/>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20" w15:restartNumberingAfterBreak="0">
    <w:nsid w:val="62C56708"/>
    <w:multiLevelType w:val="multilevel"/>
    <w:tmpl w:val="2E10ABD2"/>
    <w:lvl w:ilvl="0">
      <w:start w:val="1"/>
      <w:numFmt w:val="decimal"/>
      <w:lvlText w:val="%1."/>
      <w:lvlJc w:val="left"/>
      <w:pPr>
        <w:tabs>
          <w:tab w:val="num" w:pos="720"/>
        </w:tabs>
        <w:ind w:left="0" w:firstLine="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1"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16cid:durableId="1229996553">
    <w:abstractNumId w:val="120"/>
  </w:num>
  <w:num w:numId="2" w16cid:durableId="1954825808">
    <w:abstractNumId w:val="11"/>
  </w:num>
  <w:num w:numId="3" w16cid:durableId="876890272">
    <w:abstractNumId w:val="29"/>
  </w:num>
  <w:num w:numId="4" w16cid:durableId="945428820">
    <w:abstractNumId w:val="40"/>
  </w:num>
  <w:num w:numId="5" w16cid:durableId="461732262">
    <w:abstractNumId w:val="41"/>
  </w:num>
  <w:num w:numId="6" w16cid:durableId="685592503">
    <w:abstractNumId w:val="42"/>
  </w:num>
  <w:num w:numId="7" w16cid:durableId="975836467">
    <w:abstractNumId w:val="43"/>
  </w:num>
  <w:num w:numId="8" w16cid:durableId="110980411">
    <w:abstractNumId w:val="44"/>
  </w:num>
  <w:num w:numId="9" w16cid:durableId="1273318724">
    <w:abstractNumId w:val="45"/>
  </w:num>
  <w:num w:numId="10" w16cid:durableId="2144493874">
    <w:abstractNumId w:val="46"/>
  </w:num>
  <w:num w:numId="11" w16cid:durableId="1095633342">
    <w:abstractNumId w:val="1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127275">
    <w:abstractNumId w:val="117"/>
  </w:num>
  <w:num w:numId="13" w16cid:durableId="86235509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9377959">
    <w:abstractNumId w:val="117"/>
  </w:num>
  <w:num w:numId="15" w16cid:durableId="741487570">
    <w:abstractNumId w:val="117"/>
  </w:num>
  <w:num w:numId="16" w16cid:durableId="1728187906">
    <w:abstractNumId w:val="117"/>
  </w:num>
  <w:num w:numId="17" w16cid:durableId="1075321098">
    <w:abstractNumId w:val="117"/>
  </w:num>
  <w:num w:numId="18" w16cid:durableId="342099748">
    <w:abstractNumId w:val="117"/>
  </w:num>
  <w:num w:numId="19" w16cid:durableId="1945727146">
    <w:abstractNumId w:val="117"/>
  </w:num>
  <w:num w:numId="20" w16cid:durableId="370081876">
    <w:abstractNumId w:val="47"/>
  </w:num>
  <w:num w:numId="21" w16cid:durableId="1905994041">
    <w:abstractNumId w:val="116"/>
  </w:num>
  <w:num w:numId="22" w16cid:durableId="755514295">
    <w:abstractNumId w:val="117"/>
  </w:num>
  <w:num w:numId="23" w16cid:durableId="1212183573">
    <w:abstractNumId w:val="117"/>
  </w:num>
  <w:num w:numId="24" w16cid:durableId="572591568">
    <w:abstractNumId w:val="10"/>
  </w:num>
  <w:num w:numId="25" w16cid:durableId="30566683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60359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585021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062627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NotTrackFormatting/>
  <w:defaultTabStop w:val="7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MOFO||1~360213338||2~3||3~Standard Capital - Form of Standard Capital Series A Preferred Stock Purchase Agreement||5~SLD5||6~SLD5||7~WORDX||8~PRINCIPAL_TRANS_DOC||10~9/8/2025 6:38:20 PM||11~9/8/2025 5:58:16 PM||13~124302||14~False||17~public||18~SLD5||19~SLD5||21~True||22~True||23~False||24~Proposed Final 9/8||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2~docx||85~9/8/2025 6:38:26 PM||99~1/1/0001 12:00:00 AM||106~C:\Users\SLD5\AppData\Roaming\iManage\Work\Recent\SCV MANAGEMENT LLC - GENERAL TRANSACTIONS (036564-0000007)\Standard Capital - Form of Standard Capital Series A Preferred Stock Purchase Agreement(360213338.3).docx||107~1/1/0001 12:00:00 AM||109~9/10/2025 12:39:42 AM||113~9/8/2025 5:58:16 PM||114~9/8/2025 6:38:20 PM||124~False||"/>
    <w:docVar w:name="ForteTempFile" w:val="C:\Users\mth2\AppData\Local\Temp\a28a2478-93d0-419a-a0a6-f2f396572c6c.docx"/>
    <w:docVar w:name="zzmp10LastTrailerInserted" w:val="^`~#mp!@\(;#Z┘┩;95|ŘmÓP⌕ƖE⌛•æ⌊p,8 iÍä;)F⌝!ëJá⁂R%i⌘õz'Ô@î]1⌎⌇⌘‡ÝÙ⌟c&lt;}SP‣,(å‣9ÛEüUÜ6×⌕éMí±|79“/¾øopú¯I•ô¬¯äÊ⌆Ô±²×⌃ÏbV⌇.ò®ťØ¦ét»‘⌄³ãOt6wX⌈wâ⌠vØvƁ°Ûþg~Rg⌌⌗íY8Ɩ767HKR011"/>
    <w:docVar w:name="zzmp10LastTrailerInserted_8523" w:val="^`~#mp!@\(;#Z┘┩;95|ŘmÓP⌕ƖE⌛•æ⌊p,8 iÍä;)F⌝!ëJá⁂R%i⌘õz'Ô@î]1⌎⌇⌘‡ÝÙ⌟c&lt;}SP‣,(å‣9ÛEüUÜ6×⌕éMí±|79“/¾øopú¯I•ô¬¯äÊ⌆Ô±²×⌃ÏbV⌇.ò®ťØ¦ét»‘⌄³ãOt6wX⌈wâ⌠vØvƁ°Ûþg~Rg⌌⌗íY8Ɩ767HKR011"/>
    <w:docVar w:name="zzmp10mSEGsValidated" w:val="1"/>
    <w:docVar w:name="zzmpCompatibilityMode" w:val="15"/>
  </w:docVars>
  <w:rsids>
    <w:rsidRoot w:val="00F048A2"/>
    <w:rsid w:val="00000430"/>
    <w:rsid w:val="0000068F"/>
    <w:rsid w:val="00000B1C"/>
    <w:rsid w:val="00003936"/>
    <w:rsid w:val="00003F33"/>
    <w:rsid w:val="00004C76"/>
    <w:rsid w:val="0000532F"/>
    <w:rsid w:val="000069B2"/>
    <w:rsid w:val="000079F5"/>
    <w:rsid w:val="00013E79"/>
    <w:rsid w:val="000150B2"/>
    <w:rsid w:val="00020147"/>
    <w:rsid w:val="000205CE"/>
    <w:rsid w:val="00022B9C"/>
    <w:rsid w:val="00023398"/>
    <w:rsid w:val="0002454C"/>
    <w:rsid w:val="00025BAF"/>
    <w:rsid w:val="00025F0E"/>
    <w:rsid w:val="00026753"/>
    <w:rsid w:val="0002675F"/>
    <w:rsid w:val="000300C2"/>
    <w:rsid w:val="00031C29"/>
    <w:rsid w:val="00032513"/>
    <w:rsid w:val="00032E48"/>
    <w:rsid w:val="0003328A"/>
    <w:rsid w:val="00033DA7"/>
    <w:rsid w:val="000353E2"/>
    <w:rsid w:val="000359A2"/>
    <w:rsid w:val="00037E84"/>
    <w:rsid w:val="000445F6"/>
    <w:rsid w:val="00044EF0"/>
    <w:rsid w:val="0004621F"/>
    <w:rsid w:val="0004659D"/>
    <w:rsid w:val="00047E8B"/>
    <w:rsid w:val="000502EF"/>
    <w:rsid w:val="00050FE3"/>
    <w:rsid w:val="00054C8C"/>
    <w:rsid w:val="00055805"/>
    <w:rsid w:val="00055F05"/>
    <w:rsid w:val="00056E75"/>
    <w:rsid w:val="0005746A"/>
    <w:rsid w:val="00057C97"/>
    <w:rsid w:val="00062975"/>
    <w:rsid w:val="00062A2B"/>
    <w:rsid w:val="00065050"/>
    <w:rsid w:val="00066E9B"/>
    <w:rsid w:val="0007008A"/>
    <w:rsid w:val="00070556"/>
    <w:rsid w:val="000756B0"/>
    <w:rsid w:val="00077A69"/>
    <w:rsid w:val="00077EB7"/>
    <w:rsid w:val="0008003D"/>
    <w:rsid w:val="0008083B"/>
    <w:rsid w:val="00081F8C"/>
    <w:rsid w:val="000827FA"/>
    <w:rsid w:val="00082AED"/>
    <w:rsid w:val="00082D98"/>
    <w:rsid w:val="00083554"/>
    <w:rsid w:val="0008371F"/>
    <w:rsid w:val="00083B6B"/>
    <w:rsid w:val="00084931"/>
    <w:rsid w:val="000851B7"/>
    <w:rsid w:val="0008699F"/>
    <w:rsid w:val="000874BC"/>
    <w:rsid w:val="00091766"/>
    <w:rsid w:val="00093D5B"/>
    <w:rsid w:val="00094262"/>
    <w:rsid w:val="00094795"/>
    <w:rsid w:val="000A1991"/>
    <w:rsid w:val="000A32C4"/>
    <w:rsid w:val="000A33E2"/>
    <w:rsid w:val="000A633D"/>
    <w:rsid w:val="000A6E46"/>
    <w:rsid w:val="000B062A"/>
    <w:rsid w:val="000B1759"/>
    <w:rsid w:val="000B36D8"/>
    <w:rsid w:val="000B3A59"/>
    <w:rsid w:val="000B5CCB"/>
    <w:rsid w:val="000B5D4C"/>
    <w:rsid w:val="000B64D8"/>
    <w:rsid w:val="000B79D9"/>
    <w:rsid w:val="000C04E0"/>
    <w:rsid w:val="000C342C"/>
    <w:rsid w:val="000C62D7"/>
    <w:rsid w:val="000D2B4D"/>
    <w:rsid w:val="000D3E04"/>
    <w:rsid w:val="000D7A25"/>
    <w:rsid w:val="000E136C"/>
    <w:rsid w:val="000E17CA"/>
    <w:rsid w:val="000E2A73"/>
    <w:rsid w:val="000E2BA6"/>
    <w:rsid w:val="000E2BB5"/>
    <w:rsid w:val="000E64DF"/>
    <w:rsid w:val="000F14A2"/>
    <w:rsid w:val="000F16FC"/>
    <w:rsid w:val="000F187F"/>
    <w:rsid w:val="000F5BB6"/>
    <w:rsid w:val="000F68F8"/>
    <w:rsid w:val="0010133F"/>
    <w:rsid w:val="0010300E"/>
    <w:rsid w:val="001063DC"/>
    <w:rsid w:val="001064E3"/>
    <w:rsid w:val="00112BC1"/>
    <w:rsid w:val="0012140B"/>
    <w:rsid w:val="00121A2F"/>
    <w:rsid w:val="00122576"/>
    <w:rsid w:val="00123849"/>
    <w:rsid w:val="00125487"/>
    <w:rsid w:val="00126772"/>
    <w:rsid w:val="00130BB5"/>
    <w:rsid w:val="0013334F"/>
    <w:rsid w:val="00134783"/>
    <w:rsid w:val="00142503"/>
    <w:rsid w:val="0014297A"/>
    <w:rsid w:val="00142AB7"/>
    <w:rsid w:val="00143AA7"/>
    <w:rsid w:val="00144770"/>
    <w:rsid w:val="00146C12"/>
    <w:rsid w:val="0015059D"/>
    <w:rsid w:val="00150A0F"/>
    <w:rsid w:val="00151864"/>
    <w:rsid w:val="00151D48"/>
    <w:rsid w:val="0015394D"/>
    <w:rsid w:val="00154016"/>
    <w:rsid w:val="0015631D"/>
    <w:rsid w:val="001567B1"/>
    <w:rsid w:val="00162920"/>
    <w:rsid w:val="00164241"/>
    <w:rsid w:val="00167422"/>
    <w:rsid w:val="0017335C"/>
    <w:rsid w:val="00173917"/>
    <w:rsid w:val="00175B54"/>
    <w:rsid w:val="001809CE"/>
    <w:rsid w:val="00183A59"/>
    <w:rsid w:val="00183A86"/>
    <w:rsid w:val="00183D8F"/>
    <w:rsid w:val="0018756B"/>
    <w:rsid w:val="00187978"/>
    <w:rsid w:val="00193295"/>
    <w:rsid w:val="001939AC"/>
    <w:rsid w:val="001941C2"/>
    <w:rsid w:val="00196084"/>
    <w:rsid w:val="0019678D"/>
    <w:rsid w:val="00196BE0"/>
    <w:rsid w:val="001976A4"/>
    <w:rsid w:val="001A25C0"/>
    <w:rsid w:val="001A5D66"/>
    <w:rsid w:val="001A67EE"/>
    <w:rsid w:val="001A6D6E"/>
    <w:rsid w:val="001A6F58"/>
    <w:rsid w:val="001A7125"/>
    <w:rsid w:val="001B1DED"/>
    <w:rsid w:val="001B2A27"/>
    <w:rsid w:val="001B57F0"/>
    <w:rsid w:val="001B71E7"/>
    <w:rsid w:val="001C549D"/>
    <w:rsid w:val="001C75CB"/>
    <w:rsid w:val="001D32E2"/>
    <w:rsid w:val="001D3962"/>
    <w:rsid w:val="001D5AF3"/>
    <w:rsid w:val="001E2861"/>
    <w:rsid w:val="001E3573"/>
    <w:rsid w:val="001E4DA4"/>
    <w:rsid w:val="001E5179"/>
    <w:rsid w:val="001E51DF"/>
    <w:rsid w:val="001E5C4A"/>
    <w:rsid w:val="001E69C8"/>
    <w:rsid w:val="001E6F56"/>
    <w:rsid w:val="001F0746"/>
    <w:rsid w:val="001F2736"/>
    <w:rsid w:val="001F7A2F"/>
    <w:rsid w:val="00202C70"/>
    <w:rsid w:val="00205E5B"/>
    <w:rsid w:val="00205FF9"/>
    <w:rsid w:val="00211DC4"/>
    <w:rsid w:val="00212380"/>
    <w:rsid w:val="00213024"/>
    <w:rsid w:val="00213A79"/>
    <w:rsid w:val="00213FB0"/>
    <w:rsid w:val="002140E0"/>
    <w:rsid w:val="002159E8"/>
    <w:rsid w:val="002165D7"/>
    <w:rsid w:val="002168AE"/>
    <w:rsid w:val="00217B33"/>
    <w:rsid w:val="00222424"/>
    <w:rsid w:val="002273F4"/>
    <w:rsid w:val="00230D39"/>
    <w:rsid w:val="0023195C"/>
    <w:rsid w:val="002407A9"/>
    <w:rsid w:val="002436EE"/>
    <w:rsid w:val="00246532"/>
    <w:rsid w:val="00246B0C"/>
    <w:rsid w:val="002470D1"/>
    <w:rsid w:val="00252652"/>
    <w:rsid w:val="002531D0"/>
    <w:rsid w:val="00253273"/>
    <w:rsid w:val="00253807"/>
    <w:rsid w:val="0025615E"/>
    <w:rsid w:val="00260464"/>
    <w:rsid w:val="00260470"/>
    <w:rsid w:val="00260EC2"/>
    <w:rsid w:val="002611A5"/>
    <w:rsid w:val="00262437"/>
    <w:rsid w:val="002646AF"/>
    <w:rsid w:val="002652B6"/>
    <w:rsid w:val="00265E2A"/>
    <w:rsid w:val="00267600"/>
    <w:rsid w:val="00267A5F"/>
    <w:rsid w:val="002760E2"/>
    <w:rsid w:val="00280734"/>
    <w:rsid w:val="0028294B"/>
    <w:rsid w:val="00282AF7"/>
    <w:rsid w:val="0028420E"/>
    <w:rsid w:val="00290CEB"/>
    <w:rsid w:val="002911D0"/>
    <w:rsid w:val="00291AFD"/>
    <w:rsid w:val="00292E97"/>
    <w:rsid w:val="002949F5"/>
    <w:rsid w:val="00295A6E"/>
    <w:rsid w:val="00295AA1"/>
    <w:rsid w:val="00296C11"/>
    <w:rsid w:val="002977B1"/>
    <w:rsid w:val="002A2334"/>
    <w:rsid w:val="002A2D97"/>
    <w:rsid w:val="002A4A16"/>
    <w:rsid w:val="002A6A20"/>
    <w:rsid w:val="002A79C3"/>
    <w:rsid w:val="002B025C"/>
    <w:rsid w:val="002B03CE"/>
    <w:rsid w:val="002B0D83"/>
    <w:rsid w:val="002B3278"/>
    <w:rsid w:val="002B335D"/>
    <w:rsid w:val="002B47C7"/>
    <w:rsid w:val="002B65FD"/>
    <w:rsid w:val="002B6DA8"/>
    <w:rsid w:val="002C09A2"/>
    <w:rsid w:val="002C1AA7"/>
    <w:rsid w:val="002D54B1"/>
    <w:rsid w:val="002D571E"/>
    <w:rsid w:val="002D5E1D"/>
    <w:rsid w:val="002E0752"/>
    <w:rsid w:val="002E0F7B"/>
    <w:rsid w:val="002E174A"/>
    <w:rsid w:val="002E1EE2"/>
    <w:rsid w:val="002E2672"/>
    <w:rsid w:val="002E2E2B"/>
    <w:rsid w:val="002E2F0C"/>
    <w:rsid w:val="002E3492"/>
    <w:rsid w:val="002E3A5C"/>
    <w:rsid w:val="002E3BDD"/>
    <w:rsid w:val="002F015A"/>
    <w:rsid w:val="002F0F5E"/>
    <w:rsid w:val="002F1D6A"/>
    <w:rsid w:val="002F1F56"/>
    <w:rsid w:val="002F3A22"/>
    <w:rsid w:val="002F50F9"/>
    <w:rsid w:val="002F51F1"/>
    <w:rsid w:val="002F59D7"/>
    <w:rsid w:val="002F60D3"/>
    <w:rsid w:val="002F6615"/>
    <w:rsid w:val="002F7770"/>
    <w:rsid w:val="002F7CEB"/>
    <w:rsid w:val="003019F6"/>
    <w:rsid w:val="00303B6B"/>
    <w:rsid w:val="00306226"/>
    <w:rsid w:val="00306B86"/>
    <w:rsid w:val="00311A48"/>
    <w:rsid w:val="00314941"/>
    <w:rsid w:val="00324D8B"/>
    <w:rsid w:val="0033082B"/>
    <w:rsid w:val="00332DD9"/>
    <w:rsid w:val="00334228"/>
    <w:rsid w:val="003374A5"/>
    <w:rsid w:val="00337FE4"/>
    <w:rsid w:val="00340FE1"/>
    <w:rsid w:val="0035114D"/>
    <w:rsid w:val="00351617"/>
    <w:rsid w:val="00352B05"/>
    <w:rsid w:val="00354677"/>
    <w:rsid w:val="003568DE"/>
    <w:rsid w:val="00356CA6"/>
    <w:rsid w:val="003613E1"/>
    <w:rsid w:val="0036210F"/>
    <w:rsid w:val="0036287D"/>
    <w:rsid w:val="0036452E"/>
    <w:rsid w:val="00365422"/>
    <w:rsid w:val="003677D3"/>
    <w:rsid w:val="00371CB6"/>
    <w:rsid w:val="003723F2"/>
    <w:rsid w:val="00377CAC"/>
    <w:rsid w:val="00380D43"/>
    <w:rsid w:val="00380E4B"/>
    <w:rsid w:val="00381F99"/>
    <w:rsid w:val="0038322E"/>
    <w:rsid w:val="0038522D"/>
    <w:rsid w:val="00385C00"/>
    <w:rsid w:val="0038683C"/>
    <w:rsid w:val="00386C2C"/>
    <w:rsid w:val="0039048E"/>
    <w:rsid w:val="00394579"/>
    <w:rsid w:val="003945A5"/>
    <w:rsid w:val="00395BEC"/>
    <w:rsid w:val="00395EC8"/>
    <w:rsid w:val="00396093"/>
    <w:rsid w:val="003A09C2"/>
    <w:rsid w:val="003A3197"/>
    <w:rsid w:val="003A6CCA"/>
    <w:rsid w:val="003B12E3"/>
    <w:rsid w:val="003B3BAD"/>
    <w:rsid w:val="003B6588"/>
    <w:rsid w:val="003B6AD8"/>
    <w:rsid w:val="003C2632"/>
    <w:rsid w:val="003C4AA6"/>
    <w:rsid w:val="003C5467"/>
    <w:rsid w:val="003C596E"/>
    <w:rsid w:val="003C6F0D"/>
    <w:rsid w:val="003C7E17"/>
    <w:rsid w:val="003D1A2B"/>
    <w:rsid w:val="003D2DA2"/>
    <w:rsid w:val="003D3F9F"/>
    <w:rsid w:val="003D5F90"/>
    <w:rsid w:val="003D7671"/>
    <w:rsid w:val="003E1212"/>
    <w:rsid w:val="003E1D27"/>
    <w:rsid w:val="003E2749"/>
    <w:rsid w:val="003E3736"/>
    <w:rsid w:val="003E3D76"/>
    <w:rsid w:val="003E4EB0"/>
    <w:rsid w:val="003E5B01"/>
    <w:rsid w:val="003F016B"/>
    <w:rsid w:val="003F3601"/>
    <w:rsid w:val="003F49C6"/>
    <w:rsid w:val="003F582E"/>
    <w:rsid w:val="003F5DBD"/>
    <w:rsid w:val="003F637E"/>
    <w:rsid w:val="003F6C3D"/>
    <w:rsid w:val="004019DB"/>
    <w:rsid w:val="00402902"/>
    <w:rsid w:val="0040319D"/>
    <w:rsid w:val="00405E9C"/>
    <w:rsid w:val="0040725F"/>
    <w:rsid w:val="00412699"/>
    <w:rsid w:val="00413777"/>
    <w:rsid w:val="00414239"/>
    <w:rsid w:val="004149F2"/>
    <w:rsid w:val="00415EF4"/>
    <w:rsid w:val="00417067"/>
    <w:rsid w:val="00417263"/>
    <w:rsid w:val="004206E8"/>
    <w:rsid w:val="004208DA"/>
    <w:rsid w:val="004222A0"/>
    <w:rsid w:val="00422CCF"/>
    <w:rsid w:val="00423E42"/>
    <w:rsid w:val="004255BC"/>
    <w:rsid w:val="00430708"/>
    <w:rsid w:val="00432C21"/>
    <w:rsid w:val="00440BB9"/>
    <w:rsid w:val="00440E02"/>
    <w:rsid w:val="00440FBC"/>
    <w:rsid w:val="004416CB"/>
    <w:rsid w:val="00441D81"/>
    <w:rsid w:val="00441E8F"/>
    <w:rsid w:val="00442311"/>
    <w:rsid w:val="00444DDD"/>
    <w:rsid w:val="00446949"/>
    <w:rsid w:val="004518B9"/>
    <w:rsid w:val="004532A9"/>
    <w:rsid w:val="00454DDD"/>
    <w:rsid w:val="00456866"/>
    <w:rsid w:val="00457E57"/>
    <w:rsid w:val="0046102E"/>
    <w:rsid w:val="00461A0E"/>
    <w:rsid w:val="00463738"/>
    <w:rsid w:val="0046472A"/>
    <w:rsid w:val="004677AC"/>
    <w:rsid w:val="004702FE"/>
    <w:rsid w:val="004708E3"/>
    <w:rsid w:val="0047169C"/>
    <w:rsid w:val="0047389C"/>
    <w:rsid w:val="00473B24"/>
    <w:rsid w:val="00473C33"/>
    <w:rsid w:val="004812EA"/>
    <w:rsid w:val="00482763"/>
    <w:rsid w:val="00483BDA"/>
    <w:rsid w:val="00484D18"/>
    <w:rsid w:val="00485A66"/>
    <w:rsid w:val="00487FD5"/>
    <w:rsid w:val="004904B2"/>
    <w:rsid w:val="004912E0"/>
    <w:rsid w:val="0049193A"/>
    <w:rsid w:val="00492F82"/>
    <w:rsid w:val="00493108"/>
    <w:rsid w:val="0049369A"/>
    <w:rsid w:val="00494B6B"/>
    <w:rsid w:val="004950DF"/>
    <w:rsid w:val="00496936"/>
    <w:rsid w:val="00497C1D"/>
    <w:rsid w:val="004A084B"/>
    <w:rsid w:val="004A17C8"/>
    <w:rsid w:val="004A2874"/>
    <w:rsid w:val="004A3214"/>
    <w:rsid w:val="004A4265"/>
    <w:rsid w:val="004A7DC4"/>
    <w:rsid w:val="004B0E79"/>
    <w:rsid w:val="004B3560"/>
    <w:rsid w:val="004B3DF4"/>
    <w:rsid w:val="004B431A"/>
    <w:rsid w:val="004B47C0"/>
    <w:rsid w:val="004B6132"/>
    <w:rsid w:val="004C0124"/>
    <w:rsid w:val="004C060A"/>
    <w:rsid w:val="004C1F51"/>
    <w:rsid w:val="004C3F81"/>
    <w:rsid w:val="004C6D16"/>
    <w:rsid w:val="004D472B"/>
    <w:rsid w:val="004D483A"/>
    <w:rsid w:val="004D4D20"/>
    <w:rsid w:val="004D5EA3"/>
    <w:rsid w:val="004E14DA"/>
    <w:rsid w:val="004E202B"/>
    <w:rsid w:val="004E2369"/>
    <w:rsid w:val="004E3449"/>
    <w:rsid w:val="004E494A"/>
    <w:rsid w:val="004E6449"/>
    <w:rsid w:val="004E6C31"/>
    <w:rsid w:val="004E6FCF"/>
    <w:rsid w:val="004E74A4"/>
    <w:rsid w:val="004E7E87"/>
    <w:rsid w:val="004F0906"/>
    <w:rsid w:val="004F2ED4"/>
    <w:rsid w:val="004F408E"/>
    <w:rsid w:val="004F5346"/>
    <w:rsid w:val="004F62F3"/>
    <w:rsid w:val="00513E6D"/>
    <w:rsid w:val="005170B5"/>
    <w:rsid w:val="00526FAD"/>
    <w:rsid w:val="00527386"/>
    <w:rsid w:val="00527EF4"/>
    <w:rsid w:val="00530B27"/>
    <w:rsid w:val="00530D88"/>
    <w:rsid w:val="0053135A"/>
    <w:rsid w:val="00534DF0"/>
    <w:rsid w:val="0053562D"/>
    <w:rsid w:val="00537129"/>
    <w:rsid w:val="005408C3"/>
    <w:rsid w:val="00546665"/>
    <w:rsid w:val="00546DF6"/>
    <w:rsid w:val="00550794"/>
    <w:rsid w:val="00551EF5"/>
    <w:rsid w:val="005564C5"/>
    <w:rsid w:val="005605CE"/>
    <w:rsid w:val="0056160D"/>
    <w:rsid w:val="00564D1D"/>
    <w:rsid w:val="00565EB1"/>
    <w:rsid w:val="00567D82"/>
    <w:rsid w:val="0057185A"/>
    <w:rsid w:val="005721EF"/>
    <w:rsid w:val="00574FEF"/>
    <w:rsid w:val="00580C27"/>
    <w:rsid w:val="00580D56"/>
    <w:rsid w:val="005812CC"/>
    <w:rsid w:val="00585193"/>
    <w:rsid w:val="00587122"/>
    <w:rsid w:val="0058713C"/>
    <w:rsid w:val="00591691"/>
    <w:rsid w:val="0059192F"/>
    <w:rsid w:val="00593647"/>
    <w:rsid w:val="005945E3"/>
    <w:rsid w:val="0059494B"/>
    <w:rsid w:val="00597717"/>
    <w:rsid w:val="00597B8C"/>
    <w:rsid w:val="005A3C56"/>
    <w:rsid w:val="005A6C40"/>
    <w:rsid w:val="005A6E38"/>
    <w:rsid w:val="005B04B4"/>
    <w:rsid w:val="005B1568"/>
    <w:rsid w:val="005B3F23"/>
    <w:rsid w:val="005B556C"/>
    <w:rsid w:val="005B7982"/>
    <w:rsid w:val="005C116A"/>
    <w:rsid w:val="005C1A8E"/>
    <w:rsid w:val="005C6004"/>
    <w:rsid w:val="005D00AA"/>
    <w:rsid w:val="005D18EB"/>
    <w:rsid w:val="005D5505"/>
    <w:rsid w:val="005D58B8"/>
    <w:rsid w:val="005D7048"/>
    <w:rsid w:val="005E11EB"/>
    <w:rsid w:val="005E1C14"/>
    <w:rsid w:val="005E342B"/>
    <w:rsid w:val="005E3DEF"/>
    <w:rsid w:val="005E44C9"/>
    <w:rsid w:val="005E79DD"/>
    <w:rsid w:val="005E7DF4"/>
    <w:rsid w:val="005F1F1C"/>
    <w:rsid w:val="005F21A0"/>
    <w:rsid w:val="005F4C82"/>
    <w:rsid w:val="005F602D"/>
    <w:rsid w:val="005F62B3"/>
    <w:rsid w:val="005F7CCE"/>
    <w:rsid w:val="00603DB8"/>
    <w:rsid w:val="00607D6B"/>
    <w:rsid w:val="006126B7"/>
    <w:rsid w:val="00612BFB"/>
    <w:rsid w:val="00613ACC"/>
    <w:rsid w:val="00613F9E"/>
    <w:rsid w:val="006159D9"/>
    <w:rsid w:val="00616938"/>
    <w:rsid w:val="006208BF"/>
    <w:rsid w:val="0062162B"/>
    <w:rsid w:val="00623115"/>
    <w:rsid w:val="00623940"/>
    <w:rsid w:val="00625ED3"/>
    <w:rsid w:val="006271E2"/>
    <w:rsid w:val="00627770"/>
    <w:rsid w:val="00630062"/>
    <w:rsid w:val="00631F63"/>
    <w:rsid w:val="00632BC7"/>
    <w:rsid w:val="00632C9E"/>
    <w:rsid w:val="00637F2E"/>
    <w:rsid w:val="00640021"/>
    <w:rsid w:val="00640740"/>
    <w:rsid w:val="00640CCE"/>
    <w:rsid w:val="00645EFB"/>
    <w:rsid w:val="00647BA4"/>
    <w:rsid w:val="0065173B"/>
    <w:rsid w:val="00651B31"/>
    <w:rsid w:val="00651C92"/>
    <w:rsid w:val="00652B0A"/>
    <w:rsid w:val="00652F23"/>
    <w:rsid w:val="00653159"/>
    <w:rsid w:val="00653BF9"/>
    <w:rsid w:val="0066079A"/>
    <w:rsid w:val="00662657"/>
    <w:rsid w:val="00664FFF"/>
    <w:rsid w:val="00665EDE"/>
    <w:rsid w:val="00666C6B"/>
    <w:rsid w:val="00666D11"/>
    <w:rsid w:val="00671062"/>
    <w:rsid w:val="00671B90"/>
    <w:rsid w:val="00672676"/>
    <w:rsid w:val="00672E7C"/>
    <w:rsid w:val="006734D4"/>
    <w:rsid w:val="0067361E"/>
    <w:rsid w:val="00675F18"/>
    <w:rsid w:val="006769A0"/>
    <w:rsid w:val="00676CC9"/>
    <w:rsid w:val="00676E4A"/>
    <w:rsid w:val="006773C8"/>
    <w:rsid w:val="006775D7"/>
    <w:rsid w:val="00684ABB"/>
    <w:rsid w:val="00684C5E"/>
    <w:rsid w:val="00687202"/>
    <w:rsid w:val="00690140"/>
    <w:rsid w:val="0069291B"/>
    <w:rsid w:val="00693615"/>
    <w:rsid w:val="00696B09"/>
    <w:rsid w:val="00696E09"/>
    <w:rsid w:val="006A0313"/>
    <w:rsid w:val="006A11C1"/>
    <w:rsid w:val="006A1EEB"/>
    <w:rsid w:val="006A20C7"/>
    <w:rsid w:val="006A21B6"/>
    <w:rsid w:val="006A26F3"/>
    <w:rsid w:val="006A2F33"/>
    <w:rsid w:val="006A4BBD"/>
    <w:rsid w:val="006A5210"/>
    <w:rsid w:val="006A5AE1"/>
    <w:rsid w:val="006A710A"/>
    <w:rsid w:val="006B1547"/>
    <w:rsid w:val="006B1629"/>
    <w:rsid w:val="006B3C3D"/>
    <w:rsid w:val="006B538D"/>
    <w:rsid w:val="006B5F47"/>
    <w:rsid w:val="006B6BAD"/>
    <w:rsid w:val="006C16F9"/>
    <w:rsid w:val="006C26DB"/>
    <w:rsid w:val="006C2B83"/>
    <w:rsid w:val="006C2BDE"/>
    <w:rsid w:val="006C360A"/>
    <w:rsid w:val="006C5C24"/>
    <w:rsid w:val="006C6FBA"/>
    <w:rsid w:val="006C7056"/>
    <w:rsid w:val="006D3B24"/>
    <w:rsid w:val="006D7D84"/>
    <w:rsid w:val="006E182D"/>
    <w:rsid w:val="006E48CF"/>
    <w:rsid w:val="006E5ACC"/>
    <w:rsid w:val="006E6CB3"/>
    <w:rsid w:val="006F2DD5"/>
    <w:rsid w:val="006F3627"/>
    <w:rsid w:val="006F64A5"/>
    <w:rsid w:val="0070029A"/>
    <w:rsid w:val="00701746"/>
    <w:rsid w:val="00702307"/>
    <w:rsid w:val="0070394E"/>
    <w:rsid w:val="00703E37"/>
    <w:rsid w:val="00703ED9"/>
    <w:rsid w:val="00706981"/>
    <w:rsid w:val="0070707A"/>
    <w:rsid w:val="00717587"/>
    <w:rsid w:val="007177D9"/>
    <w:rsid w:val="0072118B"/>
    <w:rsid w:val="00722551"/>
    <w:rsid w:val="00724336"/>
    <w:rsid w:val="00724CAE"/>
    <w:rsid w:val="00726359"/>
    <w:rsid w:val="00726C8D"/>
    <w:rsid w:val="00727B70"/>
    <w:rsid w:val="00727B88"/>
    <w:rsid w:val="007331C0"/>
    <w:rsid w:val="0073542A"/>
    <w:rsid w:val="007402E8"/>
    <w:rsid w:val="00747202"/>
    <w:rsid w:val="00751542"/>
    <w:rsid w:val="00752A2A"/>
    <w:rsid w:val="00753932"/>
    <w:rsid w:val="00753F45"/>
    <w:rsid w:val="00754F91"/>
    <w:rsid w:val="00755E88"/>
    <w:rsid w:val="00756805"/>
    <w:rsid w:val="007572D4"/>
    <w:rsid w:val="007574AE"/>
    <w:rsid w:val="00760AA2"/>
    <w:rsid w:val="00760FEF"/>
    <w:rsid w:val="00764695"/>
    <w:rsid w:val="00766E8A"/>
    <w:rsid w:val="00766EA5"/>
    <w:rsid w:val="00767E92"/>
    <w:rsid w:val="0077110F"/>
    <w:rsid w:val="00771F9D"/>
    <w:rsid w:val="00777336"/>
    <w:rsid w:val="00777945"/>
    <w:rsid w:val="00780A69"/>
    <w:rsid w:val="00783D6A"/>
    <w:rsid w:val="00784EAA"/>
    <w:rsid w:val="00785BC3"/>
    <w:rsid w:val="0078647D"/>
    <w:rsid w:val="00787D5A"/>
    <w:rsid w:val="00792C38"/>
    <w:rsid w:val="00794D73"/>
    <w:rsid w:val="00795A36"/>
    <w:rsid w:val="007970E1"/>
    <w:rsid w:val="00797982"/>
    <w:rsid w:val="007A180A"/>
    <w:rsid w:val="007A2D2F"/>
    <w:rsid w:val="007A3661"/>
    <w:rsid w:val="007A4F51"/>
    <w:rsid w:val="007A51E6"/>
    <w:rsid w:val="007A5EAB"/>
    <w:rsid w:val="007A7B87"/>
    <w:rsid w:val="007B1112"/>
    <w:rsid w:val="007B1EEA"/>
    <w:rsid w:val="007B4C76"/>
    <w:rsid w:val="007B585B"/>
    <w:rsid w:val="007B7125"/>
    <w:rsid w:val="007C0A5E"/>
    <w:rsid w:val="007C2501"/>
    <w:rsid w:val="007C3225"/>
    <w:rsid w:val="007C411A"/>
    <w:rsid w:val="007C7908"/>
    <w:rsid w:val="007D035F"/>
    <w:rsid w:val="007D1B99"/>
    <w:rsid w:val="007D2A17"/>
    <w:rsid w:val="007D448D"/>
    <w:rsid w:val="007D63BC"/>
    <w:rsid w:val="007E2D62"/>
    <w:rsid w:val="007E7B57"/>
    <w:rsid w:val="007E7D7E"/>
    <w:rsid w:val="007F0E24"/>
    <w:rsid w:val="007F3A04"/>
    <w:rsid w:val="007F3A52"/>
    <w:rsid w:val="007F3FF9"/>
    <w:rsid w:val="007F4012"/>
    <w:rsid w:val="007F55FA"/>
    <w:rsid w:val="00802A86"/>
    <w:rsid w:val="00802C4B"/>
    <w:rsid w:val="00803694"/>
    <w:rsid w:val="0080411B"/>
    <w:rsid w:val="0080449F"/>
    <w:rsid w:val="008069EB"/>
    <w:rsid w:val="00810039"/>
    <w:rsid w:val="00810A82"/>
    <w:rsid w:val="008111DF"/>
    <w:rsid w:val="00811653"/>
    <w:rsid w:val="00814893"/>
    <w:rsid w:val="00814B2E"/>
    <w:rsid w:val="00817E39"/>
    <w:rsid w:val="0082015C"/>
    <w:rsid w:val="00821E51"/>
    <w:rsid w:val="00824D2E"/>
    <w:rsid w:val="008303C2"/>
    <w:rsid w:val="00830C51"/>
    <w:rsid w:val="008315D6"/>
    <w:rsid w:val="00831A54"/>
    <w:rsid w:val="0083263C"/>
    <w:rsid w:val="00836514"/>
    <w:rsid w:val="00837665"/>
    <w:rsid w:val="00840772"/>
    <w:rsid w:val="008460E0"/>
    <w:rsid w:val="00847BA6"/>
    <w:rsid w:val="008502E8"/>
    <w:rsid w:val="008516A4"/>
    <w:rsid w:val="00852CCC"/>
    <w:rsid w:val="00855290"/>
    <w:rsid w:val="00862AD3"/>
    <w:rsid w:val="008648FF"/>
    <w:rsid w:val="00865523"/>
    <w:rsid w:val="0086591F"/>
    <w:rsid w:val="00871A92"/>
    <w:rsid w:val="008725D0"/>
    <w:rsid w:val="00872CAE"/>
    <w:rsid w:val="008731A5"/>
    <w:rsid w:val="0087358B"/>
    <w:rsid w:val="008740FB"/>
    <w:rsid w:val="008749C4"/>
    <w:rsid w:val="008753E1"/>
    <w:rsid w:val="0087581E"/>
    <w:rsid w:val="00877988"/>
    <w:rsid w:val="00880839"/>
    <w:rsid w:val="008813E3"/>
    <w:rsid w:val="00882F07"/>
    <w:rsid w:val="0088303E"/>
    <w:rsid w:val="00883BA1"/>
    <w:rsid w:val="00883EE2"/>
    <w:rsid w:val="008861FA"/>
    <w:rsid w:val="0088674B"/>
    <w:rsid w:val="008871BA"/>
    <w:rsid w:val="00887B10"/>
    <w:rsid w:val="00891689"/>
    <w:rsid w:val="008926F8"/>
    <w:rsid w:val="00892FE2"/>
    <w:rsid w:val="00897E0C"/>
    <w:rsid w:val="008A0D77"/>
    <w:rsid w:val="008A3582"/>
    <w:rsid w:val="008A4166"/>
    <w:rsid w:val="008A5AA8"/>
    <w:rsid w:val="008A6038"/>
    <w:rsid w:val="008A7372"/>
    <w:rsid w:val="008A786B"/>
    <w:rsid w:val="008B245A"/>
    <w:rsid w:val="008B28AE"/>
    <w:rsid w:val="008B4CD2"/>
    <w:rsid w:val="008B5764"/>
    <w:rsid w:val="008B5B17"/>
    <w:rsid w:val="008B5C00"/>
    <w:rsid w:val="008B652C"/>
    <w:rsid w:val="008B6841"/>
    <w:rsid w:val="008B6A77"/>
    <w:rsid w:val="008C3862"/>
    <w:rsid w:val="008C3C64"/>
    <w:rsid w:val="008C3F22"/>
    <w:rsid w:val="008C4979"/>
    <w:rsid w:val="008C51AF"/>
    <w:rsid w:val="008C5274"/>
    <w:rsid w:val="008C54AF"/>
    <w:rsid w:val="008C75E0"/>
    <w:rsid w:val="008D1C1A"/>
    <w:rsid w:val="008D2595"/>
    <w:rsid w:val="008D3209"/>
    <w:rsid w:val="008D6EE3"/>
    <w:rsid w:val="008E33E8"/>
    <w:rsid w:val="008E34B8"/>
    <w:rsid w:val="008E3DB9"/>
    <w:rsid w:val="008E63CE"/>
    <w:rsid w:val="008E6ACE"/>
    <w:rsid w:val="008E71AE"/>
    <w:rsid w:val="008E779C"/>
    <w:rsid w:val="008E794F"/>
    <w:rsid w:val="008E7B1D"/>
    <w:rsid w:val="008F096B"/>
    <w:rsid w:val="008F1B79"/>
    <w:rsid w:val="008F3D64"/>
    <w:rsid w:val="008F61FC"/>
    <w:rsid w:val="008F7836"/>
    <w:rsid w:val="0090011E"/>
    <w:rsid w:val="0090340C"/>
    <w:rsid w:val="00903E47"/>
    <w:rsid w:val="0090621B"/>
    <w:rsid w:val="009063EE"/>
    <w:rsid w:val="00906622"/>
    <w:rsid w:val="00910176"/>
    <w:rsid w:val="00912510"/>
    <w:rsid w:val="00914441"/>
    <w:rsid w:val="009244B2"/>
    <w:rsid w:val="00924845"/>
    <w:rsid w:val="00927BA7"/>
    <w:rsid w:val="00930033"/>
    <w:rsid w:val="00930C9E"/>
    <w:rsid w:val="00930E7A"/>
    <w:rsid w:val="009326E7"/>
    <w:rsid w:val="00935737"/>
    <w:rsid w:val="00940476"/>
    <w:rsid w:val="00940E5B"/>
    <w:rsid w:val="009416CB"/>
    <w:rsid w:val="00943E4D"/>
    <w:rsid w:val="00951970"/>
    <w:rsid w:val="00951ED8"/>
    <w:rsid w:val="009547C8"/>
    <w:rsid w:val="00955488"/>
    <w:rsid w:val="00956357"/>
    <w:rsid w:val="009569E3"/>
    <w:rsid w:val="00960EF9"/>
    <w:rsid w:val="00964155"/>
    <w:rsid w:val="0096590B"/>
    <w:rsid w:val="0096686A"/>
    <w:rsid w:val="009672E3"/>
    <w:rsid w:val="009712EA"/>
    <w:rsid w:val="0097198D"/>
    <w:rsid w:val="0097356F"/>
    <w:rsid w:val="00974F34"/>
    <w:rsid w:val="009758B2"/>
    <w:rsid w:val="009769BC"/>
    <w:rsid w:val="00976D7B"/>
    <w:rsid w:val="00977E44"/>
    <w:rsid w:val="0098006B"/>
    <w:rsid w:val="00983082"/>
    <w:rsid w:val="00986E9C"/>
    <w:rsid w:val="009878DA"/>
    <w:rsid w:val="00991EC2"/>
    <w:rsid w:val="00992472"/>
    <w:rsid w:val="00992B61"/>
    <w:rsid w:val="00992D0D"/>
    <w:rsid w:val="00993009"/>
    <w:rsid w:val="009936A5"/>
    <w:rsid w:val="009941C0"/>
    <w:rsid w:val="0099521C"/>
    <w:rsid w:val="00997072"/>
    <w:rsid w:val="009978B7"/>
    <w:rsid w:val="009A030A"/>
    <w:rsid w:val="009A0F67"/>
    <w:rsid w:val="009A23BB"/>
    <w:rsid w:val="009A2F75"/>
    <w:rsid w:val="009A4817"/>
    <w:rsid w:val="009A6C6B"/>
    <w:rsid w:val="009B61AD"/>
    <w:rsid w:val="009B62FC"/>
    <w:rsid w:val="009B64FC"/>
    <w:rsid w:val="009B6A6F"/>
    <w:rsid w:val="009B74A6"/>
    <w:rsid w:val="009C086F"/>
    <w:rsid w:val="009C4C40"/>
    <w:rsid w:val="009C507D"/>
    <w:rsid w:val="009C72A1"/>
    <w:rsid w:val="009C76AE"/>
    <w:rsid w:val="009D03A5"/>
    <w:rsid w:val="009D2098"/>
    <w:rsid w:val="009D2311"/>
    <w:rsid w:val="009D3397"/>
    <w:rsid w:val="009D3EDA"/>
    <w:rsid w:val="009D4CC5"/>
    <w:rsid w:val="009D6D22"/>
    <w:rsid w:val="009D76E8"/>
    <w:rsid w:val="009E0985"/>
    <w:rsid w:val="009E4847"/>
    <w:rsid w:val="009E4BA5"/>
    <w:rsid w:val="009E7AB4"/>
    <w:rsid w:val="009E7ECF"/>
    <w:rsid w:val="009F12DB"/>
    <w:rsid w:val="009F20FA"/>
    <w:rsid w:val="009F3B54"/>
    <w:rsid w:val="009F59AA"/>
    <w:rsid w:val="009F62C0"/>
    <w:rsid w:val="009F7F6D"/>
    <w:rsid w:val="00A0148A"/>
    <w:rsid w:val="00A10D93"/>
    <w:rsid w:val="00A13464"/>
    <w:rsid w:val="00A13B47"/>
    <w:rsid w:val="00A13B5D"/>
    <w:rsid w:val="00A142C7"/>
    <w:rsid w:val="00A15635"/>
    <w:rsid w:val="00A16906"/>
    <w:rsid w:val="00A2128F"/>
    <w:rsid w:val="00A2244D"/>
    <w:rsid w:val="00A22C4B"/>
    <w:rsid w:val="00A232A3"/>
    <w:rsid w:val="00A255BC"/>
    <w:rsid w:val="00A26C02"/>
    <w:rsid w:val="00A26F02"/>
    <w:rsid w:val="00A27375"/>
    <w:rsid w:val="00A27C41"/>
    <w:rsid w:val="00A32197"/>
    <w:rsid w:val="00A35775"/>
    <w:rsid w:val="00A3638D"/>
    <w:rsid w:val="00A364FD"/>
    <w:rsid w:val="00A37324"/>
    <w:rsid w:val="00A3741A"/>
    <w:rsid w:val="00A41CC9"/>
    <w:rsid w:val="00A41D03"/>
    <w:rsid w:val="00A4447C"/>
    <w:rsid w:val="00A461C8"/>
    <w:rsid w:val="00A46297"/>
    <w:rsid w:val="00A463C4"/>
    <w:rsid w:val="00A466FD"/>
    <w:rsid w:val="00A50375"/>
    <w:rsid w:val="00A506E4"/>
    <w:rsid w:val="00A508E5"/>
    <w:rsid w:val="00A51347"/>
    <w:rsid w:val="00A515F4"/>
    <w:rsid w:val="00A56E9B"/>
    <w:rsid w:val="00A60AFA"/>
    <w:rsid w:val="00A60ED2"/>
    <w:rsid w:val="00A6235C"/>
    <w:rsid w:val="00A657D0"/>
    <w:rsid w:val="00A675C4"/>
    <w:rsid w:val="00A677FC"/>
    <w:rsid w:val="00A71F34"/>
    <w:rsid w:val="00A723F7"/>
    <w:rsid w:val="00A724F0"/>
    <w:rsid w:val="00A725A0"/>
    <w:rsid w:val="00A7614E"/>
    <w:rsid w:val="00A76B02"/>
    <w:rsid w:val="00A7763F"/>
    <w:rsid w:val="00A82060"/>
    <w:rsid w:val="00A82A8E"/>
    <w:rsid w:val="00A85D6F"/>
    <w:rsid w:val="00A86F6E"/>
    <w:rsid w:val="00A913EB"/>
    <w:rsid w:val="00A92591"/>
    <w:rsid w:val="00A96C4A"/>
    <w:rsid w:val="00AA33B6"/>
    <w:rsid w:val="00AA4A5A"/>
    <w:rsid w:val="00AA7097"/>
    <w:rsid w:val="00AA7F15"/>
    <w:rsid w:val="00AB04CC"/>
    <w:rsid w:val="00AB0A5A"/>
    <w:rsid w:val="00AB1565"/>
    <w:rsid w:val="00AB2F2E"/>
    <w:rsid w:val="00AB3004"/>
    <w:rsid w:val="00AB354C"/>
    <w:rsid w:val="00AB7394"/>
    <w:rsid w:val="00AB7B0F"/>
    <w:rsid w:val="00AC0310"/>
    <w:rsid w:val="00AC5EB4"/>
    <w:rsid w:val="00AD06A5"/>
    <w:rsid w:val="00AD0976"/>
    <w:rsid w:val="00AD0D3D"/>
    <w:rsid w:val="00AD18E5"/>
    <w:rsid w:val="00AD1D3C"/>
    <w:rsid w:val="00AD2F32"/>
    <w:rsid w:val="00AD32EB"/>
    <w:rsid w:val="00AD4067"/>
    <w:rsid w:val="00AD4244"/>
    <w:rsid w:val="00AD5122"/>
    <w:rsid w:val="00AD5978"/>
    <w:rsid w:val="00AD6325"/>
    <w:rsid w:val="00AD7018"/>
    <w:rsid w:val="00AD75C1"/>
    <w:rsid w:val="00AE0183"/>
    <w:rsid w:val="00AE2234"/>
    <w:rsid w:val="00AE522D"/>
    <w:rsid w:val="00AE7D52"/>
    <w:rsid w:val="00AF0E2A"/>
    <w:rsid w:val="00AF172F"/>
    <w:rsid w:val="00AF4A98"/>
    <w:rsid w:val="00B00824"/>
    <w:rsid w:val="00B00D44"/>
    <w:rsid w:val="00B02A71"/>
    <w:rsid w:val="00B03D9C"/>
    <w:rsid w:val="00B045BC"/>
    <w:rsid w:val="00B1166F"/>
    <w:rsid w:val="00B12AC7"/>
    <w:rsid w:val="00B13660"/>
    <w:rsid w:val="00B13972"/>
    <w:rsid w:val="00B14D08"/>
    <w:rsid w:val="00B16BA5"/>
    <w:rsid w:val="00B1799F"/>
    <w:rsid w:val="00B20A53"/>
    <w:rsid w:val="00B22F98"/>
    <w:rsid w:val="00B250D1"/>
    <w:rsid w:val="00B25CA0"/>
    <w:rsid w:val="00B26539"/>
    <w:rsid w:val="00B2716D"/>
    <w:rsid w:val="00B31316"/>
    <w:rsid w:val="00B3181A"/>
    <w:rsid w:val="00B3245E"/>
    <w:rsid w:val="00B34865"/>
    <w:rsid w:val="00B37ECF"/>
    <w:rsid w:val="00B41020"/>
    <w:rsid w:val="00B41BBF"/>
    <w:rsid w:val="00B42120"/>
    <w:rsid w:val="00B46031"/>
    <w:rsid w:val="00B476C6"/>
    <w:rsid w:val="00B5127F"/>
    <w:rsid w:val="00B516F7"/>
    <w:rsid w:val="00B5272C"/>
    <w:rsid w:val="00B52B03"/>
    <w:rsid w:val="00B578DB"/>
    <w:rsid w:val="00B60BC9"/>
    <w:rsid w:val="00B61652"/>
    <w:rsid w:val="00B61DEE"/>
    <w:rsid w:val="00B62C1F"/>
    <w:rsid w:val="00B6427C"/>
    <w:rsid w:val="00B646C9"/>
    <w:rsid w:val="00B64F50"/>
    <w:rsid w:val="00B6747C"/>
    <w:rsid w:val="00B72898"/>
    <w:rsid w:val="00B72977"/>
    <w:rsid w:val="00B72ACF"/>
    <w:rsid w:val="00B73487"/>
    <w:rsid w:val="00B777B5"/>
    <w:rsid w:val="00B80393"/>
    <w:rsid w:val="00B81AB1"/>
    <w:rsid w:val="00B84622"/>
    <w:rsid w:val="00B8543E"/>
    <w:rsid w:val="00B86695"/>
    <w:rsid w:val="00B91400"/>
    <w:rsid w:val="00B91925"/>
    <w:rsid w:val="00B92068"/>
    <w:rsid w:val="00B9241D"/>
    <w:rsid w:val="00B94342"/>
    <w:rsid w:val="00B945D5"/>
    <w:rsid w:val="00B958BC"/>
    <w:rsid w:val="00BA21E8"/>
    <w:rsid w:val="00BA331B"/>
    <w:rsid w:val="00BA3690"/>
    <w:rsid w:val="00BA3707"/>
    <w:rsid w:val="00BA3881"/>
    <w:rsid w:val="00BA44E1"/>
    <w:rsid w:val="00BA7BC3"/>
    <w:rsid w:val="00BB5F5D"/>
    <w:rsid w:val="00BB6507"/>
    <w:rsid w:val="00BB6F80"/>
    <w:rsid w:val="00BC0136"/>
    <w:rsid w:val="00BC12B6"/>
    <w:rsid w:val="00BC525E"/>
    <w:rsid w:val="00BC78A1"/>
    <w:rsid w:val="00BD054F"/>
    <w:rsid w:val="00BD1085"/>
    <w:rsid w:val="00BD3CD8"/>
    <w:rsid w:val="00BD5AEB"/>
    <w:rsid w:val="00BD78F5"/>
    <w:rsid w:val="00BE19F4"/>
    <w:rsid w:val="00BE5DEE"/>
    <w:rsid w:val="00BE7E46"/>
    <w:rsid w:val="00BE7F78"/>
    <w:rsid w:val="00BF0FF8"/>
    <w:rsid w:val="00BF32E4"/>
    <w:rsid w:val="00BF55FB"/>
    <w:rsid w:val="00BF5756"/>
    <w:rsid w:val="00BF5A4E"/>
    <w:rsid w:val="00BF67B6"/>
    <w:rsid w:val="00BF69C6"/>
    <w:rsid w:val="00BF77A7"/>
    <w:rsid w:val="00C022DF"/>
    <w:rsid w:val="00C059AB"/>
    <w:rsid w:val="00C06842"/>
    <w:rsid w:val="00C10F90"/>
    <w:rsid w:val="00C111B2"/>
    <w:rsid w:val="00C13DD4"/>
    <w:rsid w:val="00C14404"/>
    <w:rsid w:val="00C207EA"/>
    <w:rsid w:val="00C20F76"/>
    <w:rsid w:val="00C23908"/>
    <w:rsid w:val="00C23D10"/>
    <w:rsid w:val="00C24F61"/>
    <w:rsid w:val="00C30F37"/>
    <w:rsid w:val="00C31851"/>
    <w:rsid w:val="00C326ED"/>
    <w:rsid w:val="00C33B35"/>
    <w:rsid w:val="00C4361E"/>
    <w:rsid w:val="00C4376F"/>
    <w:rsid w:val="00C45622"/>
    <w:rsid w:val="00C46C55"/>
    <w:rsid w:val="00C4740B"/>
    <w:rsid w:val="00C50007"/>
    <w:rsid w:val="00C50102"/>
    <w:rsid w:val="00C51098"/>
    <w:rsid w:val="00C519F9"/>
    <w:rsid w:val="00C52A4A"/>
    <w:rsid w:val="00C600D1"/>
    <w:rsid w:val="00C60C4C"/>
    <w:rsid w:val="00C62B7D"/>
    <w:rsid w:val="00C65244"/>
    <w:rsid w:val="00C65813"/>
    <w:rsid w:val="00C65988"/>
    <w:rsid w:val="00C66527"/>
    <w:rsid w:val="00C66865"/>
    <w:rsid w:val="00C66EC1"/>
    <w:rsid w:val="00C6799A"/>
    <w:rsid w:val="00C67F63"/>
    <w:rsid w:val="00C67FB1"/>
    <w:rsid w:val="00C7001E"/>
    <w:rsid w:val="00C7084E"/>
    <w:rsid w:val="00C709C8"/>
    <w:rsid w:val="00C70BB0"/>
    <w:rsid w:val="00C70CCA"/>
    <w:rsid w:val="00C7150D"/>
    <w:rsid w:val="00C7290C"/>
    <w:rsid w:val="00C77CEB"/>
    <w:rsid w:val="00C818A9"/>
    <w:rsid w:val="00C835C3"/>
    <w:rsid w:val="00C83B1E"/>
    <w:rsid w:val="00C8428D"/>
    <w:rsid w:val="00C842DE"/>
    <w:rsid w:val="00C84DEA"/>
    <w:rsid w:val="00C85ED8"/>
    <w:rsid w:val="00C91F1D"/>
    <w:rsid w:val="00C92959"/>
    <w:rsid w:val="00C929FB"/>
    <w:rsid w:val="00C95911"/>
    <w:rsid w:val="00CA0293"/>
    <w:rsid w:val="00CA1799"/>
    <w:rsid w:val="00CA4C96"/>
    <w:rsid w:val="00CA72CA"/>
    <w:rsid w:val="00CA7E23"/>
    <w:rsid w:val="00CB2703"/>
    <w:rsid w:val="00CB4704"/>
    <w:rsid w:val="00CB50B6"/>
    <w:rsid w:val="00CB5D9D"/>
    <w:rsid w:val="00CC0079"/>
    <w:rsid w:val="00CC0EB5"/>
    <w:rsid w:val="00CC2D44"/>
    <w:rsid w:val="00CC5D86"/>
    <w:rsid w:val="00CC6206"/>
    <w:rsid w:val="00CD07CE"/>
    <w:rsid w:val="00CD1A11"/>
    <w:rsid w:val="00CD259C"/>
    <w:rsid w:val="00CD3CE8"/>
    <w:rsid w:val="00CD46B2"/>
    <w:rsid w:val="00CD4D00"/>
    <w:rsid w:val="00CE0E4E"/>
    <w:rsid w:val="00CE160D"/>
    <w:rsid w:val="00CE423A"/>
    <w:rsid w:val="00CE4893"/>
    <w:rsid w:val="00CE5B60"/>
    <w:rsid w:val="00CE5F83"/>
    <w:rsid w:val="00CE7567"/>
    <w:rsid w:val="00CF01B6"/>
    <w:rsid w:val="00CF417D"/>
    <w:rsid w:val="00CF46F7"/>
    <w:rsid w:val="00CF76B3"/>
    <w:rsid w:val="00D02605"/>
    <w:rsid w:val="00D113E4"/>
    <w:rsid w:val="00D1275E"/>
    <w:rsid w:val="00D15493"/>
    <w:rsid w:val="00D1684E"/>
    <w:rsid w:val="00D1754A"/>
    <w:rsid w:val="00D176D7"/>
    <w:rsid w:val="00D20E00"/>
    <w:rsid w:val="00D21555"/>
    <w:rsid w:val="00D21D41"/>
    <w:rsid w:val="00D22F36"/>
    <w:rsid w:val="00D232BB"/>
    <w:rsid w:val="00D2387B"/>
    <w:rsid w:val="00D24112"/>
    <w:rsid w:val="00D25EBC"/>
    <w:rsid w:val="00D311F4"/>
    <w:rsid w:val="00D32863"/>
    <w:rsid w:val="00D32B26"/>
    <w:rsid w:val="00D33A7C"/>
    <w:rsid w:val="00D33C49"/>
    <w:rsid w:val="00D34349"/>
    <w:rsid w:val="00D3551B"/>
    <w:rsid w:val="00D46976"/>
    <w:rsid w:val="00D477D4"/>
    <w:rsid w:val="00D47C58"/>
    <w:rsid w:val="00D507E7"/>
    <w:rsid w:val="00D51804"/>
    <w:rsid w:val="00D51EDB"/>
    <w:rsid w:val="00D552CF"/>
    <w:rsid w:val="00D5705D"/>
    <w:rsid w:val="00D61C30"/>
    <w:rsid w:val="00D62381"/>
    <w:rsid w:val="00D62519"/>
    <w:rsid w:val="00D62845"/>
    <w:rsid w:val="00D62F87"/>
    <w:rsid w:val="00D6548D"/>
    <w:rsid w:val="00D67B4D"/>
    <w:rsid w:val="00D67DCC"/>
    <w:rsid w:val="00D73753"/>
    <w:rsid w:val="00D7381F"/>
    <w:rsid w:val="00D7417F"/>
    <w:rsid w:val="00D771AE"/>
    <w:rsid w:val="00D80845"/>
    <w:rsid w:val="00D815EB"/>
    <w:rsid w:val="00D82339"/>
    <w:rsid w:val="00D82726"/>
    <w:rsid w:val="00D8454B"/>
    <w:rsid w:val="00D85ACB"/>
    <w:rsid w:val="00D918F8"/>
    <w:rsid w:val="00D927AA"/>
    <w:rsid w:val="00D935C7"/>
    <w:rsid w:val="00D94501"/>
    <w:rsid w:val="00D96690"/>
    <w:rsid w:val="00DA3362"/>
    <w:rsid w:val="00DA499E"/>
    <w:rsid w:val="00DA518D"/>
    <w:rsid w:val="00DA5D01"/>
    <w:rsid w:val="00DA623F"/>
    <w:rsid w:val="00DA7048"/>
    <w:rsid w:val="00DB1E95"/>
    <w:rsid w:val="00DB3036"/>
    <w:rsid w:val="00DB4148"/>
    <w:rsid w:val="00DB438B"/>
    <w:rsid w:val="00DB51BB"/>
    <w:rsid w:val="00DB559B"/>
    <w:rsid w:val="00DB578F"/>
    <w:rsid w:val="00DB7A49"/>
    <w:rsid w:val="00DB7D71"/>
    <w:rsid w:val="00DC0156"/>
    <w:rsid w:val="00DC19B2"/>
    <w:rsid w:val="00DC1FD0"/>
    <w:rsid w:val="00DC23D3"/>
    <w:rsid w:val="00DC3AC6"/>
    <w:rsid w:val="00DC45CD"/>
    <w:rsid w:val="00DC75B7"/>
    <w:rsid w:val="00DD259E"/>
    <w:rsid w:val="00DE15B5"/>
    <w:rsid w:val="00DE4E5D"/>
    <w:rsid w:val="00DE7679"/>
    <w:rsid w:val="00DF1071"/>
    <w:rsid w:val="00DF1367"/>
    <w:rsid w:val="00DF39A6"/>
    <w:rsid w:val="00DF3C5D"/>
    <w:rsid w:val="00DF49D3"/>
    <w:rsid w:val="00DF4C61"/>
    <w:rsid w:val="00DF5E36"/>
    <w:rsid w:val="00DF6B24"/>
    <w:rsid w:val="00E00144"/>
    <w:rsid w:val="00E01F5E"/>
    <w:rsid w:val="00E0390E"/>
    <w:rsid w:val="00E05D0F"/>
    <w:rsid w:val="00E13026"/>
    <w:rsid w:val="00E130B9"/>
    <w:rsid w:val="00E13A0B"/>
    <w:rsid w:val="00E14981"/>
    <w:rsid w:val="00E17790"/>
    <w:rsid w:val="00E20C02"/>
    <w:rsid w:val="00E22612"/>
    <w:rsid w:val="00E2300E"/>
    <w:rsid w:val="00E25C31"/>
    <w:rsid w:val="00E27A6B"/>
    <w:rsid w:val="00E27BFA"/>
    <w:rsid w:val="00E27F89"/>
    <w:rsid w:val="00E303D7"/>
    <w:rsid w:val="00E310B6"/>
    <w:rsid w:val="00E32931"/>
    <w:rsid w:val="00E3301E"/>
    <w:rsid w:val="00E3304F"/>
    <w:rsid w:val="00E331E5"/>
    <w:rsid w:val="00E35EED"/>
    <w:rsid w:val="00E3697D"/>
    <w:rsid w:val="00E373E9"/>
    <w:rsid w:val="00E424A7"/>
    <w:rsid w:val="00E426D0"/>
    <w:rsid w:val="00E431F5"/>
    <w:rsid w:val="00E4561A"/>
    <w:rsid w:val="00E467F7"/>
    <w:rsid w:val="00E46FCB"/>
    <w:rsid w:val="00E47A89"/>
    <w:rsid w:val="00E47E55"/>
    <w:rsid w:val="00E52A22"/>
    <w:rsid w:val="00E52D5C"/>
    <w:rsid w:val="00E5320D"/>
    <w:rsid w:val="00E550C1"/>
    <w:rsid w:val="00E601D7"/>
    <w:rsid w:val="00E62D23"/>
    <w:rsid w:val="00E63FEF"/>
    <w:rsid w:val="00E64867"/>
    <w:rsid w:val="00E6601E"/>
    <w:rsid w:val="00E66404"/>
    <w:rsid w:val="00E6679F"/>
    <w:rsid w:val="00E66F1E"/>
    <w:rsid w:val="00E708D5"/>
    <w:rsid w:val="00E7117D"/>
    <w:rsid w:val="00E713C6"/>
    <w:rsid w:val="00E7183D"/>
    <w:rsid w:val="00E7419E"/>
    <w:rsid w:val="00E74CA0"/>
    <w:rsid w:val="00E77B81"/>
    <w:rsid w:val="00E811A6"/>
    <w:rsid w:val="00E83D4E"/>
    <w:rsid w:val="00E84AC9"/>
    <w:rsid w:val="00E8559C"/>
    <w:rsid w:val="00E87E2F"/>
    <w:rsid w:val="00E92363"/>
    <w:rsid w:val="00E955A2"/>
    <w:rsid w:val="00E95E70"/>
    <w:rsid w:val="00EA0C3E"/>
    <w:rsid w:val="00EA5488"/>
    <w:rsid w:val="00EA58F2"/>
    <w:rsid w:val="00EA591A"/>
    <w:rsid w:val="00EA63BE"/>
    <w:rsid w:val="00EB4BA3"/>
    <w:rsid w:val="00EB4FB4"/>
    <w:rsid w:val="00EB645A"/>
    <w:rsid w:val="00EB6D6D"/>
    <w:rsid w:val="00EC0E4C"/>
    <w:rsid w:val="00EC4B65"/>
    <w:rsid w:val="00EC6E83"/>
    <w:rsid w:val="00EC73AE"/>
    <w:rsid w:val="00ED2796"/>
    <w:rsid w:val="00ED3AC0"/>
    <w:rsid w:val="00ED4AB2"/>
    <w:rsid w:val="00ED5ACC"/>
    <w:rsid w:val="00EE190A"/>
    <w:rsid w:val="00EE1D7B"/>
    <w:rsid w:val="00EE2B5A"/>
    <w:rsid w:val="00EE2E9B"/>
    <w:rsid w:val="00EE30AE"/>
    <w:rsid w:val="00EE5B95"/>
    <w:rsid w:val="00EE6158"/>
    <w:rsid w:val="00EE6DB3"/>
    <w:rsid w:val="00EE750F"/>
    <w:rsid w:val="00EF01FE"/>
    <w:rsid w:val="00EF4B34"/>
    <w:rsid w:val="00EF4EDF"/>
    <w:rsid w:val="00EF6AA5"/>
    <w:rsid w:val="00EF6B5D"/>
    <w:rsid w:val="00F00E5D"/>
    <w:rsid w:val="00F028EC"/>
    <w:rsid w:val="00F037E6"/>
    <w:rsid w:val="00F048A2"/>
    <w:rsid w:val="00F06599"/>
    <w:rsid w:val="00F1487E"/>
    <w:rsid w:val="00F15180"/>
    <w:rsid w:val="00F1638C"/>
    <w:rsid w:val="00F202E8"/>
    <w:rsid w:val="00F23402"/>
    <w:rsid w:val="00F2478A"/>
    <w:rsid w:val="00F24AB8"/>
    <w:rsid w:val="00F253AE"/>
    <w:rsid w:val="00F256FB"/>
    <w:rsid w:val="00F301A4"/>
    <w:rsid w:val="00F30A77"/>
    <w:rsid w:val="00F32665"/>
    <w:rsid w:val="00F3317A"/>
    <w:rsid w:val="00F331C8"/>
    <w:rsid w:val="00F40653"/>
    <w:rsid w:val="00F45789"/>
    <w:rsid w:val="00F5103E"/>
    <w:rsid w:val="00F51734"/>
    <w:rsid w:val="00F535B1"/>
    <w:rsid w:val="00F551C7"/>
    <w:rsid w:val="00F57FDA"/>
    <w:rsid w:val="00F60539"/>
    <w:rsid w:val="00F60DE7"/>
    <w:rsid w:val="00F63738"/>
    <w:rsid w:val="00F6380B"/>
    <w:rsid w:val="00F65E95"/>
    <w:rsid w:val="00F66092"/>
    <w:rsid w:val="00F66C10"/>
    <w:rsid w:val="00F67F15"/>
    <w:rsid w:val="00F71532"/>
    <w:rsid w:val="00F737BE"/>
    <w:rsid w:val="00F74B3B"/>
    <w:rsid w:val="00F7628C"/>
    <w:rsid w:val="00F7667C"/>
    <w:rsid w:val="00F80DFA"/>
    <w:rsid w:val="00F81726"/>
    <w:rsid w:val="00F83174"/>
    <w:rsid w:val="00F83B3A"/>
    <w:rsid w:val="00F83E41"/>
    <w:rsid w:val="00F85A17"/>
    <w:rsid w:val="00F91E90"/>
    <w:rsid w:val="00F92568"/>
    <w:rsid w:val="00F92DEF"/>
    <w:rsid w:val="00F92E36"/>
    <w:rsid w:val="00F94825"/>
    <w:rsid w:val="00FA1D62"/>
    <w:rsid w:val="00FA5604"/>
    <w:rsid w:val="00FA5A6D"/>
    <w:rsid w:val="00FA73AF"/>
    <w:rsid w:val="00FA7F06"/>
    <w:rsid w:val="00FB0EF8"/>
    <w:rsid w:val="00FB143F"/>
    <w:rsid w:val="00FB3298"/>
    <w:rsid w:val="00FB4F1A"/>
    <w:rsid w:val="00FB64A3"/>
    <w:rsid w:val="00FB708E"/>
    <w:rsid w:val="00FC04A2"/>
    <w:rsid w:val="00FC0717"/>
    <w:rsid w:val="00FC0778"/>
    <w:rsid w:val="00FC0C81"/>
    <w:rsid w:val="00FC760B"/>
    <w:rsid w:val="00FD3815"/>
    <w:rsid w:val="00FD39AD"/>
    <w:rsid w:val="00FD404B"/>
    <w:rsid w:val="00FD4148"/>
    <w:rsid w:val="00FD5C20"/>
    <w:rsid w:val="00FD5FD0"/>
    <w:rsid w:val="00FE204D"/>
    <w:rsid w:val="00FE5773"/>
    <w:rsid w:val="00FE7985"/>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EAA03F"/>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Theme" w:semiHidden="1" w:uiPriority="0"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20"/>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12"/>
      </w:numPr>
      <w:jc w:val="both"/>
      <w:outlineLvl w:val="0"/>
    </w:pPr>
    <w:rPr>
      <w:szCs w:val="20"/>
    </w:rPr>
  </w:style>
  <w:style w:type="paragraph" w:styleId="Heading2">
    <w:name w:val="heading 2"/>
    <w:basedOn w:val="Heading1"/>
    <w:next w:val="Normal"/>
    <w:link w:val="Heading2Char"/>
    <w:uiPriority w:val="9"/>
    <w:qFormat/>
    <w:rsid w:val="004E494A"/>
    <w:pPr>
      <w:numPr>
        <w:ilvl w:val="1"/>
      </w:numPr>
      <w:spacing w:before="240" w:after="0"/>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unhideWhenUsed/>
    <w:qFormat/>
    <w:rsid w:val="00771F9D"/>
    <w:pPr>
      <w:numPr>
        <w:ilvl w:val="4"/>
      </w:numPr>
      <w:outlineLvl w:val="4"/>
    </w:pPr>
  </w:style>
  <w:style w:type="paragraph" w:styleId="Heading6">
    <w:name w:val="heading 6"/>
    <w:basedOn w:val="Heading5"/>
    <w:link w:val="Heading6Char"/>
    <w:uiPriority w:val="9"/>
    <w:unhideWhenUsed/>
    <w:qFormat/>
    <w:rsid w:val="00771F9D"/>
    <w:pPr>
      <w:numPr>
        <w:ilvl w:val="5"/>
      </w:numPr>
      <w:outlineLvl w:val="5"/>
    </w:pPr>
  </w:style>
  <w:style w:type="paragraph" w:styleId="Heading7">
    <w:name w:val="heading 7"/>
    <w:basedOn w:val="Heading6"/>
    <w:link w:val="Heading7Char"/>
    <w:uiPriority w:val="9"/>
    <w:unhideWhenUsed/>
    <w:qFormat/>
    <w:rsid w:val="00771F9D"/>
    <w:pPr>
      <w:numPr>
        <w:ilvl w:val="6"/>
      </w:numPr>
      <w:outlineLvl w:val="6"/>
    </w:pPr>
  </w:style>
  <w:style w:type="paragraph" w:styleId="Heading8">
    <w:name w:val="heading 8"/>
    <w:basedOn w:val="Heading7"/>
    <w:link w:val="Heading8Char"/>
    <w:uiPriority w:val="9"/>
    <w:unhideWhenUsed/>
    <w:qFormat/>
    <w:rsid w:val="00771F9D"/>
    <w:pPr>
      <w:numPr>
        <w:ilvl w:val="7"/>
      </w:numPr>
      <w:outlineLvl w:val="7"/>
    </w:pPr>
  </w:style>
  <w:style w:type="paragraph" w:styleId="Heading9">
    <w:name w:val="heading 9"/>
    <w:basedOn w:val="Heading8"/>
    <w:link w:val="Heading9Char"/>
    <w:uiPriority w:val="9"/>
    <w:unhideWhenUsed/>
    <w:qFormat/>
    <w:rsid w:val="00771F9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F9D"/>
    <w:rPr>
      <w:szCs w:val="20"/>
      <w:shd w:val="clear" w:color="auto" w:fill="FFFFFF"/>
    </w:rPr>
  </w:style>
  <w:style w:type="character" w:customStyle="1" w:styleId="Heading9Char">
    <w:name w:val="Heading 9 Char"/>
    <w:basedOn w:val="DefaultParagraphFont"/>
    <w:link w:val="Heading9"/>
    <w:uiPriority w:val="9"/>
    <w:rsid w:val="00771F9D"/>
    <w:rPr>
      <w:szCs w:val="20"/>
      <w:shd w:val="clear" w:color="auto" w:fill="FFFFFF"/>
    </w:rPr>
  </w:style>
  <w:style w:type="character" w:customStyle="1" w:styleId="BodyTextChar">
    <w:name w:val="Body Text Char"/>
    <w:basedOn w:val="DefaultParagraphFont"/>
    <w:link w:val="BodyText"/>
    <w:uiPriority w:val="99"/>
    <w:rsid w:val="00B945D5"/>
    <w:rPr>
      <w:shd w:val="clear" w:color="auto" w:fill="FFFFFF"/>
    </w:rPr>
  </w:style>
  <w:style w:type="paragraph" w:styleId="FootnoteText">
    <w:name w:val="footnote text"/>
    <w:basedOn w:val="Normal"/>
    <w:link w:val="FootnoteTextChar"/>
    <w:uiPriority w:val="99"/>
    <w:rsid w:val="00CA72CA"/>
    <w:pPr>
      <w:shd w:val="clear" w:color="auto" w:fill="auto"/>
      <w:tabs>
        <w:tab w:val="left" w:pos="360"/>
      </w:tabs>
      <w:spacing w:after="60"/>
      <w:jc w:val="both"/>
    </w:pPr>
    <w:rPr>
      <w:sz w:val="20"/>
    </w:rPr>
  </w:style>
  <w:style w:type="character" w:customStyle="1" w:styleId="FootnoteReference1">
    <w:name w:val="FootnoteReference_1"/>
    <w:uiPriority w:val="99"/>
    <w:rsid w:val="00CA72CA"/>
    <w:rPr>
      <w:position w:val="0"/>
      <w:vertAlign w:val="superscript"/>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styleId="Hyperlink">
    <w:name w:val="Hyperlink"/>
    <w:uiPriority w:val="99"/>
    <w:rPr>
      <w:color w:val="0000FF"/>
      <w:u w:val="single"/>
    </w:rPr>
  </w:style>
  <w:style w:type="character" w:customStyle="1" w:styleId="Heading6Char">
    <w:name w:val="Heading 6 Char"/>
    <w:basedOn w:val="DefaultParagraphFont"/>
    <w:link w:val="Heading6"/>
    <w:uiPriority w:val="9"/>
    <w:rsid w:val="00771F9D"/>
    <w:rPr>
      <w:szCs w:val="20"/>
      <w:shd w:val="clear" w:color="auto" w:fill="FFFFFF"/>
    </w:rPr>
  </w:style>
  <w:style w:type="paragraph" w:customStyle="1" w:styleId="Exhibit">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character" w:customStyle="1" w:styleId="Heading1Char">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rsid w:val="002E3A5C"/>
    <w:rPr>
      <w:rFonts w:hAnsi="Times New Roman" w:cs="Times New Roman"/>
      <w:sz w:val="24"/>
      <w:szCs w:val="24"/>
      <w:shd w:val="clear" w:color="auto" w:fill="FFFFFF"/>
    </w:rPr>
  </w:style>
  <w:style w:type="character" w:customStyle="1" w:styleId="normaltextrun">
    <w:name w:val="normaltextrun"/>
    <w:rPr>
      <w:sz w:val="22"/>
      <w:szCs w:val="22"/>
    </w:rPr>
  </w:style>
  <w:style w:type="paragraph" w:styleId="Header">
    <w:name w:val="header"/>
    <w:basedOn w:val="Normal"/>
    <w:link w:val="HeaderChar"/>
    <w:rsid w:val="002E3A5C"/>
    <w:pPr>
      <w:tabs>
        <w:tab w:val="center" w:pos="4320"/>
        <w:tab w:val="right" w:pos="8640"/>
      </w:tabs>
    </w:pPr>
  </w:style>
  <w:style w:type="character" w:customStyle="1" w:styleId="HeaderChar">
    <w:name w:val="Header Char"/>
    <w:basedOn w:val="DefaultParagraphFont"/>
    <w:link w:val="Header"/>
    <w:rsid w:val="002E3A5C"/>
    <w:rPr>
      <w:rFonts w:hAnsi="Times New Roman" w:cs="Times New Roman"/>
      <w:sz w:val="24"/>
      <w:szCs w:val="24"/>
      <w:shd w:val="clear" w:color="auto" w:fill="FFFFFF"/>
    </w:rPr>
  </w:style>
  <w:style w:type="paragraph" w:customStyle="1" w:styleId="Header1">
    <w:name w:val="Header_1"/>
    <w:uiPriority w:val="99"/>
    <w:pPr>
      <w:widowControl w:val="0"/>
      <w:shd w:val="clear" w:color="auto" w:fill="FFFFFF"/>
      <w:tabs>
        <w:tab w:val="center" w:pos="4320"/>
        <w:tab w:val="right" w:pos="8640"/>
      </w:tabs>
      <w:autoSpaceDE w:val="0"/>
      <w:autoSpaceDN w:val="0"/>
      <w:adjustRightInd w:val="0"/>
      <w:spacing w:after="240" w:line="240" w:lineRule="auto"/>
    </w:pPr>
  </w:style>
  <w:style w:type="character" w:styleId="FootnoteReference">
    <w:name w:val="footnote reference"/>
    <w:basedOn w:val="DefaultParagraphFont"/>
    <w:rsid w:val="00CA72CA"/>
    <w:rPr>
      <w:rFonts w:ascii="Times New Roman" w:hAnsi="Times New Roman"/>
      <w:spacing w:val="0"/>
      <w:w w:val="100"/>
      <w:position w:val="0"/>
      <w:sz w:val="16"/>
      <w:szCs w:val="16"/>
      <w:vertAlign w:val="superscript"/>
    </w:rPr>
  </w:style>
  <w:style w:type="character" w:styleId="PageNumber">
    <w:name w:val="page number"/>
    <w:basedOn w:val="DefaultParagraphFont"/>
    <w:uiPriority w:val="99"/>
    <w:rsid w:val="002E3A5C"/>
  </w:style>
  <w:style w:type="paragraph" w:customStyle="1" w:styleId="EndnoteText">
    <w:name w:val="EndnoteText"/>
    <w:semiHidden/>
    <w:pPr>
      <w:tabs>
        <w:tab w:val="left" w:pos="360"/>
      </w:tabs>
      <w:spacing w:before="120" w:after="120"/>
      <w:ind w:firstLine="360"/>
    </w:pPr>
    <w:rPr>
      <w:sz w:val="20"/>
    </w:rPr>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table" w:customStyle="1" w:styleId="TableGrid1">
    <w:name w:val="TableGrid_1"/>
    <w:uiPriority w:val="99"/>
    <w:pPr>
      <w:adjustRightInd w:val="0"/>
      <w:spacing w:before="240" w:after="0"/>
      <w:ind w:firstLine="720"/>
      <w:jc w:val="both"/>
    </w:pPr>
    <w:rPr>
      <w:rFonts w:eastAsia="Times New Roman Bold"/>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 w:type="character" w:customStyle="1" w:styleId="FootnoteTextChar">
    <w:name w:val="Footnote Text Char"/>
    <w:basedOn w:val="DefaultParagraphFont"/>
    <w:link w:val="FootnoteText"/>
    <w:uiPriority w:val="99"/>
    <w:rsid w:val="00CA72CA"/>
    <w:rPr>
      <w:sz w:val="20"/>
    </w:rPr>
  </w:style>
  <w:style w:type="character" w:customStyle="1" w:styleId="Heading7Char">
    <w:name w:val="Heading 7 Char"/>
    <w:basedOn w:val="DefaultParagraphFont"/>
    <w:link w:val="Heading7"/>
    <w:uiPriority w:val="9"/>
    <w:rsid w:val="00771F9D"/>
    <w:rPr>
      <w:szCs w:val="20"/>
      <w:shd w:val="clear" w:color="auto" w:fill="FFFFFF"/>
    </w:rPr>
  </w:style>
  <w:style w:type="paragraph" w:styleId="BodyText">
    <w:name w:val="Body Text"/>
    <w:basedOn w:val="Normal"/>
    <w:link w:val="BodyTextChar"/>
    <w:uiPriority w:val="99"/>
    <w:unhideWhenUsed/>
    <w:rsid w:val="00B945D5"/>
    <w:pPr>
      <w:ind w:firstLine="720"/>
      <w:jc w:val="both"/>
    </w:pPr>
  </w:style>
  <w:style w:type="character" w:customStyle="1" w:styleId="Heading4Char">
    <w:name w:val="Heading 4 Char"/>
    <w:basedOn w:val="DefaultParagraphFont"/>
    <w:link w:val="Heading4"/>
    <w:uiPriority w:val="9"/>
    <w:rsid w:val="00771F9D"/>
    <w:rPr>
      <w:szCs w:val="20"/>
      <w:shd w:val="clear" w:color="auto" w:fill="FFFFFF"/>
    </w:rPr>
  </w:style>
  <w:style w:type="character" w:customStyle="1" w:styleId="Heading5Char">
    <w:name w:val="Heading 5 Char"/>
    <w:basedOn w:val="DefaultParagraphFont"/>
    <w:link w:val="Heading5"/>
    <w:uiPriority w:val="9"/>
    <w:rsid w:val="00771F9D"/>
    <w:rPr>
      <w:szCs w:val="20"/>
      <w:shd w:val="clear" w:color="auto" w:fill="FFFFFF"/>
    </w:rPr>
  </w:style>
  <w:style w:type="character" w:customStyle="1" w:styleId="Heading8Char">
    <w:name w:val="Heading 8 Char"/>
    <w:basedOn w:val="DefaultParagraphFont"/>
    <w:link w:val="Heading8"/>
    <w:uiPriority w:val="9"/>
    <w:rsid w:val="00771F9D"/>
    <w:rPr>
      <w:szCs w:val="20"/>
      <w:shd w:val="clear" w:color="auto" w:fill="FFFFFF"/>
    </w:rPr>
  </w:style>
  <w:style w:type="character" w:customStyle="1" w:styleId="BalloonTextChar">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unhideWhenUsed/>
    <w:rsid w:val="005E44C9"/>
    <w:rPr>
      <w:sz w:val="20"/>
      <w:szCs w:val="20"/>
    </w:rPr>
  </w:style>
  <w:style w:type="character" w:customStyle="1" w:styleId="CommentTextChar">
    <w:name w:val="Comment Text Char"/>
    <w:basedOn w:val="DefaultParagraphFont"/>
    <w:link w:val="CommentText"/>
    <w:uiPriority w:val="99"/>
    <w:rsid w:val="005E44C9"/>
    <w:rPr>
      <w:sz w:val="20"/>
      <w:szCs w:val="20"/>
      <w:shd w:val="clear" w:color="auto" w:fill="FFFFFF"/>
    </w:rPr>
  </w:style>
  <w:style w:type="character" w:customStyle="1" w:styleId="PageNumber1">
    <w:name w:val="PageNumber_1"/>
    <w:rPr>
      <w:rFonts w:ascii="Times New Roman" w:hAnsi="Times New Roman"/>
      <w:sz w:val="24"/>
      <w:lang w:val="en-US"/>
    </w:rPr>
  </w:style>
  <w:style w:type="paragraph" w:styleId="CommentSubject">
    <w:name w:val="annotation subject"/>
    <w:basedOn w:val="CommentText"/>
    <w:next w:val="CommentText"/>
    <w:link w:val="CommentSubjectChar"/>
    <w:uiPriority w:val="99"/>
    <w:semiHidden/>
    <w:unhideWhenUsed/>
    <w:rsid w:val="005E44C9"/>
    <w:rPr>
      <w:b/>
      <w:bCs/>
    </w:rPr>
  </w:style>
  <w:style w:type="character" w:customStyle="1" w:styleId="CommentSubjectChar">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 w:type="numbering" w:styleId="ArticleSection">
    <w:name w:val="Outline List 3"/>
    <w:basedOn w:val="NoList"/>
    <w:semiHidden/>
    <w:unhideWhenUsed/>
    <w:rsid w:val="00DB51BB"/>
    <w:pPr>
      <w:numPr>
        <w:numId w:val="21"/>
      </w:numPr>
    </w:pPr>
  </w:style>
  <w:style w:type="paragraph" w:customStyle="1" w:styleId="HeadingPara2">
    <w:name w:val="Heading Para 2"/>
    <w:basedOn w:val="Heading2"/>
    <w:next w:val="Normal"/>
    <w:rsid w:val="00150A0F"/>
    <w:pPr>
      <w:numPr>
        <w:ilvl w:val="0"/>
        <w:numId w:val="0"/>
      </w:numPr>
      <w:spacing w:before="0" w:after="240"/>
      <w:outlineLvl w:val="9"/>
    </w:pPr>
  </w:style>
  <w:style w:type="paragraph" w:customStyle="1" w:styleId="HeadingPara1">
    <w:name w:val="Heading Para 1"/>
    <w:basedOn w:val="Heading1"/>
    <w:next w:val="Normal"/>
    <w:rsid w:val="00183D8F"/>
    <w:pPr>
      <w:numPr>
        <w:numId w:val="0"/>
      </w:numPr>
      <w:outlineLvl w:val="9"/>
    </w:pPr>
  </w:style>
  <w:style w:type="paragraph" w:customStyle="1" w:styleId="MacPacTrailer">
    <w:name w:val="MacPac Trailer"/>
    <w:rsid w:val="00AD06A5"/>
    <w:pPr>
      <w:widowControl w:val="0"/>
      <w:spacing w:after="0" w:line="200" w:lineRule="exact"/>
    </w:pPr>
    <w:rPr>
      <w:sz w:val="20"/>
    </w:rPr>
  </w:style>
  <w:style w:type="character" w:styleId="PlaceholderText">
    <w:name w:val="Placeholder Text"/>
    <w:basedOn w:val="DefaultParagraphFont"/>
    <w:uiPriority w:val="67"/>
    <w:semiHidden/>
    <w:rsid w:val="00D67DCC"/>
    <w:rPr>
      <w:color w:val="666666"/>
    </w:rPr>
  </w:style>
  <w:style w:type="character" w:customStyle="1" w:styleId="Heading2Char">
    <w:name w:val="Heading 2 Char"/>
    <w:basedOn w:val="DefaultParagraphFont"/>
    <w:link w:val="Heading2"/>
    <w:uiPriority w:val="9"/>
    <w:rsid w:val="008C4979"/>
    <w:rPr>
      <w:szCs w:val="20"/>
      <w:shd w:val="clear" w:color="auto" w:fill="FFFFFF"/>
    </w:rPr>
  </w:style>
  <w:style w:type="paragraph" w:styleId="ListParagraph">
    <w:name w:val="List Paragraph"/>
    <w:basedOn w:val="Normal"/>
    <w:uiPriority w:val="72"/>
    <w:rsid w:val="00623940"/>
    <w:pPr>
      <w:ind w:left="720"/>
      <w:contextualSpacing/>
    </w:pPr>
  </w:style>
  <w:style w:type="character" w:styleId="UnresolvedMention">
    <w:name w:val="Unresolved Mention"/>
    <w:basedOn w:val="DefaultParagraphFont"/>
    <w:uiPriority w:val="99"/>
    <w:semiHidden/>
    <w:unhideWhenUsed/>
    <w:rsid w:val="00BF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93483">
      <w:bodyDiv w:val="1"/>
      <w:marLeft w:val="0"/>
      <w:marRight w:val="0"/>
      <w:marTop w:val="0"/>
      <w:marBottom w:val="0"/>
      <w:divBdr>
        <w:top w:val="none" w:sz="0" w:space="0" w:color="auto"/>
        <w:left w:val="none" w:sz="0" w:space="0" w:color="auto"/>
        <w:bottom w:val="none" w:sz="0" w:space="0" w:color="auto"/>
        <w:right w:val="none" w:sz="0" w:space="0" w:color="auto"/>
      </w:divBdr>
    </w:div>
    <w:div w:id="519393192">
      <w:bodyDiv w:val="1"/>
      <w:marLeft w:val="0"/>
      <w:marRight w:val="0"/>
      <w:marTop w:val="0"/>
      <w:marBottom w:val="0"/>
      <w:divBdr>
        <w:top w:val="none" w:sz="0" w:space="0" w:color="auto"/>
        <w:left w:val="none" w:sz="0" w:space="0" w:color="auto"/>
        <w:bottom w:val="none" w:sz="0" w:space="0" w:color="auto"/>
        <w:right w:val="none" w:sz="0" w:space="0" w:color="auto"/>
      </w:divBdr>
    </w:div>
    <w:div w:id="1181967343">
      <w:bodyDiv w:val="1"/>
      <w:marLeft w:val="0"/>
      <w:marRight w:val="0"/>
      <w:marTop w:val="0"/>
      <w:marBottom w:val="0"/>
      <w:divBdr>
        <w:top w:val="none" w:sz="0" w:space="0" w:color="auto"/>
        <w:left w:val="none" w:sz="0" w:space="0" w:color="auto"/>
        <w:bottom w:val="none" w:sz="0" w:space="0" w:color="auto"/>
        <w:right w:val="none" w:sz="0" w:space="0" w:color="auto"/>
      </w:divBdr>
    </w:div>
    <w:div w:id="1346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ndardcap.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4D33-17E6-4393-BD28-025D9DCD69ED}">
  <ds:schemaRefs>
    <ds:schemaRef ds:uri="http://schemas.microsoft.com/sharepoint/v3/contenttype/forms"/>
  </ds:schemaRefs>
</ds:datastoreItem>
</file>

<file path=customXml/itemProps2.xml><?xml version="1.0" encoding="utf-8"?>
<ds:datastoreItem xmlns:ds="http://schemas.openxmlformats.org/officeDocument/2006/customXml" ds:itemID="{60B5B999-5EE8-4569-B7A8-5A687D285B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E841F-847C-4137-BA03-108A60686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a36f1-4d58-430e-8449-b0eaaf5fe206"/>
    <ds:schemaRef ds:uri="37e6111b-6a63-4681-b603-c7bc9a020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175FF-D100-4EA6-8D44-4390E07C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13350</Words>
  <Characters>74928</Characters>
  <Application>Microsoft Office Word</Application>
  <DocSecurity>0</DocSecurity>
  <Lines>624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Drumm, Stephanie L.</cp:lastModifiedBy>
  <cp:revision>7</cp:revision>
  <cp:lastPrinted>1900-01-01T08:00:00Z</cp:lastPrinted>
  <dcterms:created xsi:type="dcterms:W3CDTF">2025-09-08T17:58:00Z</dcterms:created>
  <dcterms:modified xsi:type="dcterms:W3CDTF">2025-09-10T00:42:00Z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