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DF762" w14:textId="1CE974C6" w:rsidR="00BD5293" w:rsidRPr="005C32AC" w:rsidRDefault="00BD5293" w:rsidP="00436E26">
      <w:pPr>
        <w:pStyle w:val="Heading1"/>
        <w:ind w:right="0"/>
        <w:rPr>
          <w:b/>
          <w:bCs/>
          <w:sz w:val="22"/>
          <w:szCs w:val="22"/>
        </w:rPr>
      </w:pPr>
      <w:bookmarkStart w:id="0" w:name="_Hlk204866857"/>
      <w:r w:rsidRPr="005C32AC">
        <w:rPr>
          <w:b/>
          <w:bCs/>
          <w:sz w:val="22"/>
          <w:szCs w:val="22"/>
        </w:rPr>
        <w:t>[STANDARD CAPITAL LOGO]</w:t>
      </w:r>
    </w:p>
    <w:bookmarkEnd w:id="0"/>
    <w:p w14:paraId="76AFF840" w14:textId="0560BA0B" w:rsidR="00DD2457" w:rsidRPr="005C32AC" w:rsidRDefault="00DD2457" w:rsidP="00436E26">
      <w:pPr>
        <w:pStyle w:val="Heading1"/>
        <w:ind w:right="0"/>
        <w:rPr>
          <w:b/>
          <w:bCs/>
          <w:sz w:val="22"/>
          <w:szCs w:val="22"/>
        </w:rPr>
      </w:pPr>
      <w:r w:rsidRPr="005C32AC">
        <w:rPr>
          <w:b/>
          <w:bCs/>
          <w:sz w:val="22"/>
          <w:szCs w:val="22"/>
        </w:rPr>
        <w:t>TERM SHEET</w:t>
      </w:r>
    </w:p>
    <w:p w14:paraId="57D39992" w14:textId="77777777" w:rsidR="00DD2457" w:rsidRPr="005C32AC" w:rsidRDefault="00DD2457">
      <w:pPr>
        <w:pStyle w:val="Heading1"/>
        <w:spacing w:before="0"/>
        <w:ind w:right="0"/>
        <w:rPr>
          <w:b/>
          <w:bCs/>
          <w:sz w:val="22"/>
          <w:szCs w:val="22"/>
        </w:rPr>
      </w:pPr>
      <w:r w:rsidRPr="005C32AC">
        <w:rPr>
          <w:b/>
          <w:bCs/>
          <w:sz w:val="22"/>
          <w:szCs w:val="22"/>
        </w:rPr>
        <w:t>FOR SERIES A PREFERRED STOCK FINANCING OF</w:t>
      </w:r>
    </w:p>
    <w:p w14:paraId="6BB76CA6" w14:textId="77777777" w:rsidR="00DD2457" w:rsidRPr="005C32AC" w:rsidRDefault="00DD2457">
      <w:pPr>
        <w:pStyle w:val="Heading1"/>
        <w:spacing w:before="0"/>
        <w:ind w:right="0"/>
        <w:rPr>
          <w:b/>
          <w:bCs/>
          <w:sz w:val="22"/>
          <w:szCs w:val="22"/>
          <w:u w:val="single"/>
        </w:rPr>
      </w:pPr>
      <w:r w:rsidRPr="005C32AC">
        <w:rPr>
          <w:sz w:val="22"/>
          <w:szCs w:val="22"/>
        </w:rPr>
        <w:t>[</w:t>
      </w:r>
      <w:r w:rsidRPr="005C32AC">
        <w:rPr>
          <w:b/>
          <w:bCs/>
          <w:i/>
          <w:iCs/>
          <w:sz w:val="22"/>
          <w:szCs w:val="22"/>
        </w:rPr>
        <w:t>INSERT COMPANY NAME</w:t>
      </w:r>
      <w:r w:rsidRPr="005C32AC">
        <w:rPr>
          <w:sz w:val="22"/>
          <w:szCs w:val="22"/>
        </w:rPr>
        <w:t>],</w:t>
      </w:r>
      <w:r w:rsidRPr="005C32AC">
        <w:rPr>
          <w:b/>
          <w:bCs/>
          <w:sz w:val="22"/>
          <w:szCs w:val="22"/>
        </w:rPr>
        <w:t xml:space="preserve"> INC.</w:t>
      </w:r>
    </w:p>
    <w:p w14:paraId="76D00ABF" w14:textId="608A7BEC" w:rsidR="00DD2457" w:rsidRPr="005C32AC" w:rsidRDefault="00DD2457" w:rsidP="000E47CC">
      <w:pPr>
        <w:pStyle w:val="Heading1"/>
        <w:spacing w:before="0" w:after="240"/>
        <w:ind w:right="0"/>
        <w:rPr>
          <w:sz w:val="22"/>
          <w:szCs w:val="22"/>
        </w:rPr>
      </w:pPr>
      <w:r w:rsidRPr="005C32AC">
        <w:rPr>
          <w:sz w:val="22"/>
          <w:szCs w:val="22"/>
        </w:rPr>
        <w:t>[__________, 20__]</w:t>
      </w:r>
    </w:p>
    <w:p w14:paraId="263937B3" w14:textId="2CFF517E" w:rsidR="00DD2457" w:rsidRDefault="00DD2457" w:rsidP="008A1E64">
      <w:pPr>
        <w:pStyle w:val="BodyText"/>
        <w:rPr>
          <w:sz w:val="22"/>
          <w:szCs w:val="22"/>
        </w:rPr>
      </w:pPr>
      <w:r w:rsidRPr="005C32AC">
        <w:rPr>
          <w:sz w:val="22"/>
          <w:szCs w:val="22"/>
        </w:rPr>
        <w:t>This Term Sheet summarizes the principal terms of the Series A Preferred Stock Financing of [___________], Inc., a [Delaware] corporation (the “</w:t>
      </w:r>
      <w:r w:rsidRPr="005C32AC">
        <w:rPr>
          <w:b/>
          <w:bCs/>
          <w:sz w:val="22"/>
          <w:szCs w:val="22"/>
        </w:rPr>
        <w:t>Company</w:t>
      </w:r>
      <w:r w:rsidRPr="005C32AC">
        <w:rPr>
          <w:sz w:val="22"/>
          <w:szCs w:val="22"/>
        </w:rPr>
        <w:t xml:space="preserve">”).  In consideration of the time and expense devoted and to be devoted by </w:t>
      </w:r>
      <w:r w:rsidR="00AE37C3">
        <w:rPr>
          <w:sz w:val="22"/>
          <w:szCs w:val="22"/>
        </w:rPr>
        <w:t xml:space="preserve">Standard Capital [and </w:t>
      </w:r>
      <w:r w:rsidRPr="005C32AC">
        <w:rPr>
          <w:sz w:val="22"/>
          <w:szCs w:val="22"/>
        </w:rPr>
        <w:t>the Investors</w:t>
      </w:r>
      <w:r w:rsidR="00AE37C3">
        <w:rPr>
          <w:sz w:val="22"/>
          <w:szCs w:val="22"/>
        </w:rPr>
        <w:t>]</w:t>
      </w:r>
      <w:r w:rsidRPr="005C32AC">
        <w:rPr>
          <w:sz w:val="22"/>
          <w:szCs w:val="22"/>
        </w:rPr>
        <w:t xml:space="preserve"> with respect to this investment, the No Shop/Confidentiality provisions of this Term Sheet </w:t>
      </w:r>
      <w:r w:rsidR="003320D0">
        <w:rPr>
          <w:sz w:val="22"/>
          <w:szCs w:val="22"/>
        </w:rPr>
        <w:t>are</w:t>
      </w:r>
      <w:r w:rsidRPr="005C32AC">
        <w:rPr>
          <w:sz w:val="22"/>
          <w:szCs w:val="22"/>
        </w:rPr>
        <w:t xml:space="preserve"> binding obligations of the Company whether or not the financing is consummated.  No other legally binding obligations will be created until definitive agreements are executed and delivered by all parties.  This Term Sheet is not a commitment to invest, and is conditioned on the completion of the conditions to closing set forth below.  This Term Sheet </w:t>
      </w:r>
      <w:r w:rsidR="003320D0">
        <w:rPr>
          <w:sz w:val="22"/>
          <w:szCs w:val="22"/>
        </w:rPr>
        <w:t xml:space="preserve">is </w:t>
      </w:r>
      <w:r w:rsidRPr="005C32AC">
        <w:rPr>
          <w:sz w:val="22"/>
          <w:szCs w:val="22"/>
        </w:rPr>
        <w:t xml:space="preserve">governed in all respects by the laws of </w:t>
      </w:r>
      <w:r w:rsidR="001A5812" w:rsidRPr="005C32AC">
        <w:rPr>
          <w:sz w:val="22"/>
          <w:szCs w:val="22"/>
        </w:rPr>
        <w:t>Delaware</w:t>
      </w:r>
      <w:r w:rsidRPr="005C32AC">
        <w:rPr>
          <w:sz w:val="22"/>
          <w:szCs w:val="22"/>
        </w:rPr>
        <w:t>.</w:t>
      </w:r>
    </w:p>
    <w:p w14:paraId="2DD17454" w14:textId="148BB077" w:rsidR="008D6794" w:rsidRPr="005C32AC" w:rsidRDefault="008D6794" w:rsidP="008D6794">
      <w:pPr>
        <w:pStyle w:val="BodyText"/>
        <w:rPr>
          <w:sz w:val="22"/>
          <w:szCs w:val="22"/>
        </w:rPr>
      </w:pPr>
      <w:r w:rsidRPr="008D6794">
        <w:rPr>
          <w:sz w:val="22"/>
          <w:szCs w:val="22"/>
        </w:rPr>
        <w:t xml:space="preserve">This Agreement is one of the forms available at </w:t>
      </w:r>
      <w:hyperlink r:id="rId7" w:history="1">
        <w:r w:rsidRPr="008D6794">
          <w:rPr>
            <w:rStyle w:val="Hyperlink"/>
            <w:sz w:val="22"/>
            <w:szCs w:val="22"/>
          </w:rPr>
          <w:t>https://www.standardcap.com/</w:t>
        </w:r>
      </w:hyperlink>
      <w:r w:rsidRPr="008D6794">
        <w:rPr>
          <w:sz w:val="22"/>
          <w:szCs w:val="22"/>
        </w:rPr>
        <w:t xml:space="preserve"> and each party hereto agrees that it has not modified the form, except to fill in blanks and bracketed terms.</w:t>
      </w:r>
    </w:p>
    <w:tbl>
      <w:tblPr>
        <w:tblW w:w="5000" w:type="pct"/>
        <w:tblLook w:val="0000" w:firstRow="0" w:lastRow="0" w:firstColumn="0" w:lastColumn="0" w:noHBand="0" w:noVBand="0"/>
      </w:tblPr>
      <w:tblGrid>
        <w:gridCol w:w="2967"/>
        <w:gridCol w:w="6393"/>
      </w:tblGrid>
      <w:tr w:rsidR="00DD2457" w:rsidRPr="005C32AC" w14:paraId="2EEB8AD3" w14:textId="77777777" w:rsidTr="00682930">
        <w:tc>
          <w:tcPr>
            <w:tcW w:w="1585" w:type="pct"/>
            <w:tcBorders>
              <w:top w:val="nil"/>
              <w:left w:val="nil"/>
              <w:bottom w:val="nil"/>
              <w:right w:val="nil"/>
            </w:tcBorders>
            <w:shd w:val="clear" w:color="auto" w:fill="auto"/>
          </w:tcPr>
          <w:p w14:paraId="7C1AA0AB" w14:textId="77777777" w:rsidR="00DD2457" w:rsidRPr="005C32AC" w:rsidRDefault="00DD2457" w:rsidP="00682930">
            <w:pPr>
              <w:rPr>
                <w:b/>
                <w:sz w:val="22"/>
                <w:szCs w:val="22"/>
                <w:u w:val="single"/>
              </w:rPr>
            </w:pPr>
            <w:r w:rsidRPr="005C32AC">
              <w:rPr>
                <w:b/>
                <w:sz w:val="22"/>
                <w:szCs w:val="22"/>
                <w:u w:val="single"/>
              </w:rPr>
              <w:t>Offering Terms</w:t>
            </w:r>
          </w:p>
        </w:tc>
        <w:tc>
          <w:tcPr>
            <w:tcW w:w="3415" w:type="pct"/>
            <w:tcBorders>
              <w:top w:val="nil"/>
              <w:left w:val="nil"/>
              <w:bottom w:val="nil"/>
              <w:right w:val="nil"/>
            </w:tcBorders>
            <w:shd w:val="clear" w:color="auto" w:fill="FFFFFF"/>
          </w:tcPr>
          <w:p w14:paraId="2492CDBD" w14:textId="77777777" w:rsidR="00DD2457" w:rsidRPr="005C32AC" w:rsidRDefault="00DD2457" w:rsidP="00FD57EE">
            <w:pPr>
              <w:pStyle w:val="TableText"/>
              <w:rPr>
                <w:sz w:val="22"/>
                <w:szCs w:val="22"/>
              </w:rPr>
            </w:pPr>
          </w:p>
        </w:tc>
      </w:tr>
      <w:tr w:rsidR="00DD2457" w:rsidRPr="005C32AC" w14:paraId="2C73EEEB" w14:textId="77777777" w:rsidTr="00682930">
        <w:tc>
          <w:tcPr>
            <w:tcW w:w="1585" w:type="pct"/>
            <w:tcBorders>
              <w:top w:val="nil"/>
              <w:left w:val="nil"/>
              <w:bottom w:val="nil"/>
              <w:right w:val="nil"/>
            </w:tcBorders>
            <w:shd w:val="clear" w:color="auto" w:fill="auto"/>
          </w:tcPr>
          <w:p w14:paraId="1D399F37" w14:textId="77777777" w:rsidR="00DD2457" w:rsidRPr="005C32AC" w:rsidRDefault="00DD2457" w:rsidP="00FD57EE">
            <w:pPr>
              <w:pStyle w:val="TableItalics"/>
              <w:rPr>
                <w:sz w:val="22"/>
                <w:szCs w:val="22"/>
              </w:rPr>
            </w:pPr>
            <w:r w:rsidRPr="005C32AC">
              <w:rPr>
                <w:sz w:val="22"/>
                <w:szCs w:val="22"/>
              </w:rPr>
              <w:t>Security:</w:t>
            </w:r>
          </w:p>
        </w:tc>
        <w:tc>
          <w:tcPr>
            <w:tcW w:w="3415" w:type="pct"/>
            <w:tcBorders>
              <w:top w:val="nil"/>
              <w:left w:val="nil"/>
              <w:bottom w:val="nil"/>
              <w:right w:val="nil"/>
            </w:tcBorders>
            <w:shd w:val="clear" w:color="auto" w:fill="FFFFFF"/>
          </w:tcPr>
          <w:p w14:paraId="469DBD4C" w14:textId="2C8A0B2B" w:rsidR="00DD2457" w:rsidRPr="005C32AC" w:rsidRDefault="00DD2457" w:rsidP="00FD57EE">
            <w:pPr>
              <w:pStyle w:val="TableText"/>
              <w:rPr>
                <w:sz w:val="22"/>
                <w:szCs w:val="22"/>
              </w:rPr>
            </w:pPr>
            <w:r w:rsidRPr="005C32AC">
              <w:rPr>
                <w:sz w:val="22"/>
                <w:szCs w:val="22"/>
              </w:rPr>
              <w:t>Series A Preferred Stock (the “</w:t>
            </w:r>
            <w:r w:rsidRPr="005C32AC">
              <w:rPr>
                <w:b/>
                <w:bCs/>
                <w:sz w:val="22"/>
                <w:szCs w:val="22"/>
              </w:rPr>
              <w:t>Series A Preferred</w:t>
            </w:r>
            <w:r w:rsidR="00081B53" w:rsidRPr="005C32AC">
              <w:rPr>
                <w:b/>
                <w:bCs/>
                <w:sz w:val="22"/>
                <w:szCs w:val="22"/>
              </w:rPr>
              <w:t xml:space="preserve"> Stock</w:t>
            </w:r>
            <w:r w:rsidRPr="005C32AC">
              <w:rPr>
                <w:sz w:val="22"/>
                <w:szCs w:val="22"/>
              </w:rPr>
              <w:t>”)</w:t>
            </w:r>
            <w:r w:rsidR="00440345" w:rsidRPr="005C32AC">
              <w:rPr>
                <w:sz w:val="22"/>
                <w:szCs w:val="22"/>
              </w:rPr>
              <w:t xml:space="preserve">, and one or more shadow series of Series A Preferred to be issued upon the conversion of any </w:t>
            </w:r>
            <w:r w:rsidR="00081B53" w:rsidRPr="005C32AC">
              <w:rPr>
                <w:sz w:val="22"/>
                <w:szCs w:val="22"/>
              </w:rPr>
              <w:t>outstand</w:t>
            </w:r>
            <w:r w:rsidR="00440345" w:rsidRPr="005C32AC">
              <w:rPr>
                <w:sz w:val="22"/>
                <w:szCs w:val="22"/>
              </w:rPr>
              <w:t>ing convertible instruments</w:t>
            </w:r>
            <w:r w:rsidR="00081B53" w:rsidRPr="005C32AC">
              <w:rPr>
                <w:sz w:val="22"/>
                <w:szCs w:val="22"/>
              </w:rPr>
              <w:t xml:space="preserve"> (together with the Series A Preferred Stock, the “</w:t>
            </w:r>
            <w:r w:rsidR="00081B53" w:rsidRPr="005C32AC">
              <w:rPr>
                <w:b/>
                <w:bCs/>
                <w:sz w:val="22"/>
                <w:szCs w:val="22"/>
              </w:rPr>
              <w:t>Series A Preferred</w:t>
            </w:r>
            <w:r w:rsidR="00081B53" w:rsidRPr="005C32AC">
              <w:rPr>
                <w:sz w:val="22"/>
                <w:szCs w:val="22"/>
              </w:rPr>
              <w:t>”)</w:t>
            </w:r>
            <w:r w:rsidR="00440345" w:rsidRPr="005C32AC">
              <w:rPr>
                <w:sz w:val="22"/>
                <w:szCs w:val="22"/>
              </w:rPr>
              <w:t xml:space="preserve">. </w:t>
            </w:r>
          </w:p>
        </w:tc>
      </w:tr>
      <w:tr w:rsidR="00DD2457" w:rsidRPr="005C32AC" w14:paraId="09F2FAEA" w14:textId="77777777" w:rsidTr="00682930">
        <w:tc>
          <w:tcPr>
            <w:tcW w:w="1585" w:type="pct"/>
            <w:tcBorders>
              <w:top w:val="nil"/>
              <w:left w:val="nil"/>
              <w:bottom w:val="nil"/>
              <w:right w:val="nil"/>
            </w:tcBorders>
            <w:shd w:val="clear" w:color="auto" w:fill="auto"/>
          </w:tcPr>
          <w:p w14:paraId="76A16CD5" w14:textId="77777777" w:rsidR="00DD2457" w:rsidRPr="005C32AC" w:rsidRDefault="00DD2457" w:rsidP="00FD57EE">
            <w:pPr>
              <w:pStyle w:val="TableItalics"/>
              <w:rPr>
                <w:sz w:val="22"/>
                <w:szCs w:val="22"/>
              </w:rPr>
            </w:pPr>
            <w:r w:rsidRPr="005C32AC">
              <w:rPr>
                <w:sz w:val="22"/>
                <w:szCs w:val="22"/>
              </w:rPr>
              <w:br w:type="page"/>
              <w:t>Closing Date:</w:t>
            </w:r>
          </w:p>
        </w:tc>
        <w:tc>
          <w:tcPr>
            <w:tcW w:w="3415" w:type="pct"/>
            <w:tcBorders>
              <w:top w:val="nil"/>
              <w:left w:val="nil"/>
              <w:bottom w:val="nil"/>
              <w:right w:val="nil"/>
            </w:tcBorders>
            <w:shd w:val="clear" w:color="auto" w:fill="FFFFFF"/>
          </w:tcPr>
          <w:p w14:paraId="29D921D0" w14:textId="39EA0D8E" w:rsidR="00DD2457" w:rsidRPr="005C32AC" w:rsidRDefault="00DD2457" w:rsidP="00FD57EE">
            <w:pPr>
              <w:pStyle w:val="TableText"/>
              <w:rPr>
                <w:sz w:val="22"/>
                <w:szCs w:val="22"/>
              </w:rPr>
            </w:pPr>
            <w:r w:rsidRPr="005C32AC">
              <w:rPr>
                <w:sz w:val="22"/>
                <w:szCs w:val="22"/>
              </w:rPr>
              <w:t>As soon as practicable following the Company’s acceptance of this Term Sheet and satisfaction of the conditions to closing (the “</w:t>
            </w:r>
            <w:r w:rsidRPr="005C32AC">
              <w:rPr>
                <w:b/>
                <w:bCs/>
                <w:sz w:val="22"/>
                <w:szCs w:val="22"/>
              </w:rPr>
              <w:t>Closing</w:t>
            </w:r>
            <w:r w:rsidRPr="005C32AC">
              <w:rPr>
                <w:sz w:val="22"/>
                <w:szCs w:val="22"/>
              </w:rPr>
              <w:t>”)</w:t>
            </w:r>
            <w:r w:rsidR="00440345" w:rsidRPr="005C32AC">
              <w:rPr>
                <w:sz w:val="22"/>
                <w:szCs w:val="22"/>
              </w:rPr>
              <w:t>, with additional closings to occur within 90 days following the Closing.</w:t>
            </w:r>
          </w:p>
        </w:tc>
      </w:tr>
      <w:tr w:rsidR="00DD2457" w:rsidRPr="005C32AC" w14:paraId="66E26B55" w14:textId="77777777" w:rsidTr="00682930">
        <w:tc>
          <w:tcPr>
            <w:tcW w:w="1585" w:type="pct"/>
            <w:tcBorders>
              <w:top w:val="nil"/>
              <w:left w:val="nil"/>
              <w:bottom w:val="nil"/>
              <w:right w:val="nil"/>
            </w:tcBorders>
            <w:shd w:val="clear" w:color="auto" w:fill="auto"/>
          </w:tcPr>
          <w:p w14:paraId="49908806" w14:textId="77777777" w:rsidR="00DD2457" w:rsidRPr="005C32AC" w:rsidRDefault="00DD2457" w:rsidP="00FD57EE">
            <w:pPr>
              <w:pStyle w:val="TableItalics"/>
              <w:rPr>
                <w:sz w:val="22"/>
                <w:szCs w:val="22"/>
              </w:rPr>
            </w:pPr>
            <w:r w:rsidRPr="005C32AC">
              <w:rPr>
                <w:sz w:val="22"/>
                <w:szCs w:val="22"/>
              </w:rPr>
              <w:t>Conditions to Closing:</w:t>
            </w:r>
          </w:p>
        </w:tc>
        <w:tc>
          <w:tcPr>
            <w:tcW w:w="3415" w:type="pct"/>
            <w:tcBorders>
              <w:top w:val="nil"/>
              <w:left w:val="nil"/>
              <w:bottom w:val="nil"/>
              <w:right w:val="nil"/>
            </w:tcBorders>
            <w:shd w:val="clear" w:color="auto" w:fill="FFFFFF"/>
          </w:tcPr>
          <w:p w14:paraId="48BF1DAE" w14:textId="20C6FC6F" w:rsidR="00DD2457" w:rsidRPr="005C32AC" w:rsidRDefault="00DD2457" w:rsidP="00FD57EE">
            <w:pPr>
              <w:pStyle w:val="TableText"/>
              <w:rPr>
                <w:sz w:val="22"/>
                <w:szCs w:val="22"/>
              </w:rPr>
            </w:pPr>
            <w:r w:rsidRPr="005C32AC">
              <w:rPr>
                <w:sz w:val="22"/>
                <w:szCs w:val="22"/>
              </w:rPr>
              <w:t>Standard conditions to Closing, including, among other things, satisfactory completion of financial and legal due diligence</w:t>
            </w:r>
            <w:r w:rsidR="003320D0">
              <w:rPr>
                <w:sz w:val="22"/>
                <w:szCs w:val="22"/>
              </w:rPr>
              <w:t xml:space="preserve"> in accordance with the Standard Capital Due Diligence Request List</w:t>
            </w:r>
            <w:r w:rsidRPr="005C32AC">
              <w:rPr>
                <w:sz w:val="22"/>
                <w:szCs w:val="22"/>
              </w:rPr>
              <w:t xml:space="preserve">, qualification of the shares under applicable Blue Sky laws, </w:t>
            </w:r>
            <w:r w:rsidR="003962BF">
              <w:rPr>
                <w:sz w:val="22"/>
                <w:szCs w:val="22"/>
              </w:rPr>
              <w:t xml:space="preserve">and </w:t>
            </w:r>
            <w:r w:rsidRPr="005C32AC">
              <w:rPr>
                <w:sz w:val="22"/>
                <w:szCs w:val="22"/>
              </w:rPr>
              <w:t>the filing of a Certificate of Incorporation establishing the rights and preferences of the Series A Preferred.</w:t>
            </w:r>
          </w:p>
        </w:tc>
      </w:tr>
      <w:tr w:rsidR="00DD2457" w:rsidRPr="005C32AC" w14:paraId="37B29D83" w14:textId="77777777" w:rsidTr="00682930">
        <w:tc>
          <w:tcPr>
            <w:tcW w:w="1585" w:type="pct"/>
            <w:tcBorders>
              <w:top w:val="nil"/>
              <w:left w:val="nil"/>
              <w:bottom w:val="nil"/>
              <w:right w:val="nil"/>
            </w:tcBorders>
            <w:shd w:val="clear" w:color="auto" w:fill="auto"/>
          </w:tcPr>
          <w:p w14:paraId="2804C96E" w14:textId="1525544E" w:rsidR="00DD2457" w:rsidRPr="005C32AC" w:rsidRDefault="00DD2457" w:rsidP="00FD57EE">
            <w:pPr>
              <w:pStyle w:val="TableItalics"/>
              <w:rPr>
                <w:sz w:val="22"/>
                <w:szCs w:val="22"/>
              </w:rPr>
            </w:pPr>
            <w:r w:rsidRPr="005C32AC">
              <w:rPr>
                <w:sz w:val="22"/>
                <w:szCs w:val="22"/>
              </w:rPr>
              <w:t>Amount Raised:</w:t>
            </w:r>
          </w:p>
        </w:tc>
        <w:tc>
          <w:tcPr>
            <w:tcW w:w="3415" w:type="pct"/>
            <w:tcBorders>
              <w:top w:val="nil"/>
              <w:left w:val="nil"/>
              <w:bottom w:val="nil"/>
              <w:right w:val="nil"/>
            </w:tcBorders>
            <w:shd w:val="clear" w:color="auto" w:fill="FFFFFF"/>
          </w:tcPr>
          <w:p w14:paraId="5AB04778" w14:textId="01F835B7" w:rsidR="00DD2457" w:rsidRPr="005C32AC" w:rsidRDefault="00DD2457" w:rsidP="00FD57EE">
            <w:pPr>
              <w:pStyle w:val="TableText"/>
              <w:rPr>
                <w:sz w:val="22"/>
                <w:szCs w:val="22"/>
                <w:vertAlign w:val="superscript"/>
              </w:rPr>
            </w:pPr>
            <w:r w:rsidRPr="005C32AC">
              <w:rPr>
                <w:sz w:val="22"/>
                <w:szCs w:val="22"/>
              </w:rPr>
              <w:t>$</w:t>
            </w:r>
            <w:r w:rsidR="00660737">
              <w:rPr>
                <w:sz w:val="22"/>
                <w:szCs w:val="22"/>
              </w:rPr>
              <w:t>[</w:t>
            </w:r>
            <w:r w:rsidR="001A5812" w:rsidRPr="005C32AC">
              <w:rPr>
                <w:sz w:val="22"/>
                <w:szCs w:val="22"/>
              </w:rPr>
              <w:t>5</w:t>
            </w:r>
            <w:r w:rsidR="00660737">
              <w:rPr>
                <w:sz w:val="22"/>
                <w:szCs w:val="22"/>
              </w:rPr>
              <w:t>]</w:t>
            </w:r>
            <w:r w:rsidR="001A5812" w:rsidRPr="005C32AC">
              <w:rPr>
                <w:sz w:val="22"/>
                <w:szCs w:val="22"/>
              </w:rPr>
              <w:t>,000,000</w:t>
            </w:r>
            <w:r w:rsidR="004C6269" w:rsidRPr="005C32AC">
              <w:rPr>
                <w:sz w:val="22"/>
                <w:szCs w:val="22"/>
              </w:rPr>
              <w:t xml:space="preserve"> from Standard Capital</w:t>
            </w:r>
            <w:r w:rsidR="00D014D1">
              <w:rPr>
                <w:sz w:val="22"/>
                <w:szCs w:val="22"/>
              </w:rPr>
              <w:t xml:space="preserve"> in new money or conversion of an existing SAFE</w:t>
            </w:r>
            <w:r w:rsidRPr="005C32AC">
              <w:rPr>
                <w:sz w:val="22"/>
                <w:szCs w:val="22"/>
              </w:rPr>
              <w:t xml:space="preserve">, </w:t>
            </w:r>
            <w:r w:rsidR="001A5812" w:rsidRPr="005C32AC">
              <w:rPr>
                <w:sz w:val="22"/>
                <w:szCs w:val="22"/>
              </w:rPr>
              <w:t>ex</w:t>
            </w:r>
            <w:r w:rsidRPr="005C32AC">
              <w:rPr>
                <w:sz w:val="22"/>
                <w:szCs w:val="22"/>
              </w:rPr>
              <w:t xml:space="preserve">cluding </w:t>
            </w:r>
            <w:r w:rsidR="001A5812" w:rsidRPr="005C32AC">
              <w:rPr>
                <w:sz w:val="22"/>
                <w:szCs w:val="22"/>
              </w:rPr>
              <w:t>any amounts</w:t>
            </w:r>
            <w:r w:rsidRPr="005C32AC">
              <w:rPr>
                <w:sz w:val="22"/>
                <w:szCs w:val="22"/>
              </w:rPr>
              <w:t xml:space="preserve"> </w:t>
            </w:r>
            <w:r w:rsidR="001A5812" w:rsidRPr="005C32AC">
              <w:rPr>
                <w:sz w:val="22"/>
                <w:szCs w:val="22"/>
              </w:rPr>
              <w:t>to be converted from</w:t>
            </w:r>
            <w:r w:rsidRPr="005C32AC">
              <w:rPr>
                <w:sz w:val="22"/>
                <w:szCs w:val="22"/>
              </w:rPr>
              <w:t xml:space="preserve"> </w:t>
            </w:r>
            <w:r w:rsidR="001A5812" w:rsidRPr="005C32AC">
              <w:rPr>
                <w:sz w:val="22"/>
                <w:szCs w:val="22"/>
              </w:rPr>
              <w:t xml:space="preserve">any </w:t>
            </w:r>
            <w:r w:rsidR="00D014D1">
              <w:rPr>
                <w:sz w:val="22"/>
                <w:szCs w:val="22"/>
              </w:rPr>
              <w:t xml:space="preserve">other </w:t>
            </w:r>
            <w:r w:rsidR="001A5812" w:rsidRPr="005C32AC">
              <w:rPr>
                <w:sz w:val="22"/>
                <w:szCs w:val="22"/>
              </w:rPr>
              <w:t xml:space="preserve">outstanding </w:t>
            </w:r>
            <w:r w:rsidR="00081B53" w:rsidRPr="005C32AC">
              <w:rPr>
                <w:sz w:val="22"/>
                <w:szCs w:val="22"/>
              </w:rPr>
              <w:t>convertible instruments</w:t>
            </w:r>
            <w:r w:rsidR="0069296C">
              <w:rPr>
                <w:sz w:val="22"/>
                <w:szCs w:val="22"/>
              </w:rPr>
              <w:t xml:space="preserve"> [and up to [___] from other investors mutually agreed upon by Standard Capital and the Company (“</w:t>
            </w:r>
            <w:r w:rsidR="0069296C">
              <w:rPr>
                <w:b/>
                <w:bCs/>
                <w:sz w:val="22"/>
                <w:szCs w:val="22"/>
              </w:rPr>
              <w:t>Investors</w:t>
            </w:r>
            <w:r w:rsidR="0069296C">
              <w:rPr>
                <w:sz w:val="22"/>
                <w:szCs w:val="22"/>
              </w:rPr>
              <w:t>”)]</w:t>
            </w:r>
            <w:r w:rsidR="00081B53" w:rsidRPr="005C32AC">
              <w:rPr>
                <w:sz w:val="22"/>
                <w:szCs w:val="22"/>
              </w:rPr>
              <w:t>.</w:t>
            </w:r>
          </w:p>
        </w:tc>
      </w:tr>
      <w:tr w:rsidR="00DD2457" w:rsidRPr="005C32AC" w14:paraId="68DDDDDC" w14:textId="77777777" w:rsidTr="00682930">
        <w:tc>
          <w:tcPr>
            <w:tcW w:w="1585" w:type="pct"/>
            <w:tcBorders>
              <w:top w:val="nil"/>
              <w:left w:val="nil"/>
              <w:bottom w:val="nil"/>
              <w:right w:val="nil"/>
            </w:tcBorders>
            <w:shd w:val="clear" w:color="auto" w:fill="auto"/>
          </w:tcPr>
          <w:p w14:paraId="5A51790A" w14:textId="59E625C4" w:rsidR="00DD2457" w:rsidRPr="005C32AC" w:rsidRDefault="00DD2457" w:rsidP="00FD57EE">
            <w:pPr>
              <w:pStyle w:val="TableItalics"/>
              <w:rPr>
                <w:sz w:val="22"/>
                <w:szCs w:val="22"/>
              </w:rPr>
            </w:pPr>
            <w:r w:rsidRPr="005C32AC">
              <w:rPr>
                <w:sz w:val="22"/>
                <w:szCs w:val="22"/>
              </w:rPr>
              <w:lastRenderedPageBreak/>
              <w:t>Valuation:</w:t>
            </w:r>
          </w:p>
        </w:tc>
        <w:tc>
          <w:tcPr>
            <w:tcW w:w="3415" w:type="pct"/>
            <w:tcBorders>
              <w:top w:val="nil"/>
              <w:left w:val="nil"/>
              <w:bottom w:val="nil"/>
              <w:right w:val="nil"/>
            </w:tcBorders>
            <w:shd w:val="clear" w:color="auto" w:fill="FFFFFF"/>
          </w:tcPr>
          <w:p w14:paraId="029D554B" w14:textId="31E94F90" w:rsidR="00DD2457" w:rsidRPr="005C32AC" w:rsidRDefault="00DD2457" w:rsidP="00FD57EE">
            <w:pPr>
              <w:pStyle w:val="TableText"/>
              <w:rPr>
                <w:sz w:val="22"/>
                <w:szCs w:val="22"/>
              </w:rPr>
            </w:pPr>
            <w:r w:rsidRPr="005C32AC">
              <w:rPr>
                <w:sz w:val="22"/>
                <w:szCs w:val="22"/>
              </w:rPr>
              <w:t>The price per share of the Series A Preferred</w:t>
            </w:r>
            <w:r w:rsidR="00081B53" w:rsidRPr="005C32AC">
              <w:rPr>
                <w:sz w:val="22"/>
                <w:szCs w:val="22"/>
              </w:rPr>
              <w:t xml:space="preserve"> Stock</w:t>
            </w:r>
            <w:r w:rsidRPr="005C32AC">
              <w:rPr>
                <w:sz w:val="22"/>
                <w:szCs w:val="22"/>
              </w:rPr>
              <w:t xml:space="preserve"> (the “</w:t>
            </w:r>
            <w:r w:rsidRPr="005C32AC">
              <w:rPr>
                <w:b/>
                <w:bCs/>
                <w:sz w:val="22"/>
                <w:szCs w:val="22"/>
              </w:rPr>
              <w:t>Original Purchase Price</w:t>
            </w:r>
            <w:r w:rsidRPr="005C32AC">
              <w:rPr>
                <w:sz w:val="22"/>
                <w:szCs w:val="22"/>
              </w:rPr>
              <w:t xml:space="preserve">”) </w:t>
            </w:r>
            <w:r w:rsidR="003320D0">
              <w:rPr>
                <w:sz w:val="22"/>
                <w:szCs w:val="22"/>
              </w:rPr>
              <w:t xml:space="preserve">will </w:t>
            </w:r>
            <w:r w:rsidRPr="005C32AC">
              <w:rPr>
                <w:sz w:val="22"/>
                <w:szCs w:val="22"/>
              </w:rPr>
              <w:t xml:space="preserve">be determined on the basis of a fully-diluted </w:t>
            </w:r>
            <w:r w:rsidR="00795B2E">
              <w:rPr>
                <w:sz w:val="22"/>
                <w:szCs w:val="22"/>
              </w:rPr>
              <w:t>post</w:t>
            </w:r>
            <w:r w:rsidRPr="005C32AC">
              <w:rPr>
                <w:sz w:val="22"/>
                <w:szCs w:val="22"/>
              </w:rPr>
              <w:t>-money valuation of $</w:t>
            </w:r>
            <w:r w:rsidR="00795B2E">
              <w:rPr>
                <w:sz w:val="22"/>
                <w:szCs w:val="22"/>
              </w:rPr>
              <w:t>[50]</w:t>
            </w:r>
            <w:r w:rsidR="00440345" w:rsidRPr="005C32AC">
              <w:rPr>
                <w:sz w:val="22"/>
                <w:szCs w:val="22"/>
              </w:rPr>
              <w:t>,000,000</w:t>
            </w:r>
            <w:r w:rsidRPr="005C32AC">
              <w:rPr>
                <w:sz w:val="22"/>
                <w:szCs w:val="22"/>
              </w:rPr>
              <w:t xml:space="preserve"> (includ</w:t>
            </w:r>
            <w:r w:rsidR="003320D0">
              <w:rPr>
                <w:sz w:val="22"/>
                <w:szCs w:val="22"/>
              </w:rPr>
              <w:t>ing</w:t>
            </w:r>
            <w:r w:rsidRPr="005C32AC">
              <w:rPr>
                <w:sz w:val="22"/>
                <w:szCs w:val="22"/>
              </w:rPr>
              <w:t xml:space="preserve"> an unallocated and uncommitted employee option pool representing </w:t>
            </w:r>
            <w:r w:rsidR="00440345" w:rsidRPr="005C32AC">
              <w:rPr>
                <w:sz w:val="22"/>
                <w:szCs w:val="22"/>
              </w:rPr>
              <w:t>10</w:t>
            </w:r>
            <w:r w:rsidRPr="005C32AC">
              <w:rPr>
                <w:sz w:val="22"/>
                <w:szCs w:val="22"/>
              </w:rPr>
              <w:t>% of the fully</w:t>
            </w:r>
            <w:r w:rsidRPr="005C32AC">
              <w:rPr>
                <w:sz w:val="22"/>
                <w:szCs w:val="22"/>
              </w:rPr>
              <w:noBreakHyphen/>
              <w:t xml:space="preserve">diluted post-money capitalization).  </w:t>
            </w:r>
          </w:p>
        </w:tc>
      </w:tr>
      <w:tr w:rsidR="00DD2457" w:rsidRPr="005C32AC" w14:paraId="4E69E56B" w14:textId="77777777" w:rsidTr="00682930">
        <w:tc>
          <w:tcPr>
            <w:tcW w:w="5000" w:type="pct"/>
            <w:gridSpan w:val="2"/>
            <w:tcBorders>
              <w:top w:val="nil"/>
              <w:left w:val="nil"/>
              <w:bottom w:val="nil"/>
              <w:right w:val="nil"/>
            </w:tcBorders>
          </w:tcPr>
          <w:p w14:paraId="229522EF" w14:textId="77777777" w:rsidR="00DD2457" w:rsidRPr="005C32AC" w:rsidRDefault="00DD2457" w:rsidP="00FD57EE">
            <w:pPr>
              <w:pStyle w:val="TableTextBU"/>
              <w:rPr>
                <w:sz w:val="22"/>
                <w:szCs w:val="22"/>
              </w:rPr>
            </w:pPr>
            <w:r w:rsidRPr="005C32AC">
              <w:rPr>
                <w:sz w:val="22"/>
                <w:szCs w:val="22"/>
              </w:rPr>
              <w:t>CHARTER</w:t>
            </w:r>
          </w:p>
        </w:tc>
      </w:tr>
      <w:tr w:rsidR="00DD2457" w:rsidRPr="005C32AC" w14:paraId="37E82267" w14:textId="77777777" w:rsidTr="00682930">
        <w:tc>
          <w:tcPr>
            <w:tcW w:w="1585" w:type="pct"/>
            <w:tcBorders>
              <w:top w:val="nil"/>
              <w:left w:val="nil"/>
              <w:bottom w:val="nil"/>
              <w:right w:val="nil"/>
            </w:tcBorders>
          </w:tcPr>
          <w:p w14:paraId="4F93155C" w14:textId="77777777" w:rsidR="00DD2457" w:rsidRPr="005C32AC" w:rsidRDefault="00DD2457" w:rsidP="00FD57EE">
            <w:pPr>
              <w:pStyle w:val="TableItalics"/>
              <w:rPr>
                <w:sz w:val="22"/>
                <w:szCs w:val="22"/>
              </w:rPr>
            </w:pPr>
            <w:r w:rsidRPr="005C32AC">
              <w:rPr>
                <w:sz w:val="22"/>
                <w:szCs w:val="22"/>
              </w:rPr>
              <w:t>Dividends:</w:t>
            </w:r>
          </w:p>
        </w:tc>
        <w:tc>
          <w:tcPr>
            <w:tcW w:w="3415" w:type="pct"/>
            <w:tcBorders>
              <w:top w:val="nil"/>
              <w:left w:val="nil"/>
              <w:bottom w:val="nil"/>
              <w:right w:val="nil"/>
            </w:tcBorders>
          </w:tcPr>
          <w:p w14:paraId="5B03B29D" w14:textId="1C066656" w:rsidR="00DD2457" w:rsidRPr="005C32AC" w:rsidRDefault="00D75DF5" w:rsidP="00FD57EE">
            <w:pPr>
              <w:pStyle w:val="TableText"/>
              <w:rPr>
                <w:sz w:val="22"/>
                <w:szCs w:val="22"/>
              </w:rPr>
            </w:pPr>
            <w:r w:rsidRPr="00D75DF5">
              <w:rPr>
                <w:sz w:val="22"/>
                <w:szCs w:val="22"/>
              </w:rPr>
              <w:t>6% noncumulative</w:t>
            </w:r>
            <w:r>
              <w:rPr>
                <w:sz w:val="22"/>
                <w:szCs w:val="22"/>
              </w:rPr>
              <w:t xml:space="preserve"> dividends </w:t>
            </w:r>
            <w:r w:rsidRPr="00D75DF5">
              <w:rPr>
                <w:sz w:val="22"/>
                <w:szCs w:val="22"/>
              </w:rPr>
              <w:t>payable</w:t>
            </w:r>
            <w:r>
              <w:rPr>
                <w:sz w:val="22"/>
                <w:szCs w:val="22"/>
              </w:rPr>
              <w:t xml:space="preserve"> on the Series A Preferred </w:t>
            </w:r>
            <w:r w:rsidRPr="00D75DF5">
              <w:rPr>
                <w:sz w:val="22"/>
                <w:szCs w:val="22"/>
              </w:rPr>
              <w:t>when</w:t>
            </w:r>
            <w:r w:rsidR="00795B2E">
              <w:rPr>
                <w:sz w:val="22"/>
                <w:szCs w:val="22"/>
              </w:rPr>
              <w:t>, as, and if</w:t>
            </w:r>
            <w:r w:rsidRPr="00D75DF5">
              <w:rPr>
                <w:sz w:val="22"/>
                <w:szCs w:val="22"/>
              </w:rPr>
              <w:t xml:space="preserve"> declared by the Board of Directors</w:t>
            </w:r>
            <w:r w:rsidR="00DD2457" w:rsidRPr="005C32AC">
              <w:rPr>
                <w:sz w:val="22"/>
                <w:szCs w:val="22"/>
              </w:rPr>
              <w:t>.</w:t>
            </w:r>
          </w:p>
        </w:tc>
      </w:tr>
      <w:tr w:rsidR="00DD2457" w:rsidRPr="005C32AC" w14:paraId="6C8E4BA2" w14:textId="77777777" w:rsidTr="00682930">
        <w:tc>
          <w:tcPr>
            <w:tcW w:w="1585" w:type="pct"/>
            <w:tcBorders>
              <w:top w:val="nil"/>
              <w:left w:val="nil"/>
              <w:bottom w:val="nil"/>
              <w:right w:val="nil"/>
            </w:tcBorders>
          </w:tcPr>
          <w:p w14:paraId="5F7C9C70" w14:textId="77777777" w:rsidR="00DD2457" w:rsidRPr="005C32AC" w:rsidRDefault="00DD2457" w:rsidP="000C50A0">
            <w:pPr>
              <w:pStyle w:val="TableItalics"/>
              <w:rPr>
                <w:sz w:val="22"/>
                <w:szCs w:val="22"/>
              </w:rPr>
            </w:pPr>
            <w:r w:rsidRPr="005C32AC">
              <w:rPr>
                <w:sz w:val="22"/>
                <w:szCs w:val="22"/>
              </w:rPr>
              <w:br w:type="page"/>
            </w:r>
            <w:r w:rsidRPr="005C32AC">
              <w:rPr>
                <w:sz w:val="22"/>
                <w:szCs w:val="22"/>
              </w:rPr>
              <w:br w:type="page"/>
              <w:t>Liquidation Preference:</w:t>
            </w:r>
          </w:p>
        </w:tc>
        <w:tc>
          <w:tcPr>
            <w:tcW w:w="3415" w:type="pct"/>
            <w:tcBorders>
              <w:top w:val="nil"/>
              <w:left w:val="nil"/>
              <w:bottom w:val="nil"/>
              <w:right w:val="nil"/>
            </w:tcBorders>
          </w:tcPr>
          <w:p w14:paraId="4A8A586B" w14:textId="1C9BED77" w:rsidR="00DD2457" w:rsidRPr="005C32AC" w:rsidRDefault="00DD2457" w:rsidP="00FD57EE">
            <w:pPr>
              <w:pStyle w:val="TableText"/>
              <w:rPr>
                <w:sz w:val="22"/>
                <w:szCs w:val="22"/>
              </w:rPr>
            </w:pPr>
            <w:r w:rsidRPr="005C32AC">
              <w:rPr>
                <w:sz w:val="22"/>
                <w:szCs w:val="22"/>
              </w:rPr>
              <w:t xml:space="preserve">In the event of any liquidation, dissolution or winding up of the Company, the proceeds </w:t>
            </w:r>
            <w:r w:rsidR="003320D0">
              <w:rPr>
                <w:sz w:val="22"/>
                <w:szCs w:val="22"/>
              </w:rPr>
              <w:t>wi</w:t>
            </w:r>
            <w:r w:rsidRPr="005C32AC">
              <w:rPr>
                <w:sz w:val="22"/>
                <w:szCs w:val="22"/>
              </w:rPr>
              <w:t>ll be paid as follows:</w:t>
            </w:r>
          </w:p>
          <w:p w14:paraId="386ED1A5" w14:textId="5CB0FFAF" w:rsidR="00DD2457" w:rsidRPr="005C32AC" w:rsidRDefault="00DD2457" w:rsidP="00FD57EE">
            <w:pPr>
              <w:pStyle w:val="TableText"/>
              <w:rPr>
                <w:sz w:val="22"/>
                <w:szCs w:val="22"/>
              </w:rPr>
            </w:pPr>
            <w:r w:rsidRPr="005C32AC">
              <w:rPr>
                <w:sz w:val="22"/>
                <w:szCs w:val="22"/>
              </w:rPr>
              <w:t xml:space="preserve">First pay the Original Purchase Price plus </w:t>
            </w:r>
            <w:r w:rsidR="0071586E">
              <w:rPr>
                <w:sz w:val="22"/>
                <w:szCs w:val="22"/>
              </w:rPr>
              <w:t xml:space="preserve">accrued and </w:t>
            </w:r>
            <w:r w:rsidRPr="005C32AC">
              <w:rPr>
                <w:sz w:val="22"/>
                <w:szCs w:val="22"/>
              </w:rPr>
              <w:t xml:space="preserve">declared and unpaid dividends on each share of Series A Preferred (or, if greater, the amount that the Series A Preferred would receive on an as-converted basis).  The balance of any proceeds </w:t>
            </w:r>
            <w:r w:rsidR="003320D0">
              <w:rPr>
                <w:sz w:val="22"/>
                <w:szCs w:val="22"/>
              </w:rPr>
              <w:t>wi</w:t>
            </w:r>
            <w:r w:rsidRPr="005C32AC">
              <w:rPr>
                <w:sz w:val="22"/>
                <w:szCs w:val="22"/>
              </w:rPr>
              <w:t>ll be distributed pro rata</w:t>
            </w:r>
            <w:r w:rsidRPr="005C32AC">
              <w:rPr>
                <w:b/>
                <w:sz w:val="22"/>
                <w:szCs w:val="22"/>
              </w:rPr>
              <w:t xml:space="preserve"> </w:t>
            </w:r>
            <w:r w:rsidRPr="005C32AC">
              <w:rPr>
                <w:sz w:val="22"/>
                <w:szCs w:val="22"/>
              </w:rPr>
              <w:t>to holders of Common Stock.</w:t>
            </w:r>
          </w:p>
          <w:p w14:paraId="4825C89F" w14:textId="2CE3A080" w:rsidR="00DD2457" w:rsidRPr="005C32AC" w:rsidRDefault="00DD2457" w:rsidP="00FD57EE">
            <w:pPr>
              <w:pStyle w:val="TableText"/>
              <w:rPr>
                <w:sz w:val="22"/>
                <w:szCs w:val="22"/>
                <w:vertAlign w:val="superscript"/>
              </w:rPr>
            </w:pPr>
            <w:r w:rsidRPr="005C32AC">
              <w:rPr>
                <w:sz w:val="22"/>
                <w:szCs w:val="22"/>
              </w:rPr>
              <w:t>A merger or consolidation (other than one in which stockholders of the Company own a majority by voting power of the outstanding shares of the surviving or acquiring corporation) or a sale, lease, transfer, exclusive license</w:t>
            </w:r>
            <w:r w:rsidRPr="005C32AC">
              <w:rPr>
                <w:b/>
                <w:sz w:val="22"/>
                <w:szCs w:val="22"/>
              </w:rPr>
              <w:t xml:space="preserve"> </w:t>
            </w:r>
            <w:r w:rsidRPr="005C32AC">
              <w:rPr>
                <w:sz w:val="22"/>
                <w:szCs w:val="22"/>
              </w:rPr>
              <w:t>or other disposition of all or substantially all of the assets of the Company will be treated as a liquidation event (a “</w:t>
            </w:r>
            <w:r w:rsidRPr="005C32AC">
              <w:rPr>
                <w:b/>
                <w:bCs/>
                <w:sz w:val="22"/>
                <w:szCs w:val="22"/>
              </w:rPr>
              <w:t>Deemed Liquidation Event</w:t>
            </w:r>
            <w:r w:rsidRPr="005C32AC">
              <w:rPr>
                <w:sz w:val="22"/>
                <w:szCs w:val="22"/>
              </w:rPr>
              <w:t xml:space="preserve">”), thereby triggering payment of the liquidation preferences described above unless the holders of </w:t>
            </w:r>
            <w:r w:rsidR="001A5812" w:rsidRPr="005C32AC">
              <w:rPr>
                <w:sz w:val="22"/>
                <w:szCs w:val="22"/>
              </w:rPr>
              <w:t xml:space="preserve">a majority </w:t>
            </w:r>
            <w:r w:rsidRPr="005C32AC">
              <w:rPr>
                <w:sz w:val="22"/>
                <w:szCs w:val="22"/>
              </w:rPr>
              <w:t xml:space="preserve">of the </w:t>
            </w:r>
            <w:r w:rsidR="00081B53" w:rsidRPr="005C32AC">
              <w:rPr>
                <w:sz w:val="22"/>
                <w:szCs w:val="22"/>
              </w:rPr>
              <w:t xml:space="preserve">Series A </w:t>
            </w:r>
            <w:r w:rsidRPr="005C32AC">
              <w:rPr>
                <w:sz w:val="22"/>
                <w:szCs w:val="22"/>
              </w:rPr>
              <w:t>Preferred elect otherwise (the “</w:t>
            </w:r>
            <w:r w:rsidRPr="005C32AC">
              <w:rPr>
                <w:b/>
                <w:iCs/>
                <w:sz w:val="22"/>
                <w:szCs w:val="22"/>
              </w:rPr>
              <w:t>Requisite Holders</w:t>
            </w:r>
            <w:r w:rsidRPr="005C32AC">
              <w:rPr>
                <w:sz w:val="22"/>
                <w:szCs w:val="22"/>
              </w:rPr>
              <w:t xml:space="preserve">”).  The Investors’ entitlement to their liquidation preference </w:t>
            </w:r>
            <w:r w:rsidR="003320D0">
              <w:rPr>
                <w:sz w:val="22"/>
                <w:szCs w:val="22"/>
              </w:rPr>
              <w:t>wi</w:t>
            </w:r>
            <w:r w:rsidRPr="005C32AC">
              <w:rPr>
                <w:sz w:val="22"/>
                <w:szCs w:val="22"/>
              </w:rPr>
              <w:t>ll not be abrogated or diminished in the event part of the consideration is subject to escrow or indemnity holdback in connection with a Deemed Liquidation Event.</w:t>
            </w:r>
          </w:p>
        </w:tc>
      </w:tr>
      <w:tr w:rsidR="00DD2457" w:rsidRPr="005C32AC" w14:paraId="37206C83" w14:textId="77777777" w:rsidTr="00682930">
        <w:tc>
          <w:tcPr>
            <w:tcW w:w="1585" w:type="pct"/>
            <w:tcBorders>
              <w:top w:val="nil"/>
              <w:left w:val="nil"/>
              <w:bottom w:val="nil"/>
              <w:right w:val="nil"/>
            </w:tcBorders>
          </w:tcPr>
          <w:p w14:paraId="29F877D2" w14:textId="77777777" w:rsidR="00DD2457" w:rsidRPr="005C32AC" w:rsidRDefault="00DD2457" w:rsidP="00FD57EE">
            <w:pPr>
              <w:pStyle w:val="TableItalics"/>
              <w:rPr>
                <w:b/>
                <w:bCs/>
                <w:sz w:val="22"/>
                <w:szCs w:val="22"/>
              </w:rPr>
            </w:pPr>
            <w:r w:rsidRPr="005C32AC">
              <w:rPr>
                <w:sz w:val="22"/>
                <w:szCs w:val="22"/>
              </w:rPr>
              <w:t>Voting Rights:</w:t>
            </w:r>
          </w:p>
        </w:tc>
        <w:tc>
          <w:tcPr>
            <w:tcW w:w="3415" w:type="pct"/>
            <w:tcBorders>
              <w:top w:val="nil"/>
              <w:left w:val="nil"/>
              <w:bottom w:val="nil"/>
              <w:right w:val="nil"/>
            </w:tcBorders>
          </w:tcPr>
          <w:p w14:paraId="3C197168" w14:textId="5DB84975" w:rsidR="00DD2457" w:rsidRPr="005C32AC" w:rsidRDefault="00DD2457" w:rsidP="00FD57EE">
            <w:pPr>
              <w:pStyle w:val="TableText"/>
              <w:rPr>
                <w:b/>
                <w:bCs/>
                <w:sz w:val="22"/>
                <w:szCs w:val="22"/>
              </w:rPr>
            </w:pPr>
            <w:r w:rsidRPr="005C32AC">
              <w:rPr>
                <w:sz w:val="22"/>
                <w:szCs w:val="22"/>
              </w:rPr>
              <w:t xml:space="preserve">The Series A Preferred </w:t>
            </w:r>
            <w:r w:rsidR="003320D0">
              <w:rPr>
                <w:sz w:val="22"/>
                <w:szCs w:val="22"/>
              </w:rPr>
              <w:t>wi</w:t>
            </w:r>
            <w:r w:rsidRPr="005C32AC">
              <w:rPr>
                <w:sz w:val="22"/>
                <w:szCs w:val="22"/>
              </w:rPr>
              <w:t xml:space="preserve">ll vote together with the Common Stock on an as-converted basis, and not as a separate class, except (i) as required by law, and (ii) as provided in “Protective Provisions” below.  The Company’s Charter will provide that the number of authorized shares of Common Stock may be increased or decreased with the approval of a majority of the Preferred and Common Stock, voting together as a single class, and without a separate class vote by the Common Stock. </w:t>
            </w:r>
          </w:p>
        </w:tc>
      </w:tr>
      <w:tr w:rsidR="00DD2457" w:rsidRPr="005C32AC" w14:paraId="6E4EE4E9" w14:textId="77777777" w:rsidTr="00682930">
        <w:tc>
          <w:tcPr>
            <w:tcW w:w="1585" w:type="pct"/>
            <w:tcBorders>
              <w:top w:val="nil"/>
              <w:left w:val="nil"/>
              <w:bottom w:val="nil"/>
              <w:right w:val="nil"/>
            </w:tcBorders>
          </w:tcPr>
          <w:p w14:paraId="71EFAD3C" w14:textId="64581D56" w:rsidR="00DD2457" w:rsidRPr="005C32AC" w:rsidRDefault="00DD2457" w:rsidP="00FD57EE">
            <w:pPr>
              <w:pStyle w:val="TableItalics"/>
              <w:rPr>
                <w:b/>
                <w:bCs/>
                <w:sz w:val="22"/>
                <w:szCs w:val="22"/>
              </w:rPr>
            </w:pPr>
            <w:r w:rsidRPr="005C32AC">
              <w:rPr>
                <w:sz w:val="22"/>
                <w:szCs w:val="22"/>
              </w:rPr>
              <w:br w:type="page"/>
            </w:r>
            <w:r w:rsidRPr="005C32AC">
              <w:rPr>
                <w:sz w:val="22"/>
                <w:szCs w:val="22"/>
              </w:rPr>
              <w:br w:type="page"/>
            </w:r>
            <w:r w:rsidRPr="005C32AC">
              <w:rPr>
                <w:sz w:val="22"/>
                <w:szCs w:val="22"/>
              </w:rPr>
              <w:br w:type="page"/>
            </w:r>
            <w:r w:rsidRPr="005C32AC">
              <w:rPr>
                <w:sz w:val="22"/>
                <w:szCs w:val="22"/>
              </w:rPr>
              <w:br w:type="page"/>
              <w:t xml:space="preserve">Protective Provisions: </w:t>
            </w:r>
          </w:p>
        </w:tc>
        <w:tc>
          <w:tcPr>
            <w:tcW w:w="3415" w:type="pct"/>
            <w:tcBorders>
              <w:top w:val="nil"/>
              <w:left w:val="nil"/>
              <w:bottom w:val="nil"/>
              <w:right w:val="nil"/>
            </w:tcBorders>
          </w:tcPr>
          <w:p w14:paraId="12D5DA39" w14:textId="0EF307A0" w:rsidR="00DD2457" w:rsidRPr="005C32AC" w:rsidRDefault="00DD2457" w:rsidP="00FD57EE">
            <w:pPr>
              <w:pStyle w:val="TableText"/>
              <w:rPr>
                <w:b/>
                <w:bCs/>
                <w:sz w:val="22"/>
                <w:szCs w:val="22"/>
              </w:rPr>
            </w:pPr>
            <w:r w:rsidRPr="005C32AC">
              <w:rPr>
                <w:sz w:val="22"/>
                <w:szCs w:val="22"/>
              </w:rPr>
              <w:t xml:space="preserve">So long as </w:t>
            </w:r>
            <w:r w:rsidR="00081B53" w:rsidRPr="005C32AC">
              <w:rPr>
                <w:sz w:val="22"/>
                <w:szCs w:val="22"/>
              </w:rPr>
              <w:t>25% of the</w:t>
            </w:r>
            <w:r w:rsidRPr="005C32AC">
              <w:rPr>
                <w:sz w:val="22"/>
                <w:szCs w:val="22"/>
              </w:rPr>
              <w:t xml:space="preserve"> shares of Series A Preferred issued in the transaction are outstanding, in addition to any other vote or approval required under the Company’s Charter or Bylaws, the Company will not, without the written consent of the Requisite Holders, either directly or by amendment, merger, consolidation, recapitalization, reclassification, or otherwise: </w:t>
            </w:r>
          </w:p>
          <w:p w14:paraId="31218743" w14:textId="249A7C1C" w:rsidR="00DD2457" w:rsidRPr="005C32AC" w:rsidRDefault="00DD2457" w:rsidP="00682930">
            <w:pPr>
              <w:spacing w:after="240"/>
              <w:ind w:left="344"/>
              <w:jc w:val="both"/>
              <w:rPr>
                <w:b/>
                <w:bCs/>
                <w:sz w:val="22"/>
                <w:szCs w:val="22"/>
              </w:rPr>
            </w:pPr>
            <w:r w:rsidRPr="005C32AC">
              <w:rPr>
                <w:sz w:val="22"/>
                <w:szCs w:val="22"/>
              </w:rPr>
              <w:t>(i) liquidate, dissolve or wind</w:t>
            </w:r>
            <w:r w:rsidRPr="005C32AC">
              <w:rPr>
                <w:sz w:val="22"/>
                <w:szCs w:val="22"/>
              </w:rPr>
              <w:noBreakHyphen/>
              <w:t xml:space="preserve">up the affairs of the Company or effect any Deemed Liquidation Event; (ii) amend, alter, or repeal any provision of the Charter or Bylaws in a manner adverse to the </w:t>
            </w:r>
            <w:r w:rsidRPr="005C32AC">
              <w:rPr>
                <w:sz w:val="22"/>
                <w:szCs w:val="22"/>
              </w:rPr>
              <w:lastRenderedPageBreak/>
              <w:t>Series A Preferred Stock</w:t>
            </w:r>
            <w:r w:rsidR="00081B53" w:rsidRPr="005C32AC">
              <w:rPr>
                <w:sz w:val="22"/>
                <w:szCs w:val="22"/>
              </w:rPr>
              <w:t>;</w:t>
            </w:r>
            <w:r w:rsidRPr="005C32AC">
              <w:rPr>
                <w:sz w:val="22"/>
                <w:szCs w:val="22"/>
                <w:vertAlign w:val="superscript"/>
              </w:rPr>
              <w:t xml:space="preserve"> </w:t>
            </w:r>
            <w:r w:rsidRPr="005C32AC">
              <w:rPr>
                <w:sz w:val="22"/>
                <w:szCs w:val="22"/>
              </w:rPr>
              <w:t>(iii) create or authorize the creation of or issue any other security convertible into or exercisable for any equity security unless the same ranks junior to the Series A Preferred with respect to its rights, preferences and privileges, or increase the authorized number of shares of Series A Preferred; (iv) sell, issue, sponsor, create or distribute any digital tokens, cryptocurrency or other blockchain-based assets; (v) purchase or redeem or pay any dividend on any capital stock prior to the Series A Preferred, other than stock repurchased at cost from former employees and consultants in connection with the cessation of their service; (vi) adopt, amend, terminate or repeal any equity (or equity-linked) compensation plan; (vii) create or authorize the creation of any debt security, if the aggregate indebtedness of the Corporation and its subsidiaries for borrowed money following such action would exceed $</w:t>
            </w:r>
            <w:r w:rsidR="00081B53" w:rsidRPr="005C32AC">
              <w:rPr>
                <w:sz w:val="22"/>
                <w:szCs w:val="22"/>
              </w:rPr>
              <w:t>1,000,000</w:t>
            </w:r>
            <w:r w:rsidRPr="005C32AC">
              <w:rPr>
                <w:sz w:val="22"/>
                <w:szCs w:val="22"/>
              </w:rPr>
              <w:t xml:space="preserve"> other than equipment leases, bank lines of credit or trade payables incurred in the ordinary course;</w:t>
            </w:r>
            <w:r w:rsidR="00081B53" w:rsidRPr="005C32AC">
              <w:rPr>
                <w:sz w:val="22"/>
                <w:szCs w:val="22"/>
              </w:rPr>
              <w:t xml:space="preserve"> </w:t>
            </w:r>
            <w:r w:rsidR="00F46ED6">
              <w:rPr>
                <w:sz w:val="22"/>
                <w:szCs w:val="22"/>
              </w:rPr>
              <w:t xml:space="preserve">or </w:t>
            </w:r>
            <w:r w:rsidRPr="005C32AC">
              <w:rPr>
                <w:sz w:val="22"/>
                <w:szCs w:val="22"/>
              </w:rPr>
              <w:t>(viii) create or hold capital stock in any subsidiary that is not wholly-owned, or dispose of any subsidiary stock or all or substantially all of any subsidiary assets.</w:t>
            </w:r>
          </w:p>
        </w:tc>
      </w:tr>
      <w:tr w:rsidR="00DD2457" w:rsidRPr="005C32AC" w14:paraId="2FA9CB97" w14:textId="77777777" w:rsidTr="00682930">
        <w:tc>
          <w:tcPr>
            <w:tcW w:w="1585" w:type="pct"/>
            <w:tcBorders>
              <w:top w:val="nil"/>
              <w:left w:val="nil"/>
              <w:bottom w:val="nil"/>
              <w:right w:val="nil"/>
            </w:tcBorders>
          </w:tcPr>
          <w:p w14:paraId="63B0BB19" w14:textId="77777777" w:rsidR="00DD2457" w:rsidRPr="005C32AC" w:rsidRDefault="00DD2457" w:rsidP="00FD57EE">
            <w:pPr>
              <w:pStyle w:val="TableItalics"/>
              <w:rPr>
                <w:sz w:val="22"/>
                <w:szCs w:val="22"/>
              </w:rPr>
            </w:pPr>
            <w:r w:rsidRPr="005C32AC">
              <w:rPr>
                <w:sz w:val="22"/>
                <w:szCs w:val="22"/>
              </w:rPr>
              <w:lastRenderedPageBreak/>
              <w:br w:type="page"/>
              <w:t>Optional Conversion:</w:t>
            </w:r>
          </w:p>
        </w:tc>
        <w:tc>
          <w:tcPr>
            <w:tcW w:w="3415" w:type="pct"/>
            <w:tcBorders>
              <w:top w:val="nil"/>
              <w:left w:val="nil"/>
              <w:bottom w:val="nil"/>
              <w:right w:val="nil"/>
            </w:tcBorders>
          </w:tcPr>
          <w:p w14:paraId="0E06A30C" w14:textId="77777777" w:rsidR="00DD2457" w:rsidRPr="005C32AC" w:rsidRDefault="00DD2457" w:rsidP="00FD57EE">
            <w:pPr>
              <w:pStyle w:val="TableText"/>
              <w:rPr>
                <w:sz w:val="22"/>
                <w:szCs w:val="22"/>
              </w:rPr>
            </w:pPr>
            <w:r w:rsidRPr="005C32AC">
              <w:rPr>
                <w:sz w:val="22"/>
                <w:szCs w:val="22"/>
              </w:rPr>
              <w:t>The Series A Preferred initially converts 1:1 to Common Stock at any time at option of holder, subject to adjustments for stock dividends, splits, combinations and similar events and as described below under “Anti-dilution Provisions.”</w:t>
            </w:r>
          </w:p>
        </w:tc>
      </w:tr>
      <w:tr w:rsidR="00DD2457" w:rsidRPr="005C32AC" w14:paraId="70807977" w14:textId="77777777" w:rsidTr="00682930">
        <w:tc>
          <w:tcPr>
            <w:tcW w:w="1585" w:type="pct"/>
            <w:tcBorders>
              <w:top w:val="nil"/>
              <w:left w:val="nil"/>
              <w:bottom w:val="nil"/>
              <w:right w:val="nil"/>
            </w:tcBorders>
          </w:tcPr>
          <w:p w14:paraId="1FF43D98" w14:textId="77777777" w:rsidR="00DD2457" w:rsidRPr="005C32AC" w:rsidRDefault="00DD2457" w:rsidP="00FD57EE">
            <w:pPr>
              <w:pStyle w:val="TableItalics"/>
              <w:rPr>
                <w:sz w:val="22"/>
                <w:szCs w:val="22"/>
              </w:rPr>
            </w:pPr>
            <w:r w:rsidRPr="005C32AC">
              <w:rPr>
                <w:sz w:val="22"/>
                <w:szCs w:val="22"/>
              </w:rPr>
              <w:t>Anti-dilution Provisions:</w:t>
            </w:r>
          </w:p>
        </w:tc>
        <w:tc>
          <w:tcPr>
            <w:tcW w:w="3415" w:type="pct"/>
            <w:tcBorders>
              <w:top w:val="nil"/>
              <w:left w:val="nil"/>
              <w:bottom w:val="nil"/>
              <w:right w:val="nil"/>
            </w:tcBorders>
          </w:tcPr>
          <w:p w14:paraId="6F782DC3" w14:textId="38F311BF" w:rsidR="00DD2457" w:rsidRPr="005C32AC" w:rsidRDefault="00DD2457" w:rsidP="006F641F">
            <w:pPr>
              <w:keepNext/>
              <w:widowControl w:val="0"/>
              <w:tabs>
                <w:tab w:val="left" w:pos="1242"/>
              </w:tabs>
              <w:spacing w:after="240"/>
              <w:jc w:val="both"/>
              <w:rPr>
                <w:sz w:val="22"/>
                <w:szCs w:val="22"/>
              </w:rPr>
            </w:pPr>
            <w:r w:rsidRPr="005C32AC">
              <w:rPr>
                <w:sz w:val="22"/>
                <w:szCs w:val="22"/>
              </w:rPr>
              <w:t xml:space="preserve">In the event that the Company issues additional securities at a purchase price less than the current Series A Preferred conversion price, such conversion price </w:t>
            </w:r>
            <w:r w:rsidR="003320D0">
              <w:rPr>
                <w:sz w:val="22"/>
                <w:szCs w:val="22"/>
              </w:rPr>
              <w:t>wi</w:t>
            </w:r>
            <w:r w:rsidRPr="005C32AC">
              <w:rPr>
                <w:sz w:val="22"/>
                <w:szCs w:val="22"/>
              </w:rPr>
              <w:t xml:space="preserve">ll be adjusted in accordance with the </w:t>
            </w:r>
            <w:r w:rsidR="00D014D1" w:rsidRPr="00D014D1">
              <w:rPr>
                <w:sz w:val="22"/>
                <w:szCs w:val="22"/>
              </w:rPr>
              <w:t>standard broad-based weighted average anti-dilution formula</w:t>
            </w:r>
            <w:r w:rsidR="00D014D1">
              <w:rPr>
                <w:sz w:val="22"/>
                <w:szCs w:val="22"/>
              </w:rPr>
              <w:t>.</w:t>
            </w:r>
          </w:p>
        </w:tc>
      </w:tr>
      <w:tr w:rsidR="00DD2457" w:rsidRPr="005C32AC" w14:paraId="766CBFE3" w14:textId="77777777" w:rsidTr="00682930">
        <w:tc>
          <w:tcPr>
            <w:tcW w:w="1585" w:type="pct"/>
            <w:tcBorders>
              <w:top w:val="nil"/>
              <w:left w:val="nil"/>
              <w:bottom w:val="nil"/>
              <w:right w:val="nil"/>
            </w:tcBorders>
          </w:tcPr>
          <w:p w14:paraId="0BC0AC2A" w14:textId="77777777" w:rsidR="00DD2457" w:rsidRPr="005C32AC" w:rsidRDefault="00DD2457" w:rsidP="00682930">
            <w:pPr>
              <w:pStyle w:val="TableTextBU"/>
              <w:keepNext w:val="0"/>
              <w:rPr>
                <w:sz w:val="22"/>
                <w:szCs w:val="22"/>
              </w:rPr>
            </w:pPr>
          </w:p>
        </w:tc>
        <w:tc>
          <w:tcPr>
            <w:tcW w:w="3415" w:type="pct"/>
            <w:tcBorders>
              <w:top w:val="nil"/>
              <w:left w:val="nil"/>
              <w:bottom w:val="nil"/>
              <w:right w:val="nil"/>
            </w:tcBorders>
          </w:tcPr>
          <w:p w14:paraId="79998A51" w14:textId="68040E26" w:rsidR="00DD2457" w:rsidRPr="005C32AC" w:rsidRDefault="00DD2457" w:rsidP="00682930">
            <w:pPr>
              <w:pStyle w:val="TableText"/>
              <w:rPr>
                <w:b/>
                <w:bCs/>
                <w:sz w:val="22"/>
                <w:szCs w:val="22"/>
              </w:rPr>
            </w:pPr>
            <w:r w:rsidRPr="005C32AC">
              <w:rPr>
                <w:sz w:val="22"/>
                <w:szCs w:val="22"/>
              </w:rPr>
              <w:t xml:space="preserve">The foregoing </w:t>
            </w:r>
            <w:r w:rsidR="003320D0">
              <w:rPr>
                <w:sz w:val="22"/>
                <w:szCs w:val="22"/>
              </w:rPr>
              <w:t>wi</w:t>
            </w:r>
            <w:r w:rsidRPr="005C32AC">
              <w:rPr>
                <w:sz w:val="22"/>
                <w:szCs w:val="22"/>
              </w:rPr>
              <w:t>ll be subject to customary exceptions, including, without limitation, the following:</w:t>
            </w:r>
          </w:p>
          <w:p w14:paraId="125C3512" w14:textId="5528B9C2" w:rsidR="00DD2457" w:rsidRPr="005C32AC" w:rsidRDefault="00DD2457" w:rsidP="00682930">
            <w:pPr>
              <w:spacing w:after="240"/>
              <w:ind w:left="344"/>
              <w:jc w:val="both"/>
              <w:rPr>
                <w:b/>
                <w:i/>
                <w:sz w:val="22"/>
                <w:szCs w:val="22"/>
              </w:rPr>
            </w:pPr>
            <w:r w:rsidRPr="005C32AC">
              <w:rPr>
                <w:sz w:val="22"/>
                <w:szCs w:val="22"/>
              </w:rPr>
              <w:t>(i) securities issuable upon conversion of any of the Series A Preferred, or as a dividend or distribution on the Series A Preferred; (ii) securities issued upon the conversion of any debenture, warrant, option, or other convertible security; (iii) Common Stock issuable upon a stock split, stock dividend, or any subdivision of shares of Common Stock; (iv) shares of Common Stock (or options to purchase such shares of Common Stock) issued or issuable to employees or directors of, or consultants to, the Company pursuant to any plan approved by the Company’s Board of Directors</w:t>
            </w:r>
            <w:r w:rsidR="00971982" w:rsidRPr="005C32AC">
              <w:rPr>
                <w:sz w:val="22"/>
                <w:szCs w:val="22"/>
              </w:rPr>
              <w:t>; (v) shares of Common Stock, Options or Convertible Securities issued to banks, equipment lessors or other financial institutions, or to real property lessors, pursuant to a debt financing, equipment leasing or real property leasing transaction</w:t>
            </w:r>
            <w:r w:rsidRPr="005C32AC">
              <w:rPr>
                <w:sz w:val="22"/>
                <w:szCs w:val="22"/>
              </w:rPr>
              <w:t xml:space="preserve"> and</w:t>
            </w:r>
            <w:r w:rsidR="00971982" w:rsidRPr="005C32AC">
              <w:rPr>
                <w:sz w:val="22"/>
                <w:szCs w:val="22"/>
              </w:rPr>
              <w:t xml:space="preserve"> (vi) shares of Common Stock issued in connection with a firmly underwritten public offering of the Corporation’s Common Stock pursuant to an effective registration statement</w:t>
            </w:r>
            <w:r w:rsidRPr="005C32AC">
              <w:rPr>
                <w:sz w:val="22"/>
                <w:szCs w:val="22"/>
              </w:rPr>
              <w:t>.</w:t>
            </w:r>
          </w:p>
        </w:tc>
      </w:tr>
      <w:tr w:rsidR="00DD2457" w:rsidRPr="005C32AC" w14:paraId="281161BD" w14:textId="77777777" w:rsidTr="00682930">
        <w:tc>
          <w:tcPr>
            <w:tcW w:w="1585" w:type="pct"/>
            <w:tcBorders>
              <w:top w:val="nil"/>
              <w:left w:val="nil"/>
              <w:bottom w:val="nil"/>
              <w:right w:val="nil"/>
            </w:tcBorders>
          </w:tcPr>
          <w:p w14:paraId="450A6B30" w14:textId="77777777" w:rsidR="00DD2457" w:rsidRPr="005C32AC" w:rsidRDefault="00DD2457" w:rsidP="00FD57EE">
            <w:pPr>
              <w:pStyle w:val="TableItalics"/>
              <w:rPr>
                <w:sz w:val="22"/>
                <w:szCs w:val="22"/>
              </w:rPr>
            </w:pPr>
            <w:r w:rsidRPr="005C32AC">
              <w:rPr>
                <w:sz w:val="22"/>
                <w:szCs w:val="22"/>
              </w:rPr>
              <w:lastRenderedPageBreak/>
              <w:t>Mandatory Conversion:</w:t>
            </w:r>
          </w:p>
        </w:tc>
        <w:tc>
          <w:tcPr>
            <w:tcW w:w="3415" w:type="pct"/>
            <w:tcBorders>
              <w:top w:val="nil"/>
              <w:left w:val="nil"/>
              <w:bottom w:val="nil"/>
              <w:right w:val="nil"/>
            </w:tcBorders>
          </w:tcPr>
          <w:p w14:paraId="3BBEF6DD" w14:textId="69B0DB5C" w:rsidR="00DD2457" w:rsidRPr="005C32AC" w:rsidRDefault="00DD2457" w:rsidP="00FD57EE">
            <w:pPr>
              <w:pStyle w:val="TableText"/>
              <w:rPr>
                <w:b/>
                <w:i/>
                <w:sz w:val="22"/>
                <w:szCs w:val="22"/>
                <w:vertAlign w:val="superscript"/>
              </w:rPr>
            </w:pPr>
            <w:r w:rsidRPr="005C32AC">
              <w:rPr>
                <w:sz w:val="22"/>
                <w:szCs w:val="22"/>
              </w:rPr>
              <w:t>Each share of Series A Preferred will automatically be converted into Common Stock at the then applicable conversion rate in the event of the closing of a firm commitment underwritten public offering with gross proceeds to the Company of not less than $</w:t>
            </w:r>
            <w:r w:rsidR="00971982" w:rsidRPr="005C32AC">
              <w:rPr>
                <w:sz w:val="22"/>
                <w:szCs w:val="22"/>
              </w:rPr>
              <w:t>50,000,000</w:t>
            </w:r>
            <w:r w:rsidRPr="005C32AC">
              <w:rPr>
                <w:sz w:val="22"/>
                <w:szCs w:val="22"/>
              </w:rPr>
              <w:t xml:space="preserve"> (a “</w:t>
            </w:r>
            <w:r w:rsidRPr="005C32AC">
              <w:rPr>
                <w:b/>
                <w:bCs/>
                <w:sz w:val="22"/>
                <w:szCs w:val="22"/>
              </w:rPr>
              <w:t>QPO</w:t>
            </w:r>
            <w:r w:rsidRPr="005C32AC">
              <w:rPr>
                <w:sz w:val="22"/>
                <w:szCs w:val="22"/>
              </w:rPr>
              <w:t xml:space="preserve">”), or (ii) upon the written consent of the Requisite Holders. </w:t>
            </w:r>
          </w:p>
        </w:tc>
      </w:tr>
      <w:tr w:rsidR="00DD2457" w:rsidRPr="005C32AC" w14:paraId="52FC1149" w14:textId="77777777" w:rsidTr="00682930">
        <w:tc>
          <w:tcPr>
            <w:tcW w:w="5000" w:type="pct"/>
            <w:gridSpan w:val="2"/>
            <w:tcBorders>
              <w:top w:val="nil"/>
              <w:left w:val="nil"/>
              <w:bottom w:val="nil"/>
              <w:right w:val="nil"/>
            </w:tcBorders>
          </w:tcPr>
          <w:p w14:paraId="1F6DD11D" w14:textId="20EDFA4B" w:rsidR="00DD2457" w:rsidRPr="005C32AC" w:rsidRDefault="00DD2457" w:rsidP="00FD57EE">
            <w:pPr>
              <w:pStyle w:val="TableTextBU"/>
              <w:rPr>
                <w:sz w:val="22"/>
                <w:szCs w:val="22"/>
              </w:rPr>
            </w:pPr>
            <w:r w:rsidRPr="005C32AC">
              <w:rPr>
                <w:sz w:val="22"/>
                <w:szCs w:val="22"/>
              </w:rPr>
              <w:t xml:space="preserve">STOCK PURCHASE </w:t>
            </w:r>
          </w:p>
        </w:tc>
      </w:tr>
      <w:tr w:rsidR="003320D0" w:rsidRPr="005C32AC" w14:paraId="7FCD3222" w14:textId="77777777" w:rsidTr="008F5B6D">
        <w:tc>
          <w:tcPr>
            <w:tcW w:w="1585" w:type="pct"/>
            <w:tcBorders>
              <w:top w:val="nil"/>
              <w:left w:val="nil"/>
              <w:bottom w:val="nil"/>
              <w:right w:val="nil"/>
            </w:tcBorders>
          </w:tcPr>
          <w:p w14:paraId="1890F9CC" w14:textId="77777777" w:rsidR="003320D0" w:rsidRPr="005C32AC" w:rsidRDefault="003320D0" w:rsidP="008F5B6D">
            <w:pPr>
              <w:pStyle w:val="TableItalics"/>
              <w:rPr>
                <w:sz w:val="22"/>
                <w:szCs w:val="22"/>
              </w:rPr>
            </w:pPr>
            <w:r>
              <w:rPr>
                <w:sz w:val="22"/>
                <w:szCs w:val="22"/>
              </w:rPr>
              <w:t>Documentation</w:t>
            </w:r>
            <w:r w:rsidRPr="005C32AC">
              <w:rPr>
                <w:sz w:val="22"/>
                <w:szCs w:val="22"/>
              </w:rPr>
              <w:t>:</w:t>
            </w:r>
          </w:p>
        </w:tc>
        <w:tc>
          <w:tcPr>
            <w:tcW w:w="3415" w:type="pct"/>
            <w:tcBorders>
              <w:top w:val="nil"/>
              <w:left w:val="nil"/>
              <w:bottom w:val="nil"/>
              <w:right w:val="nil"/>
            </w:tcBorders>
          </w:tcPr>
          <w:p w14:paraId="0CCBC18F" w14:textId="3E8768EF" w:rsidR="003320D0" w:rsidRPr="005C32AC" w:rsidRDefault="003320D0" w:rsidP="008F5B6D">
            <w:pPr>
              <w:pStyle w:val="TableText"/>
              <w:rPr>
                <w:sz w:val="22"/>
                <w:szCs w:val="22"/>
                <w:u w:val="single"/>
              </w:rPr>
            </w:pPr>
            <w:r w:rsidRPr="005C32AC">
              <w:rPr>
                <w:sz w:val="22"/>
                <w:szCs w:val="22"/>
              </w:rPr>
              <w:t xml:space="preserve">Company </w:t>
            </w:r>
            <w:r w:rsidR="003A4190">
              <w:rPr>
                <w:sz w:val="22"/>
                <w:szCs w:val="22"/>
              </w:rPr>
              <w:t xml:space="preserve">will cause its </w:t>
            </w:r>
            <w:r w:rsidRPr="005C32AC">
              <w:rPr>
                <w:sz w:val="22"/>
                <w:szCs w:val="22"/>
              </w:rPr>
              <w:t xml:space="preserve">counsel to draft </w:t>
            </w:r>
            <w:r w:rsidR="003A4190">
              <w:rPr>
                <w:sz w:val="22"/>
                <w:szCs w:val="22"/>
              </w:rPr>
              <w:t>the financing documents</w:t>
            </w:r>
            <w:r w:rsidRPr="005C32AC">
              <w:rPr>
                <w:sz w:val="22"/>
                <w:szCs w:val="22"/>
              </w:rPr>
              <w:t xml:space="preserve"> using Standard Capital forms of </w:t>
            </w:r>
            <w:r>
              <w:rPr>
                <w:sz w:val="22"/>
                <w:szCs w:val="22"/>
              </w:rPr>
              <w:t>F</w:t>
            </w:r>
            <w:r w:rsidRPr="00AE37C3">
              <w:rPr>
                <w:sz w:val="22"/>
                <w:szCs w:val="22"/>
              </w:rPr>
              <w:t>rictionless Financing</w:t>
            </w:r>
            <w:r w:rsidRPr="005C32AC">
              <w:rPr>
                <w:sz w:val="22"/>
                <w:szCs w:val="22"/>
              </w:rPr>
              <w:t xml:space="preserve"> Transaction Documents.  </w:t>
            </w:r>
          </w:p>
        </w:tc>
      </w:tr>
      <w:tr w:rsidR="00DD2457" w:rsidRPr="005C32AC" w14:paraId="5DB1F25B" w14:textId="77777777" w:rsidTr="00682930">
        <w:tc>
          <w:tcPr>
            <w:tcW w:w="1585" w:type="pct"/>
            <w:tcBorders>
              <w:top w:val="nil"/>
              <w:left w:val="nil"/>
              <w:bottom w:val="nil"/>
              <w:right w:val="nil"/>
            </w:tcBorders>
          </w:tcPr>
          <w:p w14:paraId="2B300FDD" w14:textId="77777777" w:rsidR="00DD2457" w:rsidRPr="005C32AC" w:rsidRDefault="00DD2457" w:rsidP="00FD57EE">
            <w:pPr>
              <w:pStyle w:val="TableItalics"/>
              <w:rPr>
                <w:sz w:val="22"/>
                <w:szCs w:val="22"/>
              </w:rPr>
            </w:pPr>
            <w:r w:rsidRPr="005C32AC">
              <w:rPr>
                <w:sz w:val="22"/>
                <w:szCs w:val="22"/>
              </w:rPr>
              <w:t>Representations and Warranties:</w:t>
            </w:r>
          </w:p>
        </w:tc>
        <w:tc>
          <w:tcPr>
            <w:tcW w:w="3415" w:type="pct"/>
            <w:tcBorders>
              <w:top w:val="nil"/>
              <w:left w:val="nil"/>
              <w:bottom w:val="nil"/>
              <w:right w:val="nil"/>
            </w:tcBorders>
          </w:tcPr>
          <w:p w14:paraId="6DDD4BCD" w14:textId="0C427656" w:rsidR="00DD2457" w:rsidRPr="005C32AC" w:rsidRDefault="00DD2457" w:rsidP="00FD57EE">
            <w:pPr>
              <w:pStyle w:val="TableText"/>
              <w:rPr>
                <w:sz w:val="22"/>
                <w:szCs w:val="22"/>
              </w:rPr>
            </w:pPr>
            <w:r w:rsidRPr="005C32AC">
              <w:rPr>
                <w:sz w:val="22"/>
                <w:szCs w:val="22"/>
              </w:rPr>
              <w:t xml:space="preserve">Standard representations and warranties by the Company customary for its size and industry.  </w:t>
            </w:r>
          </w:p>
        </w:tc>
      </w:tr>
      <w:tr w:rsidR="00DD2457" w:rsidRPr="005C32AC" w14:paraId="51907D2C" w14:textId="77777777" w:rsidTr="00682930">
        <w:tc>
          <w:tcPr>
            <w:tcW w:w="1585" w:type="pct"/>
            <w:tcBorders>
              <w:top w:val="nil"/>
              <w:left w:val="nil"/>
              <w:bottom w:val="nil"/>
              <w:right w:val="nil"/>
            </w:tcBorders>
          </w:tcPr>
          <w:p w14:paraId="66CA62BC" w14:textId="3AD10CD8" w:rsidR="00DD2457" w:rsidRPr="005C32AC" w:rsidRDefault="003A4190" w:rsidP="00FD57EE">
            <w:pPr>
              <w:pStyle w:val="TableItalics"/>
              <w:rPr>
                <w:sz w:val="22"/>
                <w:szCs w:val="22"/>
              </w:rPr>
            </w:pPr>
            <w:r>
              <w:rPr>
                <w:sz w:val="22"/>
                <w:szCs w:val="22"/>
              </w:rPr>
              <w:t>Costs</w:t>
            </w:r>
            <w:r w:rsidR="00DD2457" w:rsidRPr="005C32AC">
              <w:rPr>
                <w:sz w:val="22"/>
                <w:szCs w:val="22"/>
              </w:rPr>
              <w:t>:</w:t>
            </w:r>
          </w:p>
        </w:tc>
        <w:tc>
          <w:tcPr>
            <w:tcW w:w="3415" w:type="pct"/>
            <w:tcBorders>
              <w:top w:val="nil"/>
              <w:left w:val="nil"/>
              <w:bottom w:val="nil"/>
              <w:right w:val="nil"/>
            </w:tcBorders>
          </w:tcPr>
          <w:p w14:paraId="7D3ABDCE" w14:textId="44483389" w:rsidR="00DD2457" w:rsidRPr="005C32AC" w:rsidRDefault="00AE37C3" w:rsidP="00FD57EE">
            <w:pPr>
              <w:pStyle w:val="TableText"/>
              <w:rPr>
                <w:sz w:val="22"/>
                <w:szCs w:val="22"/>
                <w:u w:val="single"/>
              </w:rPr>
            </w:pPr>
            <w:r>
              <w:rPr>
                <w:sz w:val="22"/>
                <w:szCs w:val="22"/>
              </w:rPr>
              <w:t>Company will not be responsible for any fees or expenses of counsel of Standard Capital</w:t>
            </w:r>
            <w:r w:rsidR="00DD2457" w:rsidRPr="005C32AC">
              <w:rPr>
                <w:sz w:val="22"/>
                <w:szCs w:val="22"/>
              </w:rPr>
              <w:t xml:space="preserve">. </w:t>
            </w:r>
          </w:p>
        </w:tc>
      </w:tr>
      <w:tr w:rsidR="00DD2457" w:rsidRPr="005C32AC" w14:paraId="50588452" w14:textId="77777777" w:rsidTr="00682930">
        <w:tc>
          <w:tcPr>
            <w:tcW w:w="5000" w:type="pct"/>
            <w:gridSpan w:val="2"/>
            <w:tcBorders>
              <w:top w:val="nil"/>
              <w:left w:val="nil"/>
              <w:bottom w:val="nil"/>
              <w:right w:val="nil"/>
            </w:tcBorders>
          </w:tcPr>
          <w:p w14:paraId="2F1EEC35" w14:textId="16A8F98F" w:rsidR="00DD2457" w:rsidRPr="005C32AC" w:rsidRDefault="00DD2457" w:rsidP="000C50A0">
            <w:pPr>
              <w:pStyle w:val="TableTextBU"/>
              <w:rPr>
                <w:sz w:val="22"/>
                <w:szCs w:val="22"/>
              </w:rPr>
            </w:pPr>
            <w:r w:rsidRPr="005C32AC">
              <w:rPr>
                <w:sz w:val="22"/>
                <w:szCs w:val="22"/>
              </w:rPr>
              <w:br w:type="page"/>
              <w:t>INVESTORS’ RIGHTS</w:t>
            </w:r>
          </w:p>
        </w:tc>
      </w:tr>
      <w:tr w:rsidR="00DD2457" w:rsidRPr="005C32AC" w14:paraId="10330792" w14:textId="77777777" w:rsidTr="00682930">
        <w:tc>
          <w:tcPr>
            <w:tcW w:w="1585" w:type="pct"/>
            <w:tcBorders>
              <w:top w:val="nil"/>
              <w:left w:val="nil"/>
              <w:bottom w:val="nil"/>
              <w:right w:val="nil"/>
            </w:tcBorders>
          </w:tcPr>
          <w:p w14:paraId="6ED91A2C" w14:textId="77777777" w:rsidR="00DD2457" w:rsidRPr="005C32AC" w:rsidRDefault="00DD2457" w:rsidP="00682930">
            <w:pPr>
              <w:pStyle w:val="TableItalics"/>
              <w:rPr>
                <w:sz w:val="22"/>
                <w:szCs w:val="22"/>
              </w:rPr>
            </w:pPr>
            <w:r w:rsidRPr="005C32AC">
              <w:rPr>
                <w:sz w:val="22"/>
                <w:szCs w:val="22"/>
              </w:rPr>
              <w:t>Registration Rights:</w:t>
            </w:r>
          </w:p>
        </w:tc>
        <w:tc>
          <w:tcPr>
            <w:tcW w:w="3415" w:type="pct"/>
            <w:tcBorders>
              <w:top w:val="nil"/>
              <w:left w:val="nil"/>
              <w:bottom w:val="nil"/>
              <w:right w:val="nil"/>
            </w:tcBorders>
          </w:tcPr>
          <w:p w14:paraId="19CE08C4" w14:textId="70E9D191" w:rsidR="00DD2457" w:rsidRPr="005C32AC" w:rsidRDefault="00E04146" w:rsidP="00FD57EE">
            <w:pPr>
              <w:pStyle w:val="TableText"/>
              <w:rPr>
                <w:sz w:val="22"/>
                <w:szCs w:val="22"/>
              </w:rPr>
            </w:pPr>
            <w:r w:rsidRPr="005C32AC">
              <w:rPr>
                <w:sz w:val="22"/>
                <w:szCs w:val="22"/>
              </w:rPr>
              <w:t>Customary registration rights to be provided to Investors.</w:t>
            </w:r>
          </w:p>
        </w:tc>
      </w:tr>
      <w:tr w:rsidR="00DD2457" w:rsidRPr="005C32AC" w14:paraId="3C1408FD" w14:textId="77777777" w:rsidTr="00682930">
        <w:tc>
          <w:tcPr>
            <w:tcW w:w="1585" w:type="pct"/>
            <w:tcBorders>
              <w:top w:val="nil"/>
              <w:left w:val="nil"/>
              <w:bottom w:val="nil"/>
              <w:right w:val="nil"/>
            </w:tcBorders>
          </w:tcPr>
          <w:p w14:paraId="6D56B44C" w14:textId="77777777" w:rsidR="00DD2457" w:rsidRPr="005C32AC" w:rsidRDefault="00DD2457" w:rsidP="00FD57EE">
            <w:pPr>
              <w:pStyle w:val="TableItalics"/>
              <w:rPr>
                <w:sz w:val="22"/>
                <w:szCs w:val="22"/>
              </w:rPr>
            </w:pPr>
            <w:r w:rsidRPr="005C32AC">
              <w:rPr>
                <w:sz w:val="22"/>
                <w:szCs w:val="22"/>
              </w:rPr>
              <w:t xml:space="preserve">Management and Information Rights: </w:t>
            </w:r>
          </w:p>
        </w:tc>
        <w:tc>
          <w:tcPr>
            <w:tcW w:w="3415" w:type="pct"/>
            <w:tcBorders>
              <w:top w:val="nil"/>
              <w:left w:val="nil"/>
              <w:bottom w:val="nil"/>
              <w:right w:val="nil"/>
            </w:tcBorders>
          </w:tcPr>
          <w:p w14:paraId="12DF6444" w14:textId="55FD7DCD" w:rsidR="00B86428" w:rsidRPr="005C32AC" w:rsidRDefault="00DD2457" w:rsidP="00B86428">
            <w:pPr>
              <w:pStyle w:val="TableText"/>
              <w:rPr>
                <w:sz w:val="22"/>
                <w:szCs w:val="22"/>
              </w:rPr>
            </w:pPr>
            <w:r w:rsidRPr="005C32AC">
              <w:rPr>
                <w:sz w:val="22"/>
                <w:szCs w:val="22"/>
              </w:rPr>
              <w:t>A Management Rights letter from the Company, in a form reasonably acceptable to the Investors, will be delivered prior to Closing to each Investor that requires one.</w:t>
            </w:r>
            <w:r w:rsidR="00B86428" w:rsidRPr="005C32AC">
              <w:rPr>
                <w:sz w:val="22"/>
                <w:szCs w:val="22"/>
              </w:rPr>
              <w:t xml:space="preserve"> A Side Letter from the Company</w:t>
            </w:r>
            <w:r w:rsidR="005C32AC">
              <w:rPr>
                <w:sz w:val="22"/>
                <w:szCs w:val="22"/>
              </w:rPr>
              <w:t>,</w:t>
            </w:r>
            <w:r w:rsidR="00B86428" w:rsidRPr="005C32AC">
              <w:rPr>
                <w:sz w:val="22"/>
                <w:szCs w:val="22"/>
              </w:rPr>
              <w:t xml:space="preserve"> </w:t>
            </w:r>
            <w:r w:rsidR="005C32AC">
              <w:rPr>
                <w:sz w:val="22"/>
                <w:szCs w:val="22"/>
              </w:rPr>
              <w:t>o</w:t>
            </w:r>
            <w:r w:rsidR="00B86428" w:rsidRPr="005C32AC">
              <w:rPr>
                <w:sz w:val="22"/>
                <w:szCs w:val="22"/>
              </w:rPr>
              <w:t>n Standard Capital’s form</w:t>
            </w:r>
            <w:r w:rsidR="005C32AC">
              <w:rPr>
                <w:sz w:val="22"/>
                <w:szCs w:val="22"/>
              </w:rPr>
              <w:t>,</w:t>
            </w:r>
            <w:r w:rsidR="00B86428" w:rsidRPr="005C32AC">
              <w:rPr>
                <w:sz w:val="22"/>
                <w:szCs w:val="22"/>
              </w:rPr>
              <w:t xml:space="preserve"> will be delivered </w:t>
            </w:r>
            <w:r w:rsidR="003320D0">
              <w:rPr>
                <w:sz w:val="22"/>
                <w:szCs w:val="22"/>
              </w:rPr>
              <w:t>at</w:t>
            </w:r>
            <w:r w:rsidR="00B86428" w:rsidRPr="005C32AC">
              <w:rPr>
                <w:sz w:val="22"/>
                <w:szCs w:val="22"/>
              </w:rPr>
              <w:t xml:space="preserve"> Closing to Standard Capital.</w:t>
            </w:r>
            <w:r w:rsidR="002D2976">
              <w:rPr>
                <w:sz w:val="22"/>
                <w:szCs w:val="22"/>
              </w:rPr>
              <w:t xml:space="preserve"> </w:t>
            </w:r>
          </w:p>
          <w:p w14:paraId="37D9DD85" w14:textId="3251FF7C" w:rsidR="00DD2457" w:rsidRPr="005C32AC" w:rsidRDefault="00DD2457" w:rsidP="00FD57EE">
            <w:pPr>
              <w:pStyle w:val="TableText"/>
              <w:rPr>
                <w:sz w:val="22"/>
                <w:szCs w:val="22"/>
              </w:rPr>
            </w:pPr>
            <w:r w:rsidRPr="005C32AC">
              <w:rPr>
                <w:sz w:val="22"/>
                <w:szCs w:val="22"/>
              </w:rPr>
              <w:t xml:space="preserve">Any Major Investor (who is not a competitor) will be granted access to Company facilities and personnel during normal business hours and with reasonable advance notification.  The Company will deliver to such Major Investor (i) annual </w:t>
            </w:r>
            <w:r w:rsidR="00B86428" w:rsidRPr="005C32AC">
              <w:rPr>
                <w:sz w:val="22"/>
                <w:szCs w:val="22"/>
              </w:rPr>
              <w:t xml:space="preserve">and </w:t>
            </w:r>
            <w:r w:rsidRPr="005C32AC">
              <w:rPr>
                <w:sz w:val="22"/>
                <w:szCs w:val="22"/>
              </w:rPr>
              <w:t>quarterly financial statements, and other information as determined by the Board of Directors; (ii) thirty days prior to the end of each fiscal year, a comprehensive operating budget forecasting the Company’s revenues, expenses, and cash position on a month-to-month basis for the upcoming fiscal year; and (iii) promptly following the end of each quarter an up-to-date capitalization table.  A “Major Investor” means any Investor who purchases at least $</w:t>
            </w:r>
            <w:r w:rsidR="00B86428" w:rsidRPr="005C32AC">
              <w:rPr>
                <w:sz w:val="22"/>
                <w:szCs w:val="22"/>
              </w:rPr>
              <w:t>1,000,000</w:t>
            </w:r>
            <w:r w:rsidRPr="005C32AC">
              <w:rPr>
                <w:sz w:val="22"/>
                <w:szCs w:val="22"/>
              </w:rPr>
              <w:t xml:space="preserve"> of Series A Preferred.</w:t>
            </w:r>
          </w:p>
        </w:tc>
      </w:tr>
      <w:tr w:rsidR="00DD2457" w:rsidRPr="005C32AC" w14:paraId="4C72AB48" w14:textId="77777777" w:rsidTr="00682930">
        <w:tc>
          <w:tcPr>
            <w:tcW w:w="1585" w:type="pct"/>
            <w:tcBorders>
              <w:top w:val="nil"/>
              <w:left w:val="nil"/>
              <w:bottom w:val="nil"/>
              <w:right w:val="nil"/>
            </w:tcBorders>
          </w:tcPr>
          <w:p w14:paraId="67A9AB4C" w14:textId="77777777" w:rsidR="00DD2457" w:rsidRPr="005C32AC" w:rsidRDefault="00DD2457" w:rsidP="00FD57EE">
            <w:pPr>
              <w:pStyle w:val="TableItalics"/>
              <w:rPr>
                <w:sz w:val="22"/>
                <w:szCs w:val="22"/>
              </w:rPr>
            </w:pPr>
            <w:r w:rsidRPr="005C32AC">
              <w:rPr>
                <w:sz w:val="22"/>
                <w:szCs w:val="22"/>
              </w:rPr>
              <w:br w:type="page"/>
            </w:r>
            <w:r w:rsidRPr="005C32AC">
              <w:rPr>
                <w:sz w:val="22"/>
                <w:szCs w:val="22"/>
              </w:rPr>
              <w:br w:type="page"/>
            </w:r>
            <w:r w:rsidRPr="005C32AC">
              <w:rPr>
                <w:sz w:val="22"/>
                <w:szCs w:val="22"/>
              </w:rPr>
              <w:br w:type="page"/>
              <w:t>Right to Participate Pro Rata in Future Rounds:</w:t>
            </w:r>
          </w:p>
        </w:tc>
        <w:tc>
          <w:tcPr>
            <w:tcW w:w="3415" w:type="pct"/>
            <w:tcBorders>
              <w:top w:val="nil"/>
              <w:left w:val="nil"/>
              <w:bottom w:val="nil"/>
              <w:right w:val="nil"/>
            </w:tcBorders>
          </w:tcPr>
          <w:p w14:paraId="731D7732" w14:textId="0509A156" w:rsidR="00DD2457" w:rsidRPr="005C32AC" w:rsidRDefault="00DD2457" w:rsidP="00FD57EE">
            <w:pPr>
              <w:pStyle w:val="TableText"/>
              <w:rPr>
                <w:sz w:val="22"/>
                <w:szCs w:val="22"/>
              </w:rPr>
            </w:pPr>
            <w:r w:rsidRPr="005C32AC">
              <w:rPr>
                <w:sz w:val="22"/>
                <w:szCs w:val="22"/>
              </w:rPr>
              <w:t xml:space="preserve">All Major Investors </w:t>
            </w:r>
            <w:r w:rsidR="003320D0">
              <w:rPr>
                <w:sz w:val="22"/>
                <w:szCs w:val="22"/>
              </w:rPr>
              <w:t>wi</w:t>
            </w:r>
            <w:r w:rsidRPr="005C32AC">
              <w:rPr>
                <w:sz w:val="22"/>
                <w:szCs w:val="22"/>
              </w:rPr>
              <w:t xml:space="preserve">ll have a pro rata right, based on their percentage equity ownership in the Company (assuming the conversion of all outstanding Preferred Stock into Common Stock and the exercise of all options outstanding under the Company’s stock plans), to participate in subsequent issuances of equity securities of the Company (excluding those issuances listed at the end of the “Anti-dilution Provisions” section of this Term Sheet and shares issued in an IPO).  In addition, should any Major Investor choose not to purchase its full pro rata share, the remaining Major Investors </w:t>
            </w:r>
            <w:r w:rsidR="003320D0">
              <w:rPr>
                <w:sz w:val="22"/>
                <w:szCs w:val="22"/>
              </w:rPr>
              <w:t>wi</w:t>
            </w:r>
            <w:r w:rsidRPr="005C32AC">
              <w:rPr>
                <w:sz w:val="22"/>
                <w:szCs w:val="22"/>
              </w:rPr>
              <w:t>ll have the right to purchase the remaining pro rata shares.</w:t>
            </w:r>
          </w:p>
        </w:tc>
      </w:tr>
      <w:tr w:rsidR="00DD2457" w:rsidRPr="005C32AC" w14:paraId="2E2029F6" w14:textId="77777777" w:rsidTr="00682930">
        <w:tc>
          <w:tcPr>
            <w:tcW w:w="1585" w:type="pct"/>
            <w:tcBorders>
              <w:top w:val="nil"/>
              <w:left w:val="nil"/>
              <w:bottom w:val="nil"/>
              <w:right w:val="nil"/>
            </w:tcBorders>
          </w:tcPr>
          <w:p w14:paraId="0C900BC6" w14:textId="4626C3BC" w:rsidR="00DD2457" w:rsidRPr="005C32AC" w:rsidRDefault="00DD2457" w:rsidP="00FD57EE">
            <w:pPr>
              <w:pStyle w:val="TableItalics"/>
              <w:rPr>
                <w:sz w:val="22"/>
                <w:szCs w:val="22"/>
              </w:rPr>
            </w:pPr>
            <w:r w:rsidRPr="005C32AC">
              <w:rPr>
                <w:sz w:val="22"/>
                <w:szCs w:val="22"/>
              </w:rPr>
              <w:lastRenderedPageBreak/>
              <w:t>Non-Disclosure and Developments Agreement:</w:t>
            </w:r>
          </w:p>
        </w:tc>
        <w:tc>
          <w:tcPr>
            <w:tcW w:w="3415" w:type="pct"/>
            <w:tcBorders>
              <w:top w:val="nil"/>
              <w:left w:val="nil"/>
              <w:bottom w:val="nil"/>
              <w:right w:val="nil"/>
            </w:tcBorders>
          </w:tcPr>
          <w:p w14:paraId="0D20606F" w14:textId="582FDFFB" w:rsidR="00DD2457" w:rsidRPr="005C32AC" w:rsidRDefault="00DD2457" w:rsidP="00FD57EE">
            <w:pPr>
              <w:pStyle w:val="TableText"/>
              <w:rPr>
                <w:sz w:val="22"/>
                <w:szCs w:val="22"/>
              </w:rPr>
            </w:pPr>
            <w:r w:rsidRPr="005C32AC">
              <w:rPr>
                <w:sz w:val="22"/>
                <w:szCs w:val="22"/>
              </w:rPr>
              <w:t xml:space="preserve">Each current, future and former founder, employee and consultant will enter into a non-disclosure and proprietary rights assignment agreement in a form reasonably acceptable to </w:t>
            </w:r>
            <w:r w:rsidR="00B86428" w:rsidRPr="005C32AC">
              <w:rPr>
                <w:sz w:val="22"/>
                <w:szCs w:val="22"/>
              </w:rPr>
              <w:t>Standard Capital</w:t>
            </w:r>
            <w:r w:rsidRPr="005C32AC">
              <w:rPr>
                <w:sz w:val="22"/>
                <w:szCs w:val="22"/>
              </w:rPr>
              <w:t xml:space="preserve">.  </w:t>
            </w:r>
          </w:p>
        </w:tc>
      </w:tr>
      <w:tr w:rsidR="00DD2457" w:rsidRPr="005C32AC" w14:paraId="316140DD" w14:textId="77777777" w:rsidTr="00682930">
        <w:tc>
          <w:tcPr>
            <w:tcW w:w="1585" w:type="pct"/>
            <w:tcBorders>
              <w:top w:val="nil"/>
              <w:left w:val="nil"/>
              <w:bottom w:val="nil"/>
              <w:right w:val="nil"/>
            </w:tcBorders>
          </w:tcPr>
          <w:p w14:paraId="7F20C9C2" w14:textId="77777777" w:rsidR="00DD2457" w:rsidRPr="005C32AC" w:rsidRDefault="00DD2457" w:rsidP="00FD57EE">
            <w:pPr>
              <w:pStyle w:val="TableItalics"/>
              <w:rPr>
                <w:sz w:val="22"/>
                <w:szCs w:val="22"/>
              </w:rPr>
            </w:pPr>
            <w:r w:rsidRPr="005C32AC">
              <w:rPr>
                <w:sz w:val="22"/>
                <w:szCs w:val="22"/>
              </w:rPr>
              <w:t>Employee Stock Options:</w:t>
            </w:r>
          </w:p>
        </w:tc>
        <w:tc>
          <w:tcPr>
            <w:tcW w:w="3415" w:type="pct"/>
            <w:tcBorders>
              <w:top w:val="nil"/>
              <w:left w:val="nil"/>
              <w:bottom w:val="nil"/>
              <w:right w:val="nil"/>
            </w:tcBorders>
          </w:tcPr>
          <w:p w14:paraId="27E90493" w14:textId="4213657B" w:rsidR="00DD2457" w:rsidRPr="005C32AC" w:rsidRDefault="00DD2457" w:rsidP="00FD57EE">
            <w:pPr>
              <w:pStyle w:val="TableText"/>
              <w:rPr>
                <w:sz w:val="22"/>
                <w:szCs w:val="22"/>
              </w:rPr>
            </w:pPr>
            <w:r w:rsidRPr="005C32AC">
              <w:rPr>
                <w:sz w:val="22"/>
                <w:szCs w:val="22"/>
              </w:rPr>
              <w:t>All employee options</w:t>
            </w:r>
            <w:r w:rsidR="002D2976">
              <w:rPr>
                <w:sz w:val="22"/>
                <w:szCs w:val="22"/>
              </w:rPr>
              <w:t xml:space="preserve"> granted after the Closing</w:t>
            </w:r>
            <w:r w:rsidRPr="005C32AC">
              <w:rPr>
                <w:sz w:val="22"/>
                <w:szCs w:val="22"/>
              </w:rPr>
              <w:t xml:space="preserve"> to vest as follows: 25% after one year, with remaining vesting monthly over next 36 months.</w:t>
            </w:r>
          </w:p>
        </w:tc>
      </w:tr>
      <w:tr w:rsidR="00DD2457" w:rsidRPr="005C32AC" w14:paraId="2D8FF64B" w14:textId="77777777" w:rsidTr="00682930">
        <w:tc>
          <w:tcPr>
            <w:tcW w:w="5000" w:type="pct"/>
            <w:gridSpan w:val="2"/>
            <w:tcBorders>
              <w:top w:val="nil"/>
              <w:left w:val="nil"/>
              <w:bottom w:val="nil"/>
              <w:right w:val="nil"/>
            </w:tcBorders>
          </w:tcPr>
          <w:p w14:paraId="189BD6E6" w14:textId="1436982A" w:rsidR="00DD2457" w:rsidRPr="005C32AC" w:rsidRDefault="00DD2457" w:rsidP="000C50A0">
            <w:pPr>
              <w:pStyle w:val="TableTextBU"/>
              <w:rPr>
                <w:sz w:val="22"/>
                <w:szCs w:val="22"/>
              </w:rPr>
            </w:pPr>
            <w:r w:rsidRPr="005C32AC">
              <w:rPr>
                <w:sz w:val="22"/>
                <w:szCs w:val="22"/>
              </w:rPr>
              <w:t xml:space="preserve">RIGHT OF FIRST REFUSAL </w:t>
            </w:r>
          </w:p>
        </w:tc>
      </w:tr>
      <w:tr w:rsidR="00DD2457" w:rsidRPr="005C32AC" w14:paraId="61667CA5" w14:textId="77777777" w:rsidTr="00682930">
        <w:tc>
          <w:tcPr>
            <w:tcW w:w="1585" w:type="pct"/>
            <w:tcBorders>
              <w:top w:val="nil"/>
              <w:left w:val="nil"/>
              <w:bottom w:val="nil"/>
              <w:right w:val="nil"/>
            </w:tcBorders>
          </w:tcPr>
          <w:p w14:paraId="06E872B1" w14:textId="23FEFA39" w:rsidR="00DD2457" w:rsidRPr="005C32AC" w:rsidRDefault="00DD2457" w:rsidP="00FD57EE">
            <w:pPr>
              <w:pStyle w:val="TableItalics"/>
              <w:rPr>
                <w:sz w:val="22"/>
                <w:szCs w:val="22"/>
              </w:rPr>
            </w:pPr>
            <w:r w:rsidRPr="005C32AC">
              <w:rPr>
                <w:sz w:val="22"/>
                <w:szCs w:val="22"/>
              </w:rPr>
              <w:br w:type="page"/>
              <w:t>Right of First Refusal</w:t>
            </w:r>
          </w:p>
        </w:tc>
        <w:tc>
          <w:tcPr>
            <w:tcW w:w="3415" w:type="pct"/>
            <w:tcBorders>
              <w:top w:val="nil"/>
              <w:left w:val="nil"/>
              <w:bottom w:val="nil"/>
              <w:right w:val="nil"/>
            </w:tcBorders>
          </w:tcPr>
          <w:p w14:paraId="1E84A2CE" w14:textId="3CEDF3AB" w:rsidR="00DD2457" w:rsidRPr="005C32AC" w:rsidRDefault="00B86428" w:rsidP="00FD57EE">
            <w:pPr>
              <w:pStyle w:val="TableText"/>
              <w:rPr>
                <w:sz w:val="22"/>
                <w:szCs w:val="22"/>
              </w:rPr>
            </w:pPr>
            <w:r w:rsidRPr="005C32AC">
              <w:rPr>
                <w:sz w:val="22"/>
                <w:szCs w:val="22"/>
              </w:rPr>
              <w:t xml:space="preserve">The Company bylaws and/or Restricted Stock Purchase Agreements </w:t>
            </w:r>
            <w:r w:rsidR="003320D0">
              <w:rPr>
                <w:sz w:val="22"/>
                <w:szCs w:val="22"/>
              </w:rPr>
              <w:t>w</w:t>
            </w:r>
            <w:r w:rsidR="0017716B">
              <w:rPr>
                <w:sz w:val="22"/>
                <w:szCs w:val="22"/>
              </w:rPr>
              <w:t>i</w:t>
            </w:r>
            <w:r w:rsidRPr="005C32AC">
              <w:rPr>
                <w:sz w:val="22"/>
                <w:szCs w:val="22"/>
              </w:rPr>
              <w:t xml:space="preserve">ll contain a Right of First Refusal in favor of the Company over any transfers of shares of Common Stock of the Company, other than shares of Common Stock issued upon conversion of Preferred Stock. </w:t>
            </w:r>
          </w:p>
        </w:tc>
      </w:tr>
      <w:tr w:rsidR="00DD2457" w:rsidRPr="005C32AC" w14:paraId="69AF72FC" w14:textId="77777777" w:rsidTr="00682930">
        <w:tc>
          <w:tcPr>
            <w:tcW w:w="5000" w:type="pct"/>
            <w:gridSpan w:val="2"/>
            <w:tcBorders>
              <w:top w:val="nil"/>
              <w:left w:val="nil"/>
              <w:bottom w:val="nil"/>
              <w:right w:val="nil"/>
            </w:tcBorders>
          </w:tcPr>
          <w:p w14:paraId="4A0CD761" w14:textId="0913C7DB" w:rsidR="00DD2457" w:rsidRPr="005C32AC" w:rsidRDefault="00DD2457" w:rsidP="00FD57EE">
            <w:pPr>
              <w:pStyle w:val="TableTextBU"/>
              <w:rPr>
                <w:sz w:val="22"/>
                <w:szCs w:val="22"/>
              </w:rPr>
            </w:pPr>
            <w:r w:rsidRPr="005C32AC">
              <w:rPr>
                <w:sz w:val="22"/>
                <w:szCs w:val="22"/>
              </w:rPr>
              <w:br w:type="page"/>
              <w:t>OTHER MATTERS</w:t>
            </w:r>
          </w:p>
        </w:tc>
      </w:tr>
      <w:tr w:rsidR="00DD2457" w:rsidRPr="005C32AC" w14:paraId="7377F3FB" w14:textId="77777777" w:rsidTr="00682930">
        <w:tc>
          <w:tcPr>
            <w:tcW w:w="1585" w:type="pct"/>
            <w:tcBorders>
              <w:top w:val="nil"/>
              <w:left w:val="nil"/>
              <w:bottom w:val="nil"/>
              <w:right w:val="nil"/>
            </w:tcBorders>
          </w:tcPr>
          <w:p w14:paraId="0ADB2A15" w14:textId="7D95C276" w:rsidR="00DD2457" w:rsidRPr="005C32AC" w:rsidRDefault="00DD2457" w:rsidP="00FD57EE">
            <w:pPr>
              <w:pStyle w:val="TableItalics"/>
              <w:rPr>
                <w:sz w:val="22"/>
                <w:szCs w:val="22"/>
              </w:rPr>
            </w:pPr>
            <w:r w:rsidRPr="005C32AC">
              <w:rPr>
                <w:sz w:val="22"/>
                <w:szCs w:val="22"/>
              </w:rPr>
              <w:br w:type="page"/>
            </w:r>
            <w:r w:rsidRPr="005C32AC">
              <w:rPr>
                <w:sz w:val="22"/>
                <w:szCs w:val="22"/>
              </w:rPr>
              <w:br w:type="page"/>
            </w:r>
            <w:r w:rsidRPr="005C32AC">
              <w:rPr>
                <w:sz w:val="22"/>
                <w:szCs w:val="22"/>
              </w:rPr>
              <w:br w:type="page"/>
              <w:t>Founders’ Stock:</w:t>
            </w:r>
            <w:r w:rsidRPr="005C32AC">
              <w:rPr>
                <w:sz w:val="22"/>
                <w:szCs w:val="22"/>
              </w:rPr>
              <w:br/>
            </w:r>
          </w:p>
        </w:tc>
        <w:tc>
          <w:tcPr>
            <w:tcW w:w="3415" w:type="pct"/>
            <w:tcBorders>
              <w:top w:val="nil"/>
              <w:left w:val="nil"/>
              <w:bottom w:val="nil"/>
              <w:right w:val="nil"/>
            </w:tcBorders>
          </w:tcPr>
          <w:p w14:paraId="14EA16C3" w14:textId="77634D5F" w:rsidR="00DD2457" w:rsidRPr="005C32AC" w:rsidRDefault="00BD5293" w:rsidP="00FD57EE">
            <w:pPr>
              <w:pStyle w:val="TableText"/>
              <w:rPr>
                <w:sz w:val="22"/>
                <w:szCs w:val="22"/>
              </w:rPr>
            </w:pPr>
            <w:r w:rsidRPr="005C32AC">
              <w:rPr>
                <w:sz w:val="22"/>
                <w:szCs w:val="22"/>
              </w:rPr>
              <w:t>Each Founder's equity ownership will be subject to time-based vesting restrictions applicable to at least 75% of such Founder's total equity holdings, with vesting to occur over a minimum three-year period following the Closing.</w:t>
            </w:r>
            <w:r w:rsidR="00DD2457" w:rsidRPr="005C32AC">
              <w:rPr>
                <w:sz w:val="22"/>
                <w:szCs w:val="22"/>
              </w:rPr>
              <w:t xml:space="preserve">  </w:t>
            </w:r>
          </w:p>
        </w:tc>
      </w:tr>
      <w:tr w:rsidR="00DD2457" w:rsidRPr="005C32AC" w14:paraId="11A23962" w14:textId="77777777" w:rsidTr="00682930">
        <w:tc>
          <w:tcPr>
            <w:tcW w:w="1585" w:type="pct"/>
            <w:tcBorders>
              <w:top w:val="nil"/>
              <w:left w:val="nil"/>
              <w:bottom w:val="nil"/>
              <w:right w:val="nil"/>
            </w:tcBorders>
          </w:tcPr>
          <w:p w14:paraId="74742277" w14:textId="77777777" w:rsidR="00DD2457" w:rsidRPr="005C32AC" w:rsidRDefault="00DD2457" w:rsidP="00FD57EE">
            <w:pPr>
              <w:pStyle w:val="TableItalics"/>
              <w:rPr>
                <w:sz w:val="22"/>
                <w:szCs w:val="22"/>
              </w:rPr>
            </w:pPr>
            <w:r w:rsidRPr="005C32AC">
              <w:rPr>
                <w:sz w:val="22"/>
                <w:szCs w:val="22"/>
              </w:rPr>
              <w:t>No-Shop/Confidentiality:</w:t>
            </w:r>
          </w:p>
        </w:tc>
        <w:tc>
          <w:tcPr>
            <w:tcW w:w="3415" w:type="pct"/>
            <w:tcBorders>
              <w:top w:val="nil"/>
              <w:left w:val="nil"/>
              <w:bottom w:val="nil"/>
              <w:right w:val="nil"/>
            </w:tcBorders>
          </w:tcPr>
          <w:p w14:paraId="265B24DF" w14:textId="5192B2BE" w:rsidR="00DD2457" w:rsidRPr="005C32AC" w:rsidRDefault="00DD2457" w:rsidP="00FD57EE">
            <w:pPr>
              <w:widowControl w:val="0"/>
              <w:spacing w:after="240"/>
              <w:ind w:right="14"/>
              <w:jc w:val="both"/>
              <w:rPr>
                <w:sz w:val="22"/>
                <w:szCs w:val="22"/>
              </w:rPr>
            </w:pPr>
            <w:r w:rsidRPr="005C32AC">
              <w:rPr>
                <w:sz w:val="22"/>
                <w:szCs w:val="22"/>
              </w:rPr>
              <w:t xml:space="preserve">The Company and the Investors agree to work in good faith expeditiously towards the Closing.  The Company and the founders agree that they will not, for a period of </w:t>
            </w:r>
            <w:r w:rsidR="005F4578">
              <w:rPr>
                <w:sz w:val="22"/>
                <w:szCs w:val="22"/>
              </w:rPr>
              <w:t xml:space="preserve">ten (10) </w:t>
            </w:r>
            <w:r w:rsidRPr="005C32AC">
              <w:rPr>
                <w:sz w:val="22"/>
                <w:szCs w:val="22"/>
              </w:rPr>
              <w:t xml:space="preserve">days from the date these terms are accepted, take any action to solicit, initiate, encourage or assist the submission of any proposal, negotiation or offer from any person or entity other than the Investors relating to the sale or issuance, of any of the capital stock of the Company </w:t>
            </w:r>
            <w:r w:rsidR="005C32AC">
              <w:rPr>
                <w:sz w:val="22"/>
                <w:szCs w:val="22"/>
              </w:rPr>
              <w:t>o</w:t>
            </w:r>
            <w:r w:rsidRPr="005C32AC">
              <w:rPr>
                <w:sz w:val="22"/>
                <w:szCs w:val="22"/>
              </w:rPr>
              <w:t xml:space="preserve">r the acquisition, sale, lease, license or other disposition of the Company or any material part of the stock or assets of the Company and </w:t>
            </w:r>
            <w:r w:rsidR="003320D0">
              <w:rPr>
                <w:sz w:val="22"/>
                <w:szCs w:val="22"/>
              </w:rPr>
              <w:t>wi</w:t>
            </w:r>
            <w:r w:rsidRPr="005C32AC">
              <w:rPr>
                <w:sz w:val="22"/>
                <w:szCs w:val="22"/>
              </w:rPr>
              <w:t xml:space="preserve">ll notify the Investors promptly of any inquiries by any third parties in regards to the foregoing.  The Company will not disclose the terms of this Term Sheet to any person other than employees, stockholders, members of the Board of Directors and the Company’s accountants and attorneys and other potential Investors acceptable to </w:t>
            </w:r>
            <w:r w:rsidR="00BD5293" w:rsidRPr="005C32AC">
              <w:rPr>
                <w:sz w:val="22"/>
                <w:szCs w:val="22"/>
              </w:rPr>
              <w:t>Standard Capital</w:t>
            </w:r>
            <w:r w:rsidRPr="005C32AC">
              <w:rPr>
                <w:sz w:val="22"/>
                <w:szCs w:val="22"/>
              </w:rPr>
              <w:t xml:space="preserve">, as lead Investor, without the written consent of the Investors (which </w:t>
            </w:r>
            <w:r w:rsidR="003320D0">
              <w:rPr>
                <w:sz w:val="22"/>
                <w:szCs w:val="22"/>
              </w:rPr>
              <w:t>wi</w:t>
            </w:r>
            <w:r w:rsidRPr="005C32AC">
              <w:rPr>
                <w:sz w:val="22"/>
                <w:szCs w:val="22"/>
              </w:rPr>
              <w:t xml:space="preserve">ll not be unreasonably withheld, conditioned or delayed).  </w:t>
            </w:r>
          </w:p>
        </w:tc>
      </w:tr>
      <w:tr w:rsidR="00DD2457" w:rsidRPr="005C32AC" w14:paraId="0E3DB2B3" w14:textId="77777777" w:rsidTr="00682930">
        <w:tc>
          <w:tcPr>
            <w:tcW w:w="1585" w:type="pct"/>
            <w:tcBorders>
              <w:top w:val="nil"/>
              <w:left w:val="nil"/>
              <w:bottom w:val="nil"/>
              <w:right w:val="nil"/>
            </w:tcBorders>
          </w:tcPr>
          <w:p w14:paraId="17802B30" w14:textId="77777777" w:rsidR="00DD2457" w:rsidRPr="005C32AC" w:rsidRDefault="00DD2457" w:rsidP="00FD57EE">
            <w:pPr>
              <w:pStyle w:val="TableItalics"/>
              <w:rPr>
                <w:sz w:val="22"/>
                <w:szCs w:val="22"/>
              </w:rPr>
            </w:pPr>
            <w:r w:rsidRPr="005C32AC">
              <w:rPr>
                <w:sz w:val="22"/>
                <w:szCs w:val="22"/>
              </w:rPr>
              <w:t>Expiration:</w:t>
            </w:r>
          </w:p>
        </w:tc>
        <w:tc>
          <w:tcPr>
            <w:tcW w:w="3415" w:type="pct"/>
            <w:tcBorders>
              <w:top w:val="nil"/>
              <w:left w:val="nil"/>
              <w:bottom w:val="nil"/>
              <w:right w:val="nil"/>
            </w:tcBorders>
          </w:tcPr>
          <w:p w14:paraId="2B0587F6" w14:textId="29599C70" w:rsidR="00DD2457" w:rsidRPr="005C32AC" w:rsidRDefault="00DD2457" w:rsidP="00FD57EE">
            <w:pPr>
              <w:pStyle w:val="TableText"/>
              <w:rPr>
                <w:sz w:val="22"/>
                <w:szCs w:val="22"/>
              </w:rPr>
            </w:pPr>
            <w:r w:rsidRPr="005C32AC">
              <w:rPr>
                <w:sz w:val="22"/>
                <w:szCs w:val="22"/>
              </w:rPr>
              <w:t xml:space="preserve">This Term Sheet expires </w:t>
            </w:r>
            <w:r w:rsidR="00F131F7">
              <w:rPr>
                <w:sz w:val="22"/>
                <w:szCs w:val="22"/>
              </w:rPr>
              <w:t>five</w:t>
            </w:r>
            <w:r w:rsidR="00D3431A">
              <w:rPr>
                <w:sz w:val="22"/>
                <w:szCs w:val="22"/>
              </w:rPr>
              <w:t xml:space="preserve"> (</w:t>
            </w:r>
            <w:r w:rsidR="00F131F7">
              <w:rPr>
                <w:sz w:val="22"/>
                <w:szCs w:val="22"/>
              </w:rPr>
              <w:t>5</w:t>
            </w:r>
            <w:r w:rsidR="00D3431A">
              <w:rPr>
                <w:sz w:val="22"/>
                <w:szCs w:val="22"/>
              </w:rPr>
              <w:t>) days after the date set forth above</w:t>
            </w:r>
            <w:r w:rsidRPr="005C32AC">
              <w:rPr>
                <w:sz w:val="22"/>
                <w:szCs w:val="22"/>
              </w:rPr>
              <w:t xml:space="preserve"> if not accepted by the Company by that date. </w:t>
            </w:r>
          </w:p>
        </w:tc>
      </w:tr>
    </w:tbl>
    <w:p w14:paraId="6FFD37B2" w14:textId="77777777" w:rsidR="007D6C26" w:rsidRPr="005C32AC" w:rsidRDefault="007D6C26" w:rsidP="007D6C26">
      <w:pPr>
        <w:spacing w:before="480"/>
        <w:jc w:val="center"/>
        <w:rPr>
          <w:sz w:val="22"/>
          <w:szCs w:val="22"/>
        </w:rPr>
      </w:pPr>
      <w:r w:rsidRPr="005C32AC">
        <w:rPr>
          <w:sz w:val="22"/>
          <w:szCs w:val="22"/>
        </w:rPr>
        <w:t>[Signature Page Follows]</w:t>
      </w:r>
    </w:p>
    <w:p w14:paraId="604E8A1E" w14:textId="77777777" w:rsidR="00DD2457" w:rsidRPr="005C32AC" w:rsidRDefault="00DD2457" w:rsidP="008A1E64">
      <w:pPr>
        <w:rPr>
          <w:sz w:val="22"/>
          <w:szCs w:val="22"/>
        </w:rPr>
      </w:pPr>
    </w:p>
    <w:p w14:paraId="401594D0" w14:textId="77777777" w:rsidR="00DD2457" w:rsidRPr="005C32AC" w:rsidRDefault="00DD2457" w:rsidP="00FD57EE">
      <w:pPr>
        <w:pStyle w:val="BodyText"/>
        <w:rPr>
          <w:sz w:val="22"/>
          <w:szCs w:val="22"/>
        </w:rPr>
        <w:sectPr w:rsidR="00DD2457" w:rsidRPr="005C32AC" w:rsidSect="00B4613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aperSrc w:first="15" w:other="15"/>
          <w:pgNumType w:start="1"/>
          <w:cols w:space="720"/>
          <w:titlePg/>
          <w:docGrid w:linePitch="326"/>
        </w:sectPr>
      </w:pPr>
      <w:bookmarkStart w:id="2" w:name="_Hlk204866858"/>
    </w:p>
    <w:bookmarkEnd w:id="2"/>
    <w:p w14:paraId="16FAC954" w14:textId="16D61678" w:rsidR="00DD2457" w:rsidRPr="005C32AC" w:rsidRDefault="00DD2457" w:rsidP="00D014D1">
      <w:pPr>
        <w:pStyle w:val="BodyText"/>
        <w:ind w:firstLine="0"/>
        <w:rPr>
          <w:sz w:val="22"/>
          <w:szCs w:val="22"/>
        </w:rPr>
      </w:pPr>
      <w:r w:rsidRPr="005C32AC">
        <w:rPr>
          <w:sz w:val="22"/>
          <w:szCs w:val="22"/>
        </w:rPr>
        <w:lastRenderedPageBreak/>
        <w:t xml:space="preserve">EXECUTED </w:t>
      </w:r>
      <w:r w:rsidR="00D014D1">
        <w:rPr>
          <w:sz w:val="22"/>
          <w:szCs w:val="22"/>
        </w:rPr>
        <w:t>as of the first date set forth above</w:t>
      </w:r>
      <w:r w:rsidRPr="005C32AC">
        <w:rPr>
          <w:sz w:val="22"/>
          <w:szCs w:val="22"/>
        </w:rPr>
        <w:t>.</w:t>
      </w:r>
    </w:p>
    <w:p w14:paraId="407F90DD" w14:textId="2ACBC379" w:rsidR="00D014D1" w:rsidRPr="00D014D1" w:rsidRDefault="00920980" w:rsidP="00D014D1">
      <w:pPr>
        <w:pStyle w:val="BodyText"/>
        <w:spacing w:after="0"/>
        <w:ind w:firstLine="0"/>
        <w:rPr>
          <w:sz w:val="22"/>
          <w:szCs w:val="22"/>
        </w:rPr>
      </w:pPr>
      <w:r w:rsidRPr="00D014D1">
        <w:rPr>
          <w:sz w:val="22"/>
          <w:szCs w:val="22"/>
        </w:rPr>
        <w:t>STANDARD CAPITAL VENTURES FUND I LP</w:t>
      </w:r>
    </w:p>
    <w:p w14:paraId="0F65E14B" w14:textId="77777777" w:rsidR="00D014D1" w:rsidRPr="00D014D1" w:rsidRDefault="00D014D1" w:rsidP="00920980">
      <w:pPr>
        <w:pStyle w:val="BodyText"/>
        <w:spacing w:after="0"/>
        <w:ind w:firstLine="576"/>
        <w:rPr>
          <w:sz w:val="22"/>
          <w:szCs w:val="22"/>
        </w:rPr>
      </w:pPr>
      <w:r w:rsidRPr="00D014D1">
        <w:rPr>
          <w:sz w:val="22"/>
          <w:szCs w:val="22"/>
        </w:rPr>
        <w:t>By: Standard Capital Ventures Fund I GP LLC</w:t>
      </w:r>
    </w:p>
    <w:p w14:paraId="5280A0AF" w14:textId="77777777" w:rsidR="00D014D1" w:rsidRPr="00D014D1" w:rsidRDefault="00D014D1" w:rsidP="00920980">
      <w:pPr>
        <w:pStyle w:val="BodyText"/>
        <w:spacing w:after="0"/>
        <w:ind w:left="576" w:firstLine="576"/>
        <w:rPr>
          <w:sz w:val="22"/>
          <w:szCs w:val="22"/>
        </w:rPr>
      </w:pPr>
      <w:r w:rsidRPr="00D014D1">
        <w:rPr>
          <w:sz w:val="22"/>
          <w:szCs w:val="22"/>
        </w:rPr>
        <w:t>Its: General Partner</w:t>
      </w:r>
    </w:p>
    <w:p w14:paraId="2BA13A62" w14:textId="77777777" w:rsidR="00D014D1" w:rsidRPr="00D014D1" w:rsidRDefault="00D014D1" w:rsidP="00D014D1">
      <w:pPr>
        <w:pStyle w:val="BodyText"/>
        <w:rPr>
          <w:sz w:val="22"/>
          <w:szCs w:val="22"/>
        </w:rPr>
      </w:pPr>
    </w:p>
    <w:p w14:paraId="63498F27" w14:textId="38205CEE" w:rsidR="00D014D1" w:rsidRPr="00D014D1" w:rsidRDefault="00D014D1" w:rsidP="00D014D1">
      <w:pPr>
        <w:pStyle w:val="BodyText"/>
        <w:spacing w:after="120"/>
        <w:ind w:firstLine="0"/>
        <w:rPr>
          <w:sz w:val="22"/>
          <w:szCs w:val="22"/>
        </w:rPr>
      </w:pPr>
      <w:r w:rsidRPr="00D014D1">
        <w:rPr>
          <w:sz w:val="22"/>
          <w:szCs w:val="22"/>
        </w:rPr>
        <w:t>By:</w:t>
      </w:r>
      <w:r w:rsidR="00920980">
        <w:rPr>
          <w:sz w:val="22"/>
          <w:szCs w:val="22"/>
        </w:rPr>
        <w:t xml:space="preserve"> </w:t>
      </w:r>
      <w:r w:rsidRPr="00D014D1">
        <w:rPr>
          <w:sz w:val="22"/>
          <w:szCs w:val="22"/>
        </w:rPr>
        <w:t>_________________________________</w:t>
      </w:r>
    </w:p>
    <w:p w14:paraId="1805A4EF" w14:textId="77777777" w:rsidR="00D014D1" w:rsidRPr="00D014D1" w:rsidRDefault="00D014D1" w:rsidP="00D014D1">
      <w:pPr>
        <w:pStyle w:val="BodyText"/>
        <w:ind w:firstLine="0"/>
        <w:rPr>
          <w:sz w:val="22"/>
          <w:szCs w:val="22"/>
        </w:rPr>
      </w:pPr>
      <w:r w:rsidRPr="00D014D1">
        <w:rPr>
          <w:sz w:val="22"/>
          <w:szCs w:val="22"/>
        </w:rPr>
        <w:t>Dalton Caldwell, Manager</w:t>
      </w:r>
    </w:p>
    <w:p w14:paraId="2812FA49" w14:textId="77777777" w:rsidR="00D014D1" w:rsidRDefault="00D014D1" w:rsidP="00D014D1">
      <w:pPr>
        <w:pStyle w:val="BodyText"/>
        <w:rPr>
          <w:sz w:val="22"/>
          <w:szCs w:val="22"/>
        </w:rPr>
      </w:pPr>
    </w:p>
    <w:p w14:paraId="72A551F0" w14:textId="77777777" w:rsidR="00920980" w:rsidRDefault="00920980" w:rsidP="00D014D1">
      <w:pPr>
        <w:pStyle w:val="BodyText"/>
        <w:rPr>
          <w:sz w:val="22"/>
          <w:szCs w:val="22"/>
        </w:rPr>
      </w:pPr>
    </w:p>
    <w:p w14:paraId="2475AD95" w14:textId="239FFC6C" w:rsidR="00D014D1" w:rsidRDefault="00D014D1" w:rsidP="00920980">
      <w:pPr>
        <w:pStyle w:val="BodyText"/>
        <w:ind w:left="4320" w:firstLine="0"/>
        <w:rPr>
          <w:sz w:val="22"/>
          <w:szCs w:val="22"/>
        </w:rPr>
      </w:pPr>
      <w:r>
        <w:rPr>
          <w:sz w:val="22"/>
          <w:szCs w:val="22"/>
        </w:rPr>
        <w:t xml:space="preserve">Accepted and </w:t>
      </w:r>
      <w:r w:rsidR="005F4578">
        <w:rPr>
          <w:sz w:val="22"/>
          <w:szCs w:val="22"/>
        </w:rPr>
        <w:t>agreed</w:t>
      </w:r>
      <w:r>
        <w:rPr>
          <w:sz w:val="22"/>
          <w:szCs w:val="22"/>
        </w:rPr>
        <w:t xml:space="preserve"> to: </w:t>
      </w:r>
    </w:p>
    <w:p w14:paraId="60004FDA" w14:textId="679C9ACA" w:rsidR="00DD2457" w:rsidRDefault="00920980" w:rsidP="00920980">
      <w:pPr>
        <w:pStyle w:val="BodyText"/>
        <w:ind w:left="4320" w:firstLine="0"/>
        <w:rPr>
          <w:sz w:val="22"/>
          <w:szCs w:val="22"/>
        </w:rPr>
      </w:pPr>
      <w:r w:rsidRPr="005C32AC">
        <w:rPr>
          <w:sz w:val="22"/>
          <w:szCs w:val="22"/>
        </w:rPr>
        <w:t>[</w:t>
      </w:r>
      <w:r>
        <w:rPr>
          <w:sz w:val="22"/>
          <w:szCs w:val="22"/>
        </w:rPr>
        <w:t xml:space="preserve">COMPANY </w:t>
      </w:r>
      <w:r w:rsidRPr="005C32AC">
        <w:rPr>
          <w:sz w:val="22"/>
          <w:szCs w:val="22"/>
        </w:rPr>
        <w:t>SIGNATURE BLOCK]</w:t>
      </w:r>
    </w:p>
    <w:p w14:paraId="40E26754" w14:textId="77777777" w:rsidR="00920980" w:rsidRDefault="00920980" w:rsidP="00920980">
      <w:pPr>
        <w:pStyle w:val="BodyText"/>
        <w:ind w:left="4320" w:firstLine="0"/>
        <w:rPr>
          <w:sz w:val="22"/>
          <w:szCs w:val="22"/>
        </w:rPr>
      </w:pPr>
    </w:p>
    <w:p w14:paraId="40C2A900" w14:textId="77777777" w:rsidR="00920980" w:rsidRPr="00D014D1" w:rsidRDefault="00920980" w:rsidP="00920980">
      <w:pPr>
        <w:pStyle w:val="BodyText"/>
        <w:spacing w:after="120"/>
        <w:ind w:left="4320" w:firstLine="0"/>
        <w:rPr>
          <w:sz w:val="22"/>
          <w:szCs w:val="22"/>
        </w:rPr>
      </w:pPr>
      <w:r w:rsidRPr="00D014D1">
        <w:rPr>
          <w:sz w:val="22"/>
          <w:szCs w:val="22"/>
        </w:rPr>
        <w:t>By:</w:t>
      </w:r>
      <w:r>
        <w:rPr>
          <w:sz w:val="22"/>
          <w:szCs w:val="22"/>
        </w:rPr>
        <w:t xml:space="preserve"> </w:t>
      </w:r>
      <w:r w:rsidRPr="00D014D1">
        <w:rPr>
          <w:sz w:val="22"/>
          <w:szCs w:val="22"/>
        </w:rPr>
        <w:t>_________________________________</w:t>
      </w:r>
    </w:p>
    <w:p w14:paraId="43F4E361" w14:textId="7BEB7BCE" w:rsidR="00920980" w:rsidRPr="00D014D1" w:rsidRDefault="00920980" w:rsidP="00920980">
      <w:pPr>
        <w:pStyle w:val="BodyText"/>
        <w:spacing w:after="120"/>
        <w:ind w:left="4320" w:firstLine="0"/>
        <w:rPr>
          <w:sz w:val="22"/>
          <w:szCs w:val="22"/>
        </w:rPr>
      </w:pPr>
      <w:r>
        <w:rPr>
          <w:sz w:val="22"/>
          <w:szCs w:val="22"/>
        </w:rPr>
        <w:t>Name</w:t>
      </w:r>
      <w:r w:rsidRPr="00D014D1">
        <w:rPr>
          <w:sz w:val="22"/>
          <w:szCs w:val="22"/>
        </w:rPr>
        <w:t>:</w:t>
      </w:r>
      <w:r>
        <w:rPr>
          <w:sz w:val="22"/>
          <w:szCs w:val="22"/>
        </w:rPr>
        <w:t xml:space="preserve"> </w:t>
      </w:r>
      <w:r w:rsidRPr="00D014D1">
        <w:rPr>
          <w:sz w:val="22"/>
          <w:szCs w:val="22"/>
        </w:rPr>
        <w:t>______________________________</w:t>
      </w:r>
    </w:p>
    <w:p w14:paraId="15C06E0D" w14:textId="13F98C2B" w:rsidR="00920980" w:rsidRPr="00D014D1" w:rsidRDefault="00920980" w:rsidP="00920980">
      <w:pPr>
        <w:pStyle w:val="BodyText"/>
        <w:spacing w:after="120"/>
        <w:ind w:left="4320" w:firstLine="0"/>
        <w:rPr>
          <w:sz w:val="22"/>
          <w:szCs w:val="22"/>
        </w:rPr>
      </w:pPr>
      <w:r>
        <w:rPr>
          <w:sz w:val="22"/>
          <w:szCs w:val="22"/>
        </w:rPr>
        <w:t>Title</w:t>
      </w:r>
      <w:r w:rsidRPr="00D014D1">
        <w:rPr>
          <w:sz w:val="22"/>
          <w:szCs w:val="22"/>
        </w:rPr>
        <w:t>:</w:t>
      </w:r>
      <w:r>
        <w:rPr>
          <w:sz w:val="22"/>
          <w:szCs w:val="22"/>
        </w:rPr>
        <w:t xml:space="preserve"> </w:t>
      </w:r>
      <w:r w:rsidRPr="00D014D1">
        <w:rPr>
          <w:sz w:val="22"/>
          <w:szCs w:val="22"/>
        </w:rPr>
        <w:t>_______________________________</w:t>
      </w:r>
    </w:p>
    <w:p w14:paraId="0670AC0C" w14:textId="67830AB0" w:rsidR="00920980" w:rsidRPr="005C32AC" w:rsidRDefault="00920980" w:rsidP="00920980">
      <w:pPr>
        <w:pStyle w:val="BodyText"/>
        <w:ind w:left="4320" w:firstLine="0"/>
        <w:rPr>
          <w:sz w:val="22"/>
          <w:szCs w:val="22"/>
        </w:rPr>
      </w:pPr>
      <w:r>
        <w:rPr>
          <w:sz w:val="22"/>
          <w:szCs w:val="22"/>
        </w:rPr>
        <w:t xml:space="preserve">Date: </w:t>
      </w:r>
      <w:r w:rsidRPr="00D014D1">
        <w:rPr>
          <w:sz w:val="22"/>
          <w:szCs w:val="22"/>
        </w:rPr>
        <w:t>_______________________________</w:t>
      </w:r>
    </w:p>
    <w:sectPr w:rsidR="00920980" w:rsidRPr="005C32AC" w:rsidSect="00B4613B">
      <w:headerReference w:type="default" r:id="rId14"/>
      <w:footerReference w:type="default" r:id="rId15"/>
      <w:pgSz w:w="12240" w:h="15840" w:code="1"/>
      <w:pgMar w:top="1440" w:right="1440" w:bottom="1440" w:left="1440" w:header="720" w:footer="720"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42BBE" w14:textId="77777777" w:rsidR="00F475E6" w:rsidRDefault="00F475E6" w:rsidP="00DD2457">
      <w:r>
        <w:separator/>
      </w:r>
    </w:p>
  </w:endnote>
  <w:endnote w:type="continuationSeparator" w:id="0">
    <w:p w14:paraId="301F59C8" w14:textId="77777777" w:rsidR="00F475E6" w:rsidRDefault="00F475E6" w:rsidP="00DD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16D8F" w14:textId="77777777" w:rsidR="00660737" w:rsidRDefault="00660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D7F8F" w14:textId="77777777" w:rsidR="00F46ED6" w:rsidRDefault="00DD2457" w:rsidP="00DD2457">
    <w:pPr>
      <w:pStyle w:val="Footer"/>
      <w:tabs>
        <w:tab w:val="clear" w:pos="4320"/>
        <w:tab w:val="center" w:pos="4680"/>
      </w:tabs>
      <w:autoSpaceDE/>
      <w:autoSpaceDN/>
      <w:adjustRightInd/>
      <w:rPr>
        <w:rStyle w:val="PageNumber"/>
      </w:rPr>
    </w:pP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p w14:paraId="5EEF45FD" w14:textId="77777777" w:rsidR="00F46ED6" w:rsidRDefault="00B4613B">
    <w:pPr>
      <w:pStyle w:val="Footer"/>
    </w:pPr>
    <w:r>
      <w:rPr>
        <w:noProof/>
      </w:rPr>
      <w:pict w14:anchorId="49647599">
        <v:shapetype id="_x0000_t202" coordsize="21600,21600" o:spt="202" path="m,l,21600r21600,l21600,xe">
          <v:stroke joinstyle="miter"/>
          <v:path gradientshapeok="t" o:connecttype="rect"/>
        </v:shapetype>
        <v:shape id="zzmpTrailer_8523_19" o:spid="_x0000_s1033" type="#_x0000_t202" style="position:absolute;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2E005CA7" w14:textId="6AF39210" w:rsidR="00F46ED6" w:rsidRDefault="00F46ED6">
                <w:pPr>
                  <w:pStyle w:val="MacPacTrailer"/>
                </w:pPr>
                <w:r>
                  <w:t xml:space="preserve">MOFO-358283900 </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CA9CD" w14:textId="77777777" w:rsidR="00F46ED6" w:rsidRDefault="0001290F" w:rsidP="0001290F">
    <w:pPr>
      <w:pStyle w:val="Footer"/>
      <w:tabs>
        <w:tab w:val="clear" w:pos="4320"/>
        <w:tab w:val="center" w:pos="4680"/>
      </w:tabs>
      <w:autoSpaceDE/>
      <w:autoSpaceDN/>
      <w:adjustRightInd/>
      <w:rPr>
        <w:rStyle w:val="PageNumber"/>
      </w:rPr>
    </w:pP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2</w:t>
    </w:r>
    <w:r w:rsidRPr="00690140">
      <w:rPr>
        <w:rStyle w:val="PageNumber"/>
      </w:rPr>
      <w:fldChar w:fldCharType="end"/>
    </w:r>
  </w:p>
  <w:p w14:paraId="57F44006" w14:textId="77777777" w:rsidR="00F46ED6" w:rsidRDefault="00B4613B">
    <w:pPr>
      <w:pStyle w:val="Footer"/>
    </w:pPr>
    <w:r>
      <w:rPr>
        <w:noProof/>
      </w:rPr>
      <w:pict w14:anchorId="2E28E22B">
        <v:shapetype id="_x0000_t202" coordsize="21600,21600" o:spt="202" path="m,l,21600r21600,l21600,xe">
          <v:stroke joinstyle="miter"/>
          <v:path gradientshapeok="t" o:connecttype="rect"/>
        </v:shapetype>
        <v:shape id="zzmpTrailer_8523_1B" o:spid="_x0000_s1034" type="#_x0000_t202" style="position:absolute;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71795D11" w14:textId="313F6DCB" w:rsidR="00F46ED6" w:rsidRDefault="00F46ED6">
                <w:pPr>
                  <w:pStyle w:val="MacPacTrailer"/>
                </w:pPr>
                <w:r>
                  <w:t xml:space="preserve">MOFO-358283900 </w:t>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D842D" w14:textId="3433C020" w:rsidR="00DD2457" w:rsidRDefault="00DD2457" w:rsidP="00BD5293">
    <w:pPr>
      <w:pStyle w:val="Footer"/>
      <w:tabs>
        <w:tab w:val="clear" w:pos="4320"/>
        <w:tab w:val="center" w:pos="4680"/>
      </w:tabs>
      <w:autoSpaceDE/>
      <w:autoSpaceDN/>
      <w:adjustRightInd/>
      <w:spacing w:after="240"/>
      <w:jc w:val="center"/>
      <w:rPr>
        <w:smallCaps/>
        <w:sz w:val="20"/>
        <w:szCs w:val="20"/>
      </w:rPr>
    </w:pPr>
    <w:r>
      <w:rPr>
        <w:smallCaps/>
        <w:sz w:val="20"/>
        <w:szCs w:val="20"/>
      </w:rPr>
      <w:t>Signature Page to</w:t>
    </w:r>
    <w:r w:rsidR="005F4578">
      <w:rPr>
        <w:smallCaps/>
        <w:sz w:val="20"/>
        <w:szCs w:val="20"/>
      </w:rPr>
      <w:t xml:space="preserve"> Standard Capital</w:t>
    </w:r>
    <w:r>
      <w:rPr>
        <w:smallCaps/>
        <w:sz w:val="20"/>
        <w:szCs w:val="20"/>
      </w:rPr>
      <w:t xml:space="preserve"> Term Shee</w:t>
    </w:r>
    <w:r w:rsidR="00BD5293">
      <w:rPr>
        <w:smallCaps/>
        <w:sz w:val="20"/>
        <w:szCs w:val="20"/>
      </w:rPr>
      <w:t>t</w:t>
    </w:r>
  </w:p>
  <w:p w14:paraId="31CE607F" w14:textId="77777777" w:rsidR="00F46ED6" w:rsidRDefault="00F46ED6" w:rsidP="00377204">
    <w:pPr>
      <w:pStyle w:val="Footer"/>
    </w:pPr>
    <w:r>
      <w:rPr>
        <w:noProof/>
      </w:rPr>
      <mc:AlternateContent>
        <mc:Choice Requires="wps">
          <w:drawing>
            <wp:anchor distT="0" distB="0" distL="114300" distR="114300" simplePos="0" relativeHeight="251663360" behindDoc="0" locked="0" layoutInCell="1" allowOverlap="1" wp14:anchorId="5558BDC7" wp14:editId="48756CBC">
              <wp:simplePos x="0" y="0"/>
              <wp:positionH relativeFrom="margin">
                <wp:posOffset>0</wp:posOffset>
              </wp:positionH>
              <wp:positionV relativeFrom="paragraph">
                <wp:posOffset>0</wp:posOffset>
              </wp:positionV>
              <wp:extent cx="2560320" cy="255905"/>
              <wp:effectExtent l="0" t="0" r="11430" b="10795"/>
              <wp:wrapNone/>
              <wp:docPr id="1504166034" name="zzmpTrailer_8523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71CBC841" w14:textId="77777777" w:rsidR="00F46ED6" w:rsidRDefault="00F46ED6" w:rsidP="00377204">
                          <w:pPr>
                            <w:pStyle w:val="MacPacTrailer"/>
                          </w:pPr>
                          <w:r>
                            <w:t xml:space="preserve">MOFO-358283900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558BDC7" id="_x0000_t202" coordsize="21600,21600" o:spt="202" path="m,l,21600r21600,l21600,xe">
              <v:stroke joinstyle="miter"/>
              <v:path gradientshapeok="t" o:connecttype="rect"/>
            </v:shapetype>
            <v:shape id="zzmpTrailer_8523_29" o:spid="_x0000_s1026" type="#_x0000_t202" style="position:absolute;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40XZ9oB&#10;AACYAwAADgAAAAAAAAAAAAAAAAAuAgAAZHJzL2Uyb0RvYy54bWxQSwECLQAUAAYACAAAACEAzjOq&#10;FNkAAAAEAQAADwAAAAAAAAAAAAAAAAA0BAAAZHJzL2Rvd25yZXYueG1sUEsFBgAAAAAEAAQA8wAA&#10;ADoFAAAAAA==&#10;" filled="f" stroked="f">
              <v:textbox inset="0,0,0,0">
                <w:txbxContent>
                  <w:p w14:paraId="71CBC841" w14:textId="77777777" w:rsidR="00F46ED6" w:rsidRDefault="00F46ED6" w:rsidP="00377204">
                    <w:pPr>
                      <w:pStyle w:val="MacPacTrailer"/>
                    </w:pPr>
                    <w:r>
                      <w:t xml:space="preserve">MOFO-358283900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24013" w14:textId="77777777" w:rsidR="00F475E6" w:rsidRDefault="00F475E6" w:rsidP="00DD2457">
      <w:r>
        <w:separator/>
      </w:r>
    </w:p>
  </w:footnote>
  <w:footnote w:type="continuationSeparator" w:id="0">
    <w:p w14:paraId="603FB324" w14:textId="77777777" w:rsidR="00F475E6" w:rsidRDefault="00F475E6" w:rsidP="00DD2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56820" w14:textId="77777777" w:rsidR="00660737" w:rsidRDefault="00660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DA4A" w14:textId="77777777" w:rsidR="00660737" w:rsidRDefault="006607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FFEA5" w14:textId="54517E2A" w:rsidR="0084323F" w:rsidRPr="00EB2B07" w:rsidRDefault="0084323F" w:rsidP="0084323F">
    <w:pPr>
      <w:pStyle w:val="Header"/>
      <w:jc w:val="right"/>
      <w:rPr>
        <w:i/>
        <w:iCs/>
        <w:sz w:val="22"/>
        <w:szCs w:val="22"/>
      </w:rPr>
    </w:pPr>
    <w:bookmarkStart w:id="1" w:name="_Hlk208335663"/>
    <w:r w:rsidRPr="00EB2B07">
      <w:rPr>
        <w:i/>
        <w:iCs/>
        <w:sz w:val="22"/>
        <w:szCs w:val="22"/>
      </w:rPr>
      <w:t>Version 1.0</w:t>
    </w:r>
  </w:p>
  <w:p w14:paraId="4BDE8B42" w14:textId="77777777" w:rsidR="0084323F" w:rsidRPr="00EB2B07" w:rsidRDefault="0084323F" w:rsidP="0084323F">
    <w:pPr>
      <w:pStyle w:val="Header"/>
      <w:jc w:val="right"/>
      <w:rPr>
        <w:i/>
        <w:iCs/>
        <w:sz w:val="22"/>
        <w:szCs w:val="22"/>
      </w:rPr>
    </w:pPr>
  </w:p>
  <w:bookmarkEnd w:id="1"/>
  <w:p w14:paraId="1D252D50" w14:textId="54E7A208" w:rsidR="00BD5293" w:rsidRPr="00EB2B07" w:rsidRDefault="00BD5293" w:rsidP="00BD5293">
    <w:pPr>
      <w:pStyle w:val="Header"/>
      <w:jc w:val="both"/>
      <w:rPr>
        <w:i/>
        <w:iCs/>
        <w:sz w:val="22"/>
        <w:szCs w:val="22"/>
      </w:rPr>
    </w:pPr>
    <w:r w:rsidRPr="00EB2B07">
      <w:rPr>
        <w:i/>
        <w:iCs/>
        <w:sz w:val="22"/>
        <w:szCs w:val="22"/>
      </w:rPr>
      <w:t>Standard Capital’s “Frictionless Fundraise” documents represent our standard form</w:t>
    </w:r>
    <w:r w:rsidR="004C6269" w:rsidRPr="00EB2B07">
      <w:rPr>
        <w:i/>
        <w:iCs/>
        <w:sz w:val="22"/>
        <w:szCs w:val="22"/>
      </w:rPr>
      <w:t>s of non-negotiable</w:t>
    </w:r>
    <w:r w:rsidRPr="00EB2B07">
      <w:rPr>
        <w:i/>
        <w:iCs/>
        <w:sz w:val="22"/>
        <w:szCs w:val="22"/>
      </w:rPr>
      <w:t xml:space="preserve"> agreements designed to facilitate a simplified transaction process.  We reserve the right to modify terms and/or these forms, but we generally do not accept comments or revisions to the standardized provisions. We will consider modifications only in exceptional circumstances where there are compelling business, legal, or regulatory reasons that require deviation from our standard terms, and any requested changes must be accompanied by a detailed explanation of the specific rationale and business necessity.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820C" w14:textId="77777777" w:rsidR="0001290F" w:rsidRDefault="000129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576"/>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MOFO||1~358283900||2~12||3~Standard Capital - Form of Standard Capital Series A Term Sheet||5~SLD5||6~SLD5||8~PRINCIPAL_TRANS_DOC||10~9/10/2025 12:44:19 AM||11~9/8/2025 6:47:17 PM||13~42589||14~False||17~public||18~SLD5||19~SLD5||21~True||22~True||24~Proposed final 9/17 - $5mm investment amount bracketed||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0~Drumm, Stephanie L.||82~docx||85~9/10/2025 12:44:21 AM||99~1/1/0001 7:00:00 AM||102~False||106~C:\Users\SLD5\AppData\Roaming\iManage\Work\Recent\SCV MANAGEMENT LLC - GENERAL TRANSACTIONS (036564-0000007)\Standard Capital - Form of Standard Capital Series A Term Sheet(358283900.12).docx||107~1/1/0001 7:00:00 AM||109~9/17/2025 11:05:48 PM||112~1/1/0001 12:00:00 AM||113~9/8/2025 6:47:17 PM||114~9/10/2025 12:44:19 AM||117~True||118~False||124~False||"/>
    <w:docVar w:name="ForteTempFile" w:val="C:\Users\mth2\AppData\Local\Temp\a28a2478-93d0-419a-a0a6-f2f396572c6c.docx"/>
    <w:docVar w:name="zzmp10LastTrailerInserted" w:val="^`~#mp!@U⌡I#R┗┫:89{ŚmÔ⌔”G HÖ«pÏÃ₴O‷80‭⌚]‥!#tFì⌉G£ýN@^@×ÕT⌒EËå⌂5ïwD$⌞NZ⌗#Þ[z©êMÓ‟‧TÐ℥‟È ℩⌡ YÓ§ýÕŤ⌓D*å5[ô§ãgÅq×⌇ÿ(^[LˉƄªŤäƀø¹śÇ⌗ò⌄Ps±․_ÂN­5ûz÷Q/\A}․Ìþ⌈yX$2Â&gt;=6ORQ011"/>
    <w:docVar w:name="zzmp10LastTrailerInserted_8523" w:val="^`~#mp!@U⌡I#R┗┫:89{ŚmÔ⌔”G HÖ«pÏÃ₴O‷80‭⌚]‥!#tFì⌉G£ýN@^@×ÕT⌒EËå⌂5ïwD$⌞NZ⌗#Þ[z©êMÓ‟‧TÐ℥‟È ℩⌡ YÓ§ýÕŤ⌓D*å5[ô§ãgÅq×⌇ÿ(^[LˉƄªŤäƀø¹śÇ⌗ò⌄Ps±․_ÂN­5ûz÷Q/\A}․Ìþ⌈yX$2Â&gt;=6ORQ011"/>
    <w:docVar w:name="zzmp10mSEGsValidated" w:val="1"/>
    <w:docVar w:name="zzmpCompatibilityMode" w:val="15"/>
  </w:docVars>
  <w:rsids>
    <w:rsidRoot w:val="00D11DB7"/>
    <w:rsid w:val="00000366"/>
    <w:rsid w:val="0001167E"/>
    <w:rsid w:val="0001290F"/>
    <w:rsid w:val="0002028A"/>
    <w:rsid w:val="00022B34"/>
    <w:rsid w:val="00040B2A"/>
    <w:rsid w:val="000410C7"/>
    <w:rsid w:val="0005286D"/>
    <w:rsid w:val="00062838"/>
    <w:rsid w:val="000630B5"/>
    <w:rsid w:val="000639C6"/>
    <w:rsid w:val="00063E6A"/>
    <w:rsid w:val="00081B53"/>
    <w:rsid w:val="000A71C9"/>
    <w:rsid w:val="000B45EE"/>
    <w:rsid w:val="000C2389"/>
    <w:rsid w:val="000C2693"/>
    <w:rsid w:val="000C482B"/>
    <w:rsid w:val="000C50A0"/>
    <w:rsid w:val="000D5DF8"/>
    <w:rsid w:val="000D7626"/>
    <w:rsid w:val="000E47CC"/>
    <w:rsid w:val="000F4790"/>
    <w:rsid w:val="000F4A46"/>
    <w:rsid w:val="00104851"/>
    <w:rsid w:val="00112C98"/>
    <w:rsid w:val="001229A1"/>
    <w:rsid w:val="00130795"/>
    <w:rsid w:val="00133F3B"/>
    <w:rsid w:val="001723FD"/>
    <w:rsid w:val="001755BA"/>
    <w:rsid w:val="0017716B"/>
    <w:rsid w:val="00180B87"/>
    <w:rsid w:val="0018187D"/>
    <w:rsid w:val="00196D18"/>
    <w:rsid w:val="001A0F46"/>
    <w:rsid w:val="001A35B9"/>
    <w:rsid w:val="001A5812"/>
    <w:rsid w:val="001C1C86"/>
    <w:rsid w:val="001C62BF"/>
    <w:rsid w:val="001D263D"/>
    <w:rsid w:val="001D43B1"/>
    <w:rsid w:val="001D5835"/>
    <w:rsid w:val="0021075F"/>
    <w:rsid w:val="00212240"/>
    <w:rsid w:val="00241B31"/>
    <w:rsid w:val="002426A2"/>
    <w:rsid w:val="002435AF"/>
    <w:rsid w:val="0026597A"/>
    <w:rsid w:val="00266C90"/>
    <w:rsid w:val="00281EB2"/>
    <w:rsid w:val="00290E7C"/>
    <w:rsid w:val="00290ED8"/>
    <w:rsid w:val="002928C0"/>
    <w:rsid w:val="00293A31"/>
    <w:rsid w:val="00297EA5"/>
    <w:rsid w:val="002A3301"/>
    <w:rsid w:val="002A5106"/>
    <w:rsid w:val="002B2464"/>
    <w:rsid w:val="002B4D23"/>
    <w:rsid w:val="002C5F22"/>
    <w:rsid w:val="002D2976"/>
    <w:rsid w:val="002E0640"/>
    <w:rsid w:val="002E133F"/>
    <w:rsid w:val="002E6579"/>
    <w:rsid w:val="002E7F5D"/>
    <w:rsid w:val="002F1C1A"/>
    <w:rsid w:val="003040F8"/>
    <w:rsid w:val="0030526A"/>
    <w:rsid w:val="00310777"/>
    <w:rsid w:val="00312BD8"/>
    <w:rsid w:val="00320527"/>
    <w:rsid w:val="00322FB7"/>
    <w:rsid w:val="003260CE"/>
    <w:rsid w:val="00327B17"/>
    <w:rsid w:val="00327F41"/>
    <w:rsid w:val="003320D0"/>
    <w:rsid w:val="00337308"/>
    <w:rsid w:val="0034008D"/>
    <w:rsid w:val="00351503"/>
    <w:rsid w:val="003522A2"/>
    <w:rsid w:val="003546AB"/>
    <w:rsid w:val="00356EE7"/>
    <w:rsid w:val="003746A0"/>
    <w:rsid w:val="003800C9"/>
    <w:rsid w:val="0038348F"/>
    <w:rsid w:val="00394E95"/>
    <w:rsid w:val="00395A10"/>
    <w:rsid w:val="003962BF"/>
    <w:rsid w:val="003A1718"/>
    <w:rsid w:val="003A2FC7"/>
    <w:rsid w:val="003A4190"/>
    <w:rsid w:val="003A4550"/>
    <w:rsid w:val="003A75ED"/>
    <w:rsid w:val="003A7E38"/>
    <w:rsid w:val="003B0889"/>
    <w:rsid w:val="003B12B9"/>
    <w:rsid w:val="003B2FC7"/>
    <w:rsid w:val="003B39F4"/>
    <w:rsid w:val="003B3F3D"/>
    <w:rsid w:val="003C3C93"/>
    <w:rsid w:val="003C46D5"/>
    <w:rsid w:val="003C61E8"/>
    <w:rsid w:val="003D05A3"/>
    <w:rsid w:val="003D0D72"/>
    <w:rsid w:val="003D1533"/>
    <w:rsid w:val="003F637F"/>
    <w:rsid w:val="004107ED"/>
    <w:rsid w:val="00414687"/>
    <w:rsid w:val="0041633D"/>
    <w:rsid w:val="00436907"/>
    <w:rsid w:val="00436E26"/>
    <w:rsid w:val="00440345"/>
    <w:rsid w:val="00462A69"/>
    <w:rsid w:val="00474AEF"/>
    <w:rsid w:val="00491B42"/>
    <w:rsid w:val="0049371B"/>
    <w:rsid w:val="004977DB"/>
    <w:rsid w:val="004A1A18"/>
    <w:rsid w:val="004B036D"/>
    <w:rsid w:val="004C0B1A"/>
    <w:rsid w:val="004C41EB"/>
    <w:rsid w:val="004C6269"/>
    <w:rsid w:val="004C7741"/>
    <w:rsid w:val="004E5D19"/>
    <w:rsid w:val="004F02CD"/>
    <w:rsid w:val="004F4DB4"/>
    <w:rsid w:val="004F653C"/>
    <w:rsid w:val="005128E9"/>
    <w:rsid w:val="00530B87"/>
    <w:rsid w:val="00532DCC"/>
    <w:rsid w:val="00546715"/>
    <w:rsid w:val="005511C0"/>
    <w:rsid w:val="005569D5"/>
    <w:rsid w:val="00564867"/>
    <w:rsid w:val="005827DA"/>
    <w:rsid w:val="00584602"/>
    <w:rsid w:val="0059350D"/>
    <w:rsid w:val="005A10C1"/>
    <w:rsid w:val="005A206A"/>
    <w:rsid w:val="005A4046"/>
    <w:rsid w:val="005C32AC"/>
    <w:rsid w:val="005C3A13"/>
    <w:rsid w:val="005C6A15"/>
    <w:rsid w:val="005D0D9D"/>
    <w:rsid w:val="005E1705"/>
    <w:rsid w:val="005E186E"/>
    <w:rsid w:val="005E4073"/>
    <w:rsid w:val="005F056F"/>
    <w:rsid w:val="005F18FF"/>
    <w:rsid w:val="005F4578"/>
    <w:rsid w:val="00615C3C"/>
    <w:rsid w:val="00616E4B"/>
    <w:rsid w:val="00617F57"/>
    <w:rsid w:val="00624231"/>
    <w:rsid w:val="00624681"/>
    <w:rsid w:val="00643FBC"/>
    <w:rsid w:val="006519AF"/>
    <w:rsid w:val="00660737"/>
    <w:rsid w:val="00662DB6"/>
    <w:rsid w:val="00665C57"/>
    <w:rsid w:val="006676FC"/>
    <w:rsid w:val="00670B16"/>
    <w:rsid w:val="00676F0E"/>
    <w:rsid w:val="00681303"/>
    <w:rsid w:val="00682930"/>
    <w:rsid w:val="00684D4B"/>
    <w:rsid w:val="006922B4"/>
    <w:rsid w:val="0069296C"/>
    <w:rsid w:val="00692AC6"/>
    <w:rsid w:val="006B1012"/>
    <w:rsid w:val="006B3730"/>
    <w:rsid w:val="006C300D"/>
    <w:rsid w:val="006D7016"/>
    <w:rsid w:val="006E132C"/>
    <w:rsid w:val="006E4B95"/>
    <w:rsid w:val="006E4EB5"/>
    <w:rsid w:val="006E7D61"/>
    <w:rsid w:val="006F641F"/>
    <w:rsid w:val="0070666B"/>
    <w:rsid w:val="00714C6F"/>
    <w:rsid w:val="0071586E"/>
    <w:rsid w:val="007162B5"/>
    <w:rsid w:val="00742F6E"/>
    <w:rsid w:val="0075154B"/>
    <w:rsid w:val="00770E6A"/>
    <w:rsid w:val="00773200"/>
    <w:rsid w:val="00795B2E"/>
    <w:rsid w:val="0079690E"/>
    <w:rsid w:val="007A4578"/>
    <w:rsid w:val="007A5C38"/>
    <w:rsid w:val="007B4392"/>
    <w:rsid w:val="007B488D"/>
    <w:rsid w:val="007C7486"/>
    <w:rsid w:val="007D5909"/>
    <w:rsid w:val="007D6C26"/>
    <w:rsid w:val="007D7D92"/>
    <w:rsid w:val="007E4123"/>
    <w:rsid w:val="00800352"/>
    <w:rsid w:val="00812523"/>
    <w:rsid w:val="00822D2F"/>
    <w:rsid w:val="00825BAE"/>
    <w:rsid w:val="008315CD"/>
    <w:rsid w:val="00840A20"/>
    <w:rsid w:val="0084323F"/>
    <w:rsid w:val="008447FF"/>
    <w:rsid w:val="008453D3"/>
    <w:rsid w:val="0085573F"/>
    <w:rsid w:val="0086073C"/>
    <w:rsid w:val="0086497F"/>
    <w:rsid w:val="0088542E"/>
    <w:rsid w:val="008902AB"/>
    <w:rsid w:val="008A1E64"/>
    <w:rsid w:val="008A1F26"/>
    <w:rsid w:val="008A4061"/>
    <w:rsid w:val="008B36A1"/>
    <w:rsid w:val="008B580D"/>
    <w:rsid w:val="008C16ED"/>
    <w:rsid w:val="008C2FB4"/>
    <w:rsid w:val="008D2BE1"/>
    <w:rsid w:val="008D6794"/>
    <w:rsid w:val="008E3D33"/>
    <w:rsid w:val="008E52F2"/>
    <w:rsid w:val="008F4C6A"/>
    <w:rsid w:val="00907CF8"/>
    <w:rsid w:val="00910C43"/>
    <w:rsid w:val="00920980"/>
    <w:rsid w:val="009564AB"/>
    <w:rsid w:val="009644A2"/>
    <w:rsid w:val="00971982"/>
    <w:rsid w:val="0097361C"/>
    <w:rsid w:val="00974B53"/>
    <w:rsid w:val="0098290F"/>
    <w:rsid w:val="009873A9"/>
    <w:rsid w:val="009A180E"/>
    <w:rsid w:val="009A7ADD"/>
    <w:rsid w:val="009B2068"/>
    <w:rsid w:val="009B379B"/>
    <w:rsid w:val="009C57BD"/>
    <w:rsid w:val="009D3D77"/>
    <w:rsid w:val="009D71C7"/>
    <w:rsid w:val="009F121C"/>
    <w:rsid w:val="009F12DB"/>
    <w:rsid w:val="00A01DFF"/>
    <w:rsid w:val="00A07536"/>
    <w:rsid w:val="00A11C70"/>
    <w:rsid w:val="00A13B5D"/>
    <w:rsid w:val="00A172E2"/>
    <w:rsid w:val="00A24DAA"/>
    <w:rsid w:val="00A27F4D"/>
    <w:rsid w:val="00A359EC"/>
    <w:rsid w:val="00A41E1E"/>
    <w:rsid w:val="00A4712B"/>
    <w:rsid w:val="00A5096C"/>
    <w:rsid w:val="00A53FB5"/>
    <w:rsid w:val="00A57F64"/>
    <w:rsid w:val="00A72197"/>
    <w:rsid w:val="00A779CB"/>
    <w:rsid w:val="00A80A0D"/>
    <w:rsid w:val="00A82FC4"/>
    <w:rsid w:val="00A9079A"/>
    <w:rsid w:val="00A918A1"/>
    <w:rsid w:val="00AA4F5B"/>
    <w:rsid w:val="00AB14C5"/>
    <w:rsid w:val="00AB3CB8"/>
    <w:rsid w:val="00AB5AA4"/>
    <w:rsid w:val="00AB7859"/>
    <w:rsid w:val="00AC253D"/>
    <w:rsid w:val="00AD0C3D"/>
    <w:rsid w:val="00AE37C3"/>
    <w:rsid w:val="00AE60D4"/>
    <w:rsid w:val="00AE7729"/>
    <w:rsid w:val="00B00CB3"/>
    <w:rsid w:val="00B00D9E"/>
    <w:rsid w:val="00B251B3"/>
    <w:rsid w:val="00B25951"/>
    <w:rsid w:val="00B44C2E"/>
    <w:rsid w:val="00B4613B"/>
    <w:rsid w:val="00B473C7"/>
    <w:rsid w:val="00B476B6"/>
    <w:rsid w:val="00B47D22"/>
    <w:rsid w:val="00B53AA5"/>
    <w:rsid w:val="00B563D6"/>
    <w:rsid w:val="00B57404"/>
    <w:rsid w:val="00B62388"/>
    <w:rsid w:val="00B65B8D"/>
    <w:rsid w:val="00B67A62"/>
    <w:rsid w:val="00B67DF6"/>
    <w:rsid w:val="00B71D49"/>
    <w:rsid w:val="00B86428"/>
    <w:rsid w:val="00B90E7E"/>
    <w:rsid w:val="00B97CD0"/>
    <w:rsid w:val="00BB462C"/>
    <w:rsid w:val="00BB5D58"/>
    <w:rsid w:val="00BD1974"/>
    <w:rsid w:val="00BD5293"/>
    <w:rsid w:val="00BF1B19"/>
    <w:rsid w:val="00BF2CD3"/>
    <w:rsid w:val="00C00599"/>
    <w:rsid w:val="00C05680"/>
    <w:rsid w:val="00C13829"/>
    <w:rsid w:val="00C2524C"/>
    <w:rsid w:val="00C31E05"/>
    <w:rsid w:val="00C32261"/>
    <w:rsid w:val="00C3581A"/>
    <w:rsid w:val="00C50568"/>
    <w:rsid w:val="00C56441"/>
    <w:rsid w:val="00C65475"/>
    <w:rsid w:val="00C671F6"/>
    <w:rsid w:val="00C86942"/>
    <w:rsid w:val="00C87B5E"/>
    <w:rsid w:val="00C97125"/>
    <w:rsid w:val="00CA3002"/>
    <w:rsid w:val="00CA4A4A"/>
    <w:rsid w:val="00CA5AFD"/>
    <w:rsid w:val="00CC0567"/>
    <w:rsid w:val="00CC2D65"/>
    <w:rsid w:val="00CD11D8"/>
    <w:rsid w:val="00CD1931"/>
    <w:rsid w:val="00CE1E93"/>
    <w:rsid w:val="00CE2869"/>
    <w:rsid w:val="00CE2A94"/>
    <w:rsid w:val="00CE6912"/>
    <w:rsid w:val="00CF44B5"/>
    <w:rsid w:val="00D014D1"/>
    <w:rsid w:val="00D02D84"/>
    <w:rsid w:val="00D064A0"/>
    <w:rsid w:val="00D11DB7"/>
    <w:rsid w:val="00D14B2B"/>
    <w:rsid w:val="00D1765A"/>
    <w:rsid w:val="00D218E3"/>
    <w:rsid w:val="00D2387B"/>
    <w:rsid w:val="00D3139F"/>
    <w:rsid w:val="00D33DB7"/>
    <w:rsid w:val="00D3431A"/>
    <w:rsid w:val="00D359A0"/>
    <w:rsid w:val="00D450B4"/>
    <w:rsid w:val="00D52EB4"/>
    <w:rsid w:val="00D61B37"/>
    <w:rsid w:val="00D62441"/>
    <w:rsid w:val="00D75DF5"/>
    <w:rsid w:val="00D76917"/>
    <w:rsid w:val="00D826FC"/>
    <w:rsid w:val="00D83E4C"/>
    <w:rsid w:val="00D97F5E"/>
    <w:rsid w:val="00DB4821"/>
    <w:rsid w:val="00DC2D1A"/>
    <w:rsid w:val="00DC6329"/>
    <w:rsid w:val="00DC7B51"/>
    <w:rsid w:val="00DD2457"/>
    <w:rsid w:val="00DD4583"/>
    <w:rsid w:val="00DE0A5C"/>
    <w:rsid w:val="00DE24EF"/>
    <w:rsid w:val="00DF4787"/>
    <w:rsid w:val="00E0364D"/>
    <w:rsid w:val="00E04146"/>
    <w:rsid w:val="00E04896"/>
    <w:rsid w:val="00E06628"/>
    <w:rsid w:val="00E21D49"/>
    <w:rsid w:val="00E24C13"/>
    <w:rsid w:val="00E27EE3"/>
    <w:rsid w:val="00E319E7"/>
    <w:rsid w:val="00E3383C"/>
    <w:rsid w:val="00E628D6"/>
    <w:rsid w:val="00E66BCF"/>
    <w:rsid w:val="00E74523"/>
    <w:rsid w:val="00E83EC4"/>
    <w:rsid w:val="00E919DC"/>
    <w:rsid w:val="00E9372E"/>
    <w:rsid w:val="00EA0241"/>
    <w:rsid w:val="00EA4757"/>
    <w:rsid w:val="00EB27C2"/>
    <w:rsid w:val="00EB2B07"/>
    <w:rsid w:val="00EB7078"/>
    <w:rsid w:val="00ED3548"/>
    <w:rsid w:val="00ED7265"/>
    <w:rsid w:val="00EE3114"/>
    <w:rsid w:val="00EE73C2"/>
    <w:rsid w:val="00EE7AA6"/>
    <w:rsid w:val="00F02A93"/>
    <w:rsid w:val="00F05AB4"/>
    <w:rsid w:val="00F06678"/>
    <w:rsid w:val="00F118F7"/>
    <w:rsid w:val="00F131F7"/>
    <w:rsid w:val="00F24A96"/>
    <w:rsid w:val="00F277F4"/>
    <w:rsid w:val="00F43C60"/>
    <w:rsid w:val="00F46ED6"/>
    <w:rsid w:val="00F475E6"/>
    <w:rsid w:val="00F53D9F"/>
    <w:rsid w:val="00F57372"/>
    <w:rsid w:val="00F64D63"/>
    <w:rsid w:val="00F71DAC"/>
    <w:rsid w:val="00F7229E"/>
    <w:rsid w:val="00F722C8"/>
    <w:rsid w:val="00F74185"/>
    <w:rsid w:val="00FC07F7"/>
    <w:rsid w:val="00FC2BA6"/>
    <w:rsid w:val="00FC2CF6"/>
    <w:rsid w:val="00FD57EE"/>
    <w:rsid w:val="00FF7EEC"/>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378F2B6"/>
  <w15:chartTrackingRefBased/>
  <w15:docId w15:val="{AA0E0B76-FAB6-4961-A839-5ED15F2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527"/>
    <w:pPr>
      <w:autoSpaceDE w:val="0"/>
      <w:autoSpaceDN w:val="0"/>
      <w:adjustRightInd w:val="0"/>
    </w:pPr>
    <w:rPr>
      <w:sz w:val="24"/>
      <w:szCs w:val="24"/>
      <w:lang w:eastAsia="ja-JP"/>
    </w:rPr>
  </w:style>
  <w:style w:type="paragraph" w:styleId="Heading1">
    <w:name w:val="heading 1"/>
    <w:basedOn w:val="Normal"/>
    <w:next w:val="BodyText"/>
    <w:qFormat/>
    <w:pPr>
      <w:keepNext/>
      <w:keepLines/>
      <w:spacing w:before="240" w:line="240" w:lineRule="exact"/>
      <w:ind w:right="720"/>
      <w:jc w:val="center"/>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style>
  <w:style w:type="paragraph" w:styleId="BodyText">
    <w:name w:val="Body Text"/>
    <w:basedOn w:val="Normal"/>
    <w:rsid w:val="00FD57EE"/>
    <w:pPr>
      <w:widowControl w:val="0"/>
      <w:spacing w:after="240"/>
      <w:ind w:firstLine="720"/>
      <w:jc w:val="both"/>
    </w:pPr>
  </w:style>
  <w:style w:type="character" w:styleId="FootnoteReference">
    <w:name w:val="footnote reference"/>
    <w:rsid w:val="00320527"/>
    <w:rPr>
      <w:rFonts w:ascii="Times New Roman" w:hAnsi="Times New Roman"/>
      <w:spacing w:val="0"/>
      <w:sz w:val="20"/>
      <w:vertAlign w:val="superscript"/>
    </w:rPr>
  </w:style>
  <w:style w:type="paragraph" w:styleId="FootnoteText">
    <w:name w:val="footnote text"/>
    <w:basedOn w:val="Normal"/>
    <w:rsid w:val="003522A2"/>
    <w:pPr>
      <w:tabs>
        <w:tab w:val="left" w:pos="360"/>
      </w:tabs>
      <w:spacing w:after="60"/>
      <w:jc w:val="both"/>
    </w:pPr>
    <w:rPr>
      <w:sz w:val="20"/>
      <w:szCs w:val="20"/>
    </w:rPr>
  </w:style>
  <w:style w:type="paragraph" w:customStyle="1" w:styleId="TableText">
    <w:name w:val="Table Text"/>
    <w:basedOn w:val="Normal"/>
    <w:rsid w:val="00FD57EE"/>
    <w:pPr>
      <w:tabs>
        <w:tab w:val="left" w:pos="432"/>
      </w:tabs>
      <w:suppressAutoHyphens/>
      <w:spacing w:after="240"/>
      <w:jc w:val="both"/>
    </w:pPr>
  </w:style>
  <w:style w:type="paragraph" w:customStyle="1" w:styleId="TableTextBU">
    <w:name w:val="Table Text BU"/>
    <w:basedOn w:val="TableText"/>
    <w:rsid w:val="00FD57EE"/>
    <w:pPr>
      <w:keepNext/>
      <w:jc w:val="center"/>
    </w:pPr>
    <w:rPr>
      <w:b/>
      <w:bCs/>
      <w:u w:val="single"/>
    </w:rPr>
  </w:style>
  <w:style w:type="paragraph" w:customStyle="1" w:styleId="TableItalics">
    <w:name w:val="Table Italics"/>
    <w:basedOn w:val="TableText"/>
    <w:rsid w:val="00FD57EE"/>
    <w:pPr>
      <w:jc w:val="left"/>
    </w:pPr>
    <w:rPr>
      <w:i/>
      <w:iCs/>
    </w:rPr>
  </w:style>
  <w:style w:type="paragraph" w:styleId="BodyText2">
    <w:name w:val="Body Text 2"/>
    <w:basedOn w:val="Normal"/>
    <w:link w:val="BodyText2Char"/>
    <w:rPr>
      <w:sz w:val="22"/>
      <w:szCs w:val="22"/>
    </w:rPr>
  </w:style>
  <w:style w:type="character" w:customStyle="1" w:styleId="BodyText2Char">
    <w:name w:val="Body Text 2 Char"/>
    <w:link w:val="BodyText2"/>
    <w:rsid w:val="00A11C70"/>
    <w:rPr>
      <w:sz w:val="22"/>
      <w:szCs w:val="22"/>
      <w:lang w:eastAsia="ja-JP"/>
    </w:rPr>
  </w:style>
  <w:style w:type="character" w:customStyle="1" w:styleId="FooterChar">
    <w:name w:val="Footer Char"/>
    <w:link w:val="Footer"/>
    <w:uiPriority w:val="99"/>
    <w:rsid w:val="00E66BCF"/>
    <w:rPr>
      <w:sz w:val="24"/>
      <w:szCs w:val="24"/>
      <w:lang w:eastAsia="ja-JP"/>
    </w:rPr>
  </w:style>
  <w:style w:type="paragraph" w:customStyle="1" w:styleId="TableItalicsIndent">
    <w:name w:val="Table Italics Indent"/>
    <w:basedOn w:val="TableItalics"/>
    <w:rsid w:val="00682930"/>
    <w:pPr>
      <w:ind w:left="360"/>
    </w:pPr>
  </w:style>
  <w:style w:type="paragraph" w:styleId="Header">
    <w:name w:val="header"/>
    <w:basedOn w:val="Normal"/>
    <w:link w:val="HeaderChar"/>
    <w:rsid w:val="00DD2457"/>
    <w:pPr>
      <w:tabs>
        <w:tab w:val="center" w:pos="4680"/>
        <w:tab w:val="right" w:pos="9360"/>
      </w:tabs>
    </w:pPr>
  </w:style>
  <w:style w:type="character" w:customStyle="1" w:styleId="HeaderChar">
    <w:name w:val="Header Char"/>
    <w:basedOn w:val="DefaultParagraphFont"/>
    <w:link w:val="Header"/>
    <w:rsid w:val="00DD2457"/>
    <w:rPr>
      <w:sz w:val="24"/>
      <w:szCs w:val="24"/>
      <w:lang w:eastAsia="ja-JP"/>
    </w:rPr>
  </w:style>
  <w:style w:type="character" w:styleId="PageNumber">
    <w:name w:val="page number"/>
    <w:basedOn w:val="DefaultParagraphFont"/>
    <w:uiPriority w:val="99"/>
    <w:rsid w:val="00DD2457"/>
  </w:style>
  <w:style w:type="paragraph" w:customStyle="1" w:styleId="MacPacTrailer">
    <w:name w:val="MacPac Trailer"/>
    <w:rsid w:val="00F46ED6"/>
    <w:pPr>
      <w:widowControl w:val="0"/>
      <w:spacing w:line="200" w:lineRule="exact"/>
    </w:pPr>
    <w:rPr>
      <w:szCs w:val="22"/>
    </w:rPr>
  </w:style>
  <w:style w:type="character" w:styleId="PlaceholderText">
    <w:name w:val="Placeholder Text"/>
    <w:basedOn w:val="DefaultParagraphFont"/>
    <w:uiPriority w:val="99"/>
    <w:unhideWhenUsed/>
    <w:rsid w:val="00022B34"/>
    <w:rPr>
      <w:color w:val="666666"/>
    </w:rPr>
  </w:style>
  <w:style w:type="paragraph" w:styleId="Revision">
    <w:name w:val="Revision"/>
    <w:hidden/>
    <w:uiPriority w:val="71"/>
    <w:rsid w:val="00D014D1"/>
    <w:rPr>
      <w:sz w:val="24"/>
      <w:szCs w:val="24"/>
      <w:lang w:eastAsia="ja-JP"/>
    </w:rPr>
  </w:style>
  <w:style w:type="character" w:styleId="CommentReference">
    <w:name w:val="annotation reference"/>
    <w:basedOn w:val="DefaultParagraphFont"/>
    <w:rsid w:val="00D014D1"/>
    <w:rPr>
      <w:sz w:val="16"/>
      <w:szCs w:val="16"/>
    </w:rPr>
  </w:style>
  <w:style w:type="paragraph" w:styleId="CommentText">
    <w:name w:val="annotation text"/>
    <w:basedOn w:val="Normal"/>
    <w:link w:val="CommentTextChar"/>
    <w:rsid w:val="00D014D1"/>
    <w:rPr>
      <w:sz w:val="20"/>
      <w:szCs w:val="20"/>
    </w:rPr>
  </w:style>
  <w:style w:type="character" w:customStyle="1" w:styleId="CommentTextChar">
    <w:name w:val="Comment Text Char"/>
    <w:basedOn w:val="DefaultParagraphFont"/>
    <w:link w:val="CommentText"/>
    <w:rsid w:val="00D014D1"/>
    <w:rPr>
      <w:lang w:eastAsia="ja-JP"/>
    </w:rPr>
  </w:style>
  <w:style w:type="paragraph" w:styleId="CommentSubject">
    <w:name w:val="annotation subject"/>
    <w:basedOn w:val="CommentText"/>
    <w:next w:val="CommentText"/>
    <w:link w:val="CommentSubjectChar"/>
    <w:rsid w:val="00D014D1"/>
    <w:rPr>
      <w:b/>
      <w:bCs/>
    </w:rPr>
  </w:style>
  <w:style w:type="character" w:customStyle="1" w:styleId="CommentSubjectChar">
    <w:name w:val="Comment Subject Char"/>
    <w:basedOn w:val="CommentTextChar"/>
    <w:link w:val="CommentSubject"/>
    <w:rsid w:val="00D014D1"/>
    <w:rPr>
      <w:b/>
      <w:bCs/>
      <w:lang w:eastAsia="ja-JP"/>
    </w:rPr>
  </w:style>
  <w:style w:type="character" w:styleId="Hyperlink">
    <w:name w:val="Hyperlink"/>
    <w:basedOn w:val="DefaultParagraphFont"/>
    <w:rsid w:val="00D014D1"/>
    <w:rPr>
      <w:color w:val="0563C1" w:themeColor="hyperlink"/>
      <w:u w:val="single"/>
    </w:rPr>
  </w:style>
  <w:style w:type="character" w:styleId="UnresolvedMention">
    <w:name w:val="Unresolved Mention"/>
    <w:basedOn w:val="DefaultParagraphFont"/>
    <w:uiPriority w:val="99"/>
    <w:semiHidden/>
    <w:unhideWhenUsed/>
    <w:rsid w:val="00D0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9379">
      <w:bodyDiv w:val="1"/>
      <w:marLeft w:val="0"/>
      <w:marRight w:val="0"/>
      <w:marTop w:val="0"/>
      <w:marBottom w:val="0"/>
      <w:divBdr>
        <w:top w:val="none" w:sz="0" w:space="0" w:color="auto"/>
        <w:left w:val="none" w:sz="0" w:space="0" w:color="auto"/>
        <w:bottom w:val="none" w:sz="0" w:space="0" w:color="auto"/>
        <w:right w:val="none" w:sz="0" w:space="0" w:color="auto"/>
      </w:divBdr>
    </w:div>
    <w:div w:id="363363935">
      <w:bodyDiv w:val="1"/>
      <w:marLeft w:val="0"/>
      <w:marRight w:val="0"/>
      <w:marTop w:val="0"/>
      <w:marBottom w:val="0"/>
      <w:divBdr>
        <w:top w:val="none" w:sz="0" w:space="0" w:color="auto"/>
        <w:left w:val="none" w:sz="0" w:space="0" w:color="auto"/>
        <w:bottom w:val="none" w:sz="0" w:space="0" w:color="auto"/>
        <w:right w:val="none" w:sz="0" w:space="0" w:color="auto"/>
      </w:divBdr>
    </w:div>
    <w:div w:id="1169446325">
      <w:bodyDiv w:val="1"/>
      <w:marLeft w:val="0"/>
      <w:marRight w:val="0"/>
      <w:marTop w:val="0"/>
      <w:marBottom w:val="0"/>
      <w:divBdr>
        <w:top w:val="none" w:sz="0" w:space="0" w:color="auto"/>
        <w:left w:val="none" w:sz="0" w:space="0" w:color="auto"/>
        <w:bottom w:val="none" w:sz="0" w:space="0" w:color="auto"/>
        <w:right w:val="none" w:sz="0" w:space="0" w:color="auto"/>
      </w:divBdr>
    </w:div>
    <w:div w:id="1376005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tandardcap.com/"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CF94-52D5-4931-9A47-7E508BBE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Farrah</dc:creator>
  <cp:lastModifiedBy>Drumm, Stephanie L.</cp:lastModifiedBy>
  <cp:revision>4</cp:revision>
  <cp:lastPrinted>2020-08-03T05:04:00Z</cp:lastPrinted>
  <dcterms:created xsi:type="dcterms:W3CDTF">2025-09-17T23:06:00Z</dcterms:created>
  <dcterms:modified xsi:type="dcterms:W3CDTF">2025-09-17T23:06:00Z</dcterms:modified>
</cp:coreProperties>
</file>