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026D4" w14:textId="5892DF73" w:rsidR="00573824" w:rsidRPr="00573824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8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проект: </w:t>
      </w:r>
      <w:r w:rsidR="00D223B7" w:rsidRPr="00D223B7">
        <w:rPr>
          <w:rFonts w:ascii="Times New Roman" w:hAnsi="Times New Roman" w:cs="Times New Roman"/>
          <w:b/>
          <w:bCs/>
          <w:sz w:val="28"/>
          <w:szCs w:val="28"/>
        </w:rPr>
        <w:t>CRM-система с AI-ассистентом для поддержки продаж и аналитики</w:t>
      </w:r>
    </w:p>
    <w:p w14:paraId="5794A2B2" w14:textId="7C673097" w:rsidR="00D223B7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Настоящий документ описывает и обосновывает архитектурные, технологические и проектные решения для разработки программного обеспечения CRM-системы с AI-ассистентом, предназначенной для поддержки процессов продаж и аналитики.</w:t>
      </w:r>
    </w:p>
    <w:p w14:paraId="7FEE3403" w14:textId="2D7C4CBC" w:rsidR="00D223B7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Разрабатываемая система представляет собой веб-приложение, ориентированное на использование в коммерческих организациях для автоматизации управления клиентской базой, сделками и воронкой продаж. Встроенный AI-ассистент обеспечивает интеллектуальную поддержку пользователей за счет анализа данных, формирования рекомендаций, прогнозирования ключевых показателей и генерации аналитических отчетов.</w:t>
      </w:r>
    </w:p>
    <w:p w14:paraId="5909FF68" w14:textId="649E0394" w:rsidR="00D223B7" w:rsidRPr="00014D28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Система состоит из двух основных компонентов:</w:t>
      </w:r>
    </w:p>
    <w:p w14:paraId="3B6C8395" w14:textId="70AC7B27" w:rsidR="00D223B7" w:rsidRDefault="00D223B7" w:rsidP="00573824">
      <w:pPr>
        <w:numPr>
          <w:ilvl w:val="0"/>
          <w:numId w:val="3"/>
        </w:numPr>
        <w:spacing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Клиентская часть (</w:t>
      </w:r>
      <w:proofErr w:type="spellStart"/>
      <w:r w:rsidRPr="00D223B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223B7">
        <w:rPr>
          <w:rFonts w:ascii="Times New Roman" w:hAnsi="Times New Roman" w:cs="Times New Roman"/>
          <w:sz w:val="28"/>
          <w:szCs w:val="28"/>
        </w:rPr>
        <w:t>) — веб-интерфейс, работающий в браузере пользователя и предоставляющий средства взаимодействия с функционалом CRM-системы, включая управление клиентами, сделками, отчетами и коммуникацию с AI-ассистентом.</w:t>
      </w:r>
    </w:p>
    <w:p w14:paraId="7BB0B40A" w14:textId="7502262C" w:rsidR="00D223B7" w:rsidRPr="00D223B7" w:rsidRDefault="00D223B7" w:rsidP="00573824">
      <w:pPr>
        <w:numPr>
          <w:ilvl w:val="0"/>
          <w:numId w:val="3"/>
        </w:numPr>
        <w:spacing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Серверная часть (</w:t>
      </w:r>
      <w:proofErr w:type="spellStart"/>
      <w:r w:rsidRPr="00D223B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D223B7">
        <w:rPr>
          <w:rFonts w:ascii="Times New Roman" w:hAnsi="Times New Roman" w:cs="Times New Roman"/>
          <w:sz w:val="28"/>
          <w:szCs w:val="28"/>
        </w:rPr>
        <w:t>) — серверное приложение, реализующее бизнес-логику системы, обработку и хранение данных, аналитические расчеты, а также работу AI-ассистента на основе моделей машинного обучения и сервисов искусственного интеллекта.</w:t>
      </w:r>
    </w:p>
    <w:p w14:paraId="5536FBB5" w14:textId="77777777" w:rsidR="00573824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2D72BF" w14:textId="2FAB98A5" w:rsidR="0060349E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824">
        <w:rPr>
          <w:rFonts w:ascii="Times New Roman" w:hAnsi="Times New Roman" w:cs="Times New Roman"/>
          <w:b/>
          <w:bCs/>
          <w:sz w:val="28"/>
          <w:szCs w:val="28"/>
        </w:rPr>
        <w:t>Функциональная структура продукта</w:t>
      </w:r>
    </w:p>
    <w:p w14:paraId="301EE456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Функциональная структура CRM-системы с AI-ассистентом отражает модульное устройство программного продукта и логику взаимодействия его компонентов.</w:t>
      </w:r>
    </w:p>
    <w:p w14:paraId="2C2A77AF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Программный продукт включает следующие основные функциональные блоки:</w:t>
      </w:r>
    </w:p>
    <w:p w14:paraId="743E3024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управление пользователями и доступом;</w:t>
      </w:r>
    </w:p>
    <w:p w14:paraId="10C9BE6E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интеграция с внешними приложениями (API);</w:t>
      </w:r>
    </w:p>
    <w:p w14:paraId="269B446D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lastRenderedPageBreak/>
        <w:t>управление клиентской базой;</w:t>
      </w:r>
    </w:p>
    <w:p w14:paraId="71B7EBF1" w14:textId="4BB9B56E" w:rsidR="0060349E" w:rsidRPr="00985B65" w:rsidRDefault="0060349E" w:rsidP="00985B65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управление продажами и транзакциями;</w:t>
      </w:r>
    </w:p>
    <w:p w14:paraId="37E36F57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AI-ассистент;</w:t>
      </w:r>
    </w:p>
    <w:p w14:paraId="2B3340F0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пользовательский веб-интерфейс.</w:t>
      </w:r>
    </w:p>
    <w:p w14:paraId="684EF2FA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Такое разделение обеспечивает логичную организацию системы, модульность и возможность дальнейшего расширения функциональности.</w:t>
      </w:r>
    </w:p>
    <w:p w14:paraId="22348DEB" w14:textId="3CB876E5" w:rsidR="0060349E" w:rsidRPr="00534307" w:rsidRDefault="0060349E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Для описания функциональной структуры используются диаграммы IDEF0, отображающие основные функции системы и потоки данных между ними, а также диаграммы IDEF</w:t>
      </w:r>
      <w:r w:rsidR="00534307">
        <w:rPr>
          <w:rFonts w:ascii="Times New Roman" w:hAnsi="Times New Roman" w:cs="Times New Roman"/>
          <w:sz w:val="28"/>
          <w:szCs w:val="28"/>
        </w:rPr>
        <w:t>0 декомпозиции</w:t>
      </w:r>
      <w:r w:rsidRPr="0060349E">
        <w:rPr>
          <w:rFonts w:ascii="Times New Roman" w:hAnsi="Times New Roman" w:cs="Times New Roman"/>
          <w:sz w:val="28"/>
          <w:szCs w:val="28"/>
        </w:rPr>
        <w:t xml:space="preserve">, отражающие последовательность выполнения ключевых процессов. Декомпозиция </w:t>
      </w:r>
      <w:proofErr w:type="spellStart"/>
      <w:r w:rsidRPr="0060349E">
        <w:rPr>
          <w:rFonts w:ascii="Times New Roman" w:hAnsi="Times New Roman" w:cs="Times New Roman"/>
          <w:sz w:val="28"/>
          <w:szCs w:val="28"/>
        </w:rPr>
        <w:t>верхнеуровневой</w:t>
      </w:r>
      <w:proofErr w:type="spellEnd"/>
      <w:r w:rsidRPr="0060349E">
        <w:rPr>
          <w:rFonts w:ascii="Times New Roman" w:hAnsi="Times New Roman" w:cs="Times New Roman"/>
          <w:sz w:val="28"/>
          <w:szCs w:val="28"/>
        </w:rPr>
        <w:t xml:space="preserve"> функции позволяет детализировать состав и взаимосвязь функциональных модулей системы.</w:t>
      </w:r>
    </w:p>
    <w:p w14:paraId="7C3A656C" w14:textId="7B1C1F1E" w:rsidR="00573824" w:rsidRDefault="00A403A2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591C91" wp14:editId="79E6F921">
            <wp:extent cx="5940425" cy="4671060"/>
            <wp:effectExtent l="0" t="0" r="0" b="0"/>
            <wp:docPr id="395045230" name="Рисунок 4" descr="Изображение выглядит как текст, снимок экрана, визитная карточк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45230" name="Рисунок 4" descr="Изображение выглядит как текст, снимок экрана, визитная карточка, Прямоугольн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C94E4" w14:textId="2218C6DF" w:rsidR="008E37B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IDEF0</w:t>
      </w:r>
    </w:p>
    <w:p w14:paraId="012F3648" w14:textId="4FB3A08E" w:rsidR="005A3E89" w:rsidRPr="00E03848" w:rsidRDefault="00A403A2" w:rsidP="00E03848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79AEFB" wp14:editId="7199CC06">
            <wp:extent cx="5940425" cy="3030855"/>
            <wp:effectExtent l="0" t="0" r="3175" b="0"/>
            <wp:docPr id="1735242136" name="Рисунок 5" descr="Изображение выглядит как снимок экрана, Прямоугольник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242136" name="Рисунок 5" descr="Изображение выглядит как снимок экрана, Прямоугольник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BE73" w14:textId="3896104F" w:rsidR="008E37B1" w:rsidRPr="00DF637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223B7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>декомпозиция</w:t>
      </w:r>
    </w:p>
    <w:p w14:paraId="083B7009" w14:textId="77777777" w:rsidR="008E37B1" w:rsidRPr="008E37B1" w:rsidRDefault="008E37B1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EE6A8C4" w14:textId="3CBE539B" w:rsidR="00DD5B27" w:rsidRPr="00DD5B27" w:rsidRDefault="00DD5B27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5B27">
        <w:rPr>
          <w:rFonts w:ascii="Times New Roman" w:hAnsi="Times New Roman" w:cs="Times New Roman"/>
          <w:b/>
          <w:bCs/>
          <w:sz w:val="28"/>
          <w:szCs w:val="28"/>
        </w:rPr>
        <w:t>Спецификация процессов</w:t>
      </w:r>
    </w:p>
    <w:p w14:paraId="64510127" w14:textId="32F52F3F" w:rsidR="0039020D" w:rsidRPr="0039020D" w:rsidRDefault="0039020D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Поведение CRM-системы с AI-ассистентом описывается через основные сценарии использования (диаграммы прецедентов) и взаимодействие компонентов (диаграммы последовательностей UML)</w:t>
      </w:r>
      <w:r w:rsidR="00914A5D">
        <w:rPr>
          <w:rFonts w:ascii="Times New Roman" w:hAnsi="Times New Roman" w:cs="Times New Roman"/>
          <w:sz w:val="28"/>
          <w:szCs w:val="28"/>
        </w:rPr>
        <w:t>, также диаграммы потоков данных</w:t>
      </w:r>
      <w:r w:rsidRPr="0039020D">
        <w:rPr>
          <w:rFonts w:ascii="Times New Roman" w:hAnsi="Times New Roman" w:cs="Times New Roman"/>
          <w:sz w:val="28"/>
          <w:szCs w:val="28"/>
        </w:rPr>
        <w:t>.</w:t>
      </w:r>
    </w:p>
    <w:p w14:paraId="12A61B26" w14:textId="327DD8F8" w:rsidR="0039020D" w:rsidRDefault="0039020D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Пример: пользователь регистрируется и авторизуется → подключает внешнее приложение через API →</w:t>
      </w:r>
      <w:r w:rsidR="00914A5D">
        <w:rPr>
          <w:rFonts w:ascii="Times New Roman" w:hAnsi="Times New Roman" w:cs="Times New Roman"/>
          <w:sz w:val="28"/>
          <w:szCs w:val="28"/>
        </w:rPr>
        <w:t xml:space="preserve"> внешнее приложение</w:t>
      </w:r>
      <w:r w:rsidRPr="0039020D">
        <w:rPr>
          <w:rFonts w:ascii="Times New Roman" w:hAnsi="Times New Roman" w:cs="Times New Roman"/>
          <w:sz w:val="28"/>
          <w:szCs w:val="28"/>
        </w:rPr>
        <w:t xml:space="preserve"> передает данные о клиентах и покупках → система формирует клиентскую базу и историю продаж → аналитический модуль вычисляет показатели → AI-ассистент формирует рекомендации и прогнозы → пользователь получает отчеты и рекомендации через веб-интерфейс.</w:t>
      </w:r>
    </w:p>
    <w:p w14:paraId="60EFD04D" w14:textId="5CE8051A" w:rsidR="00E955A3" w:rsidRDefault="00E955A3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Сценарии</w:t>
      </w:r>
      <w:r w:rsidR="00DF6371" w:rsidRPr="00DF6371">
        <w:rPr>
          <w:rFonts w:ascii="Times New Roman" w:hAnsi="Times New Roman" w:cs="Times New Roman"/>
          <w:sz w:val="28"/>
          <w:szCs w:val="28"/>
        </w:rPr>
        <w:t xml:space="preserve"> (</w:t>
      </w:r>
      <w:r w:rsidR="00DF6371">
        <w:rPr>
          <w:rFonts w:ascii="Times New Roman" w:hAnsi="Times New Roman" w:cs="Times New Roman"/>
          <w:sz w:val="28"/>
          <w:szCs w:val="28"/>
        </w:rPr>
        <w:t>процессы)</w:t>
      </w:r>
      <w:r>
        <w:rPr>
          <w:rFonts w:ascii="Times New Roman" w:hAnsi="Times New Roman" w:cs="Times New Roman"/>
          <w:sz w:val="28"/>
          <w:szCs w:val="28"/>
        </w:rPr>
        <w:t xml:space="preserve"> показаны на диаграмме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29447D">
        <w:rPr>
          <w:rFonts w:ascii="Times New Roman" w:hAnsi="Times New Roman" w:cs="Times New Roman"/>
          <w:sz w:val="28"/>
          <w:szCs w:val="28"/>
        </w:rPr>
        <w:t xml:space="preserve"> </w:t>
      </w:r>
      <w:r w:rsidR="0029447D">
        <w:rPr>
          <w:rFonts w:ascii="Times New Roman" w:hAnsi="Times New Roman" w:cs="Times New Roman"/>
          <w:sz w:val="28"/>
          <w:szCs w:val="28"/>
        </w:rPr>
        <w:t>на рисунке 3.</w:t>
      </w:r>
    </w:p>
    <w:p w14:paraId="4A793841" w14:textId="021ABA66" w:rsidR="0029447D" w:rsidRDefault="00A403A2" w:rsidP="0029447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1EFB83" wp14:editId="3FFD9D7B">
            <wp:extent cx="5940425" cy="5931535"/>
            <wp:effectExtent l="0" t="0" r="3175" b="0"/>
            <wp:docPr id="1167210514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10514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3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31A88" w14:textId="300154AD" w:rsidR="0029447D" w:rsidRPr="0029447D" w:rsidRDefault="0029447D" w:rsidP="0029447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потоков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29447D">
        <w:rPr>
          <w:rFonts w:ascii="Times New Roman" w:hAnsi="Times New Roman" w:cs="Times New Roman"/>
          <w:sz w:val="28"/>
          <w:szCs w:val="28"/>
        </w:rPr>
        <w:t>.</w:t>
      </w:r>
    </w:p>
    <w:p w14:paraId="752F2337" w14:textId="6D827B12" w:rsidR="00DD5B27" w:rsidRDefault="00DD5B27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B7B943" w14:textId="11334468" w:rsidR="00DD5B27" w:rsidRDefault="00C667F0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29E2B8" wp14:editId="7428988A">
            <wp:extent cx="5940425" cy="3102610"/>
            <wp:effectExtent l="0" t="0" r="3175" b="2540"/>
            <wp:docPr id="1597954450" name="Рисунок 5" descr="Изображение выглядит как текст, снимок экран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54450" name="Рисунок 5" descr="Изображение выглядит как текст, снимок экрана, круг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45BF2" w14:textId="7440C30A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</w:t>
      </w:r>
      <w:r w:rsidR="0029447D">
        <w:rPr>
          <w:rFonts w:ascii="Times New Roman" w:hAnsi="Times New Roman" w:cs="Times New Roman"/>
          <w:sz w:val="28"/>
          <w:szCs w:val="28"/>
        </w:rPr>
        <w:t>прецедентов</w:t>
      </w:r>
    </w:p>
    <w:p w14:paraId="59C12563" w14:textId="77777777" w:rsidR="00DF233D" w:rsidRPr="00CA7F7E" w:rsidRDefault="00DF233D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10DC5A" w14:textId="414F0DF9" w:rsidR="00DD5B27" w:rsidRDefault="00A403A2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01BE94" wp14:editId="5835223C">
            <wp:extent cx="5940425" cy="3729990"/>
            <wp:effectExtent l="0" t="0" r="3175" b="3810"/>
            <wp:docPr id="590766497" name="Рисунок 2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766497" name="Рисунок 2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0830B" w14:textId="73874F57" w:rsidR="00E540C0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985B65" w:rsidRPr="00985B65">
        <w:rPr>
          <w:rFonts w:ascii="Times New Roman" w:hAnsi="Times New Roman" w:cs="Times New Roman"/>
          <w:sz w:val="28"/>
          <w:szCs w:val="28"/>
        </w:rPr>
        <w:t xml:space="preserve"> </w:t>
      </w:r>
      <w:r w:rsidR="00985B65">
        <w:rPr>
          <w:rFonts w:ascii="Times New Roman" w:hAnsi="Times New Roman" w:cs="Times New Roman"/>
          <w:sz w:val="28"/>
          <w:szCs w:val="28"/>
        </w:rPr>
        <w:t>авторизованного пользователя</w:t>
      </w:r>
    </w:p>
    <w:p w14:paraId="30604F9E" w14:textId="77777777" w:rsidR="00573824" w:rsidRPr="00534307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C25F0FE" w14:textId="77777777" w:rsidR="00A403A2" w:rsidRDefault="00A403A2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7AB5F6" w14:textId="77777777" w:rsidR="00A403A2" w:rsidRDefault="00A403A2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8F2C78C" w14:textId="269AE61D" w:rsidR="00E540C0" w:rsidRDefault="00250EB5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0EB5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хранимой информации</w:t>
      </w:r>
    </w:p>
    <w:p w14:paraId="2AAF9F0F" w14:textId="00AC7B25" w:rsid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Данные организованы вокруг ключевых сущностей: Пользователь, Компания, API-ключи компании, Аккаунты компании, Клиенты, Продажи.</w:t>
      </w:r>
    </w:p>
    <w:p w14:paraId="3C28AAB6" w14:textId="0FAB3B4B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Описания сущностей:</w:t>
      </w:r>
    </w:p>
    <w:p w14:paraId="370E6950" w14:textId="219AB445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логин, пароль.</w:t>
      </w:r>
    </w:p>
    <w:p w14:paraId="47027EA7" w14:textId="1E0E1C7A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, название.</w:t>
      </w:r>
    </w:p>
    <w:p w14:paraId="1E673908" w14:textId="3AB8260B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85B6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ключи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компании, ключ (строковый, уникальный).</w:t>
      </w:r>
    </w:p>
    <w:p w14:paraId="45984957" w14:textId="4027D40C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Аккаунты компании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компании,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52FEB390" w14:textId="3D87AC0A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Продажи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клиента, цена, валюта, дата продажи.</w:t>
      </w:r>
    </w:p>
    <w:p w14:paraId="18DFE356" w14:textId="5A4ECBDA" w:rsidR="00985B65" w:rsidRP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Клиенты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компании, данные клиента (строка) (</w:t>
      </w:r>
      <w:r>
        <w:rPr>
          <w:rFonts w:ascii="Times New Roman" w:hAnsi="Times New Roman" w:cs="Times New Roman"/>
          <w:sz w:val="28"/>
          <w:szCs w:val="28"/>
          <w:lang w:val="en-US"/>
        </w:rPr>
        <w:t>mail</w:t>
      </w:r>
      <w:r>
        <w:rPr>
          <w:rFonts w:ascii="Times New Roman" w:hAnsi="Times New Roman" w:cs="Times New Roman"/>
          <w:sz w:val="28"/>
          <w:szCs w:val="28"/>
        </w:rPr>
        <w:t>, имя), активность (строка).</w:t>
      </w:r>
    </w:p>
    <w:p w14:paraId="2E75D89E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Связи:</w:t>
      </w:r>
    </w:p>
    <w:p w14:paraId="7A03FAE3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одна компания может иметь несколько пользователей;</w:t>
      </w:r>
    </w:p>
    <w:p w14:paraId="05BCE056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каждый пользователь связан с одной или несколькими компаниями через сущность Аккаунты компании;</w:t>
      </w:r>
    </w:p>
    <w:p w14:paraId="39F6FF1C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компания владеет одним или несколькими API-ключами для интеграции внешних приложений;</w:t>
      </w:r>
    </w:p>
    <w:p w14:paraId="53A5B408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каждый клиент принадлежит компании и может иметь несколько связанных продаж;</w:t>
      </w:r>
    </w:p>
    <w:p w14:paraId="16F86F1A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продажи привязаны к клиентам и содержат информацию о приобретённых товарах и суммах.</w:t>
      </w:r>
    </w:p>
    <w:p w14:paraId="53CAE3E7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Информация хранится в реляционной базе данных (ER-диаграмма), с ключами, метаданными и ссылками на внешние ресурсы. Такой подход обеспечивает целостность, унификацию данных и гибкость аналитической обработки.</w:t>
      </w:r>
    </w:p>
    <w:p w14:paraId="497683B7" w14:textId="6C50FF67" w:rsidR="003347E9" w:rsidRDefault="009D253A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62F52C" wp14:editId="23CE6A41">
            <wp:extent cx="5940425" cy="4674870"/>
            <wp:effectExtent l="0" t="0" r="3175" b="0"/>
            <wp:doc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8674" w14:textId="0CBC6809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0F24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2452C0A9" w14:textId="77777777" w:rsidR="00DF233D" w:rsidRP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EF63847" w14:textId="34D1C3D5" w:rsidR="006C49B8" w:rsidRDefault="003347E9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347E9">
        <w:rPr>
          <w:rFonts w:ascii="Times New Roman" w:hAnsi="Times New Roman" w:cs="Times New Roman"/>
          <w:b/>
          <w:bCs/>
          <w:sz w:val="28"/>
          <w:szCs w:val="28"/>
        </w:rPr>
        <w:t>Архитектурно-структурное решение</w:t>
      </w:r>
    </w:p>
    <w:p w14:paraId="78F41061" w14:textId="77777777" w:rsidR="006C49B8" w:rsidRPr="006C49B8" w:rsidRDefault="006C49B8" w:rsidP="006C49B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Продукт использует трёхуровневую веб-архитектуру с удалённым сервером, обеспечивающую работу CRM-системы и AI-моделей. Она состоит из трёх основных компонентов:</w:t>
      </w:r>
    </w:p>
    <w:p w14:paraId="46255C5D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Веб-клиент — пользовательский интерфейс, доступный через браузер, обеспечивает взаимодействие с системой и отображение отчётов, рекомендаций и аналитики.</w:t>
      </w:r>
    </w:p>
    <w:p w14:paraId="225530D5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Бэкенд-сервер CRM — обрабатывает бизнес-логику, хранит данные в базе данных, принимает и обрабатывает запросы от веб-клиента.</w:t>
      </w:r>
    </w:p>
    <w:p w14:paraId="393F1513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Модуль AI и аналитики — интегрированный на сервере компонент, который выполняет интеллектуальный анализ данных клиентов и формирует прогнозы и рекомендации.</w:t>
      </w:r>
    </w:p>
    <w:p w14:paraId="2E3491A6" w14:textId="4AEB23E6" w:rsidR="00861361" w:rsidRPr="00861361" w:rsidRDefault="006C49B8" w:rsidP="008613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lastRenderedPageBreak/>
        <w:t>Все данные пользователей, клиентов и продаж хранятся в реляционной базе данных на сервере, что обеспечивает централизованное управление информацией, безопасность и возможность масштабирования.</w:t>
      </w:r>
    </w:p>
    <w:p w14:paraId="66E4EE63" w14:textId="5637461D" w:rsidR="00861361" w:rsidRDefault="00A403A2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0039E2" wp14:editId="7DD5D5D5">
            <wp:extent cx="5940425" cy="5755640"/>
            <wp:effectExtent l="0" t="0" r="3175" b="0"/>
            <wp:docPr id="1123824132" name="Рисунок 3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24132" name="Рисунок 3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5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81680" w14:textId="2A99DB06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размещения</w:t>
      </w:r>
    </w:p>
    <w:p w14:paraId="2D9B3972" w14:textId="77777777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A77347A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62B69F2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C5AD7CE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9D814C2" w14:textId="77777777" w:rsidR="00A403A2" w:rsidRDefault="00A403A2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EEFCECD" w14:textId="77777777" w:rsidR="00A403A2" w:rsidRDefault="00A403A2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379F5F9" w14:textId="77777777" w:rsidR="00A403A2" w:rsidRDefault="00A403A2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A0CCE94" w14:textId="095EB2FB" w:rsidR="004C379B" w:rsidRPr="004C379B" w:rsidRDefault="004C379B" w:rsidP="00700A62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379B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Интерфейсы</w:t>
      </w:r>
    </w:p>
    <w:p w14:paraId="23A636A6" w14:textId="77777777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3A8B32AE" w14:textId="77777777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 стартовом экране предоставляются возможности:</w:t>
      </w:r>
    </w:p>
    <w:p w14:paraId="092415C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списку клиентов для просмотра и управления контактами;</w:t>
      </w:r>
    </w:p>
    <w:p w14:paraId="4864419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списку продаж для анализа истории транзакций;</w:t>
      </w:r>
    </w:p>
    <w:p w14:paraId="493536F0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экрану формирования аналитических отчётов и получения AI-рекомендаций;</w:t>
      </w:r>
    </w:p>
    <w:p w14:paraId="19898369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просмотр и копирование персонального API-ключа для интеграции внешних приложений.</w:t>
      </w:r>
    </w:p>
    <w:p w14:paraId="4B830E0A" w14:textId="6E9E6178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3609245"/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стартового экрана предс</w:t>
      </w:r>
      <w:r w:rsidR="0029447D">
        <w:rPr>
          <w:rFonts w:ascii="Times New Roman" w:hAnsi="Times New Roman" w:cs="Times New Roman"/>
          <w:sz w:val="28"/>
          <w:szCs w:val="28"/>
        </w:rPr>
        <w:t>тавлен на рисунке 8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7DBE66A0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78267B" wp14:editId="2D999282">
            <wp:extent cx="6151696" cy="5184251"/>
            <wp:effectExtent l="0" t="0" r="190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488" cy="5185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415E5" w14:textId="7CE439C2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стартового окна</w:t>
      </w:r>
      <w:bookmarkEnd w:id="0"/>
    </w:p>
    <w:p w14:paraId="39295610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C7898C7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1989F90A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D23B9F1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переходить к детальному просмотру выбранного клиента;</w:t>
      </w:r>
    </w:p>
    <w:p w14:paraId="3EA12D11" w14:textId="42167012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к</w:t>
      </w:r>
      <w:r w:rsidR="0029447D">
        <w:rPr>
          <w:rFonts w:ascii="Times New Roman" w:hAnsi="Times New Roman" w:cs="Times New Roman"/>
          <w:sz w:val="28"/>
          <w:szCs w:val="28"/>
        </w:rPr>
        <w:t>лиентов представлен на рисунке 9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  <w:bookmarkStart w:id="1" w:name="_Hlk213609258"/>
    </w:p>
    <w:p w14:paraId="484AA8D6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AF5119" wp14:editId="77466D4B">
            <wp:extent cx="6057345" cy="5104738"/>
            <wp:effectExtent l="0" t="0" r="635" b="127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221" cy="5108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BF467" w14:textId="39C688ED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клиентов</w:t>
      </w:r>
    </w:p>
    <w:p w14:paraId="43F935F6" w14:textId="77777777" w:rsidR="00700A62" w:rsidRPr="00FC5767" w:rsidRDefault="00700A62" w:rsidP="00700A62">
      <w:pPr>
        <w:spacing w:line="360" w:lineRule="auto"/>
        <w:contextualSpacing/>
        <w:jc w:val="center"/>
      </w:pPr>
    </w:p>
    <w:bookmarkEnd w:id="1"/>
    <w:p w14:paraId="5E1C0B6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74ED5ABB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0BEB79C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редактировать данные клиента;</w:t>
      </w:r>
    </w:p>
    <w:p w14:paraId="3F96C94B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lastRenderedPageBreak/>
        <w:t>добавлять новые сделки или взаимодействия;</w:t>
      </w:r>
    </w:p>
    <w:p w14:paraId="16B5121F" w14:textId="11984C55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детального просмотра </w:t>
      </w:r>
      <w:r w:rsidR="0029447D">
        <w:rPr>
          <w:rFonts w:ascii="Times New Roman" w:hAnsi="Times New Roman" w:cs="Times New Roman"/>
          <w:sz w:val="28"/>
          <w:szCs w:val="28"/>
        </w:rPr>
        <w:t>клиента представлен на рисунке 10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3B84FADD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A20F60F" wp14:editId="408FEBBB">
            <wp:extent cx="6027282" cy="5079403"/>
            <wp:effectExtent l="0" t="0" r="0" b="6985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258" cy="5081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8D4B0" w14:textId="73B7EC24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клиента</w:t>
      </w:r>
    </w:p>
    <w:p w14:paraId="251268A2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D244D1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продаж отображает список всех сделок с ключевыми параметрами: сумма, дата, клиент, статус.</w:t>
      </w:r>
    </w:p>
    <w:p w14:paraId="34AD32A9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37D3AAF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переходить к детальному просмотру конкретной продажи;</w:t>
      </w:r>
    </w:p>
    <w:p w14:paraId="26413BBE" w14:textId="0410EC85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продаж представлен на рисунке 10.</w:t>
      </w:r>
    </w:p>
    <w:p w14:paraId="2F9DBEB8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30DC96E" wp14:editId="336C35A6">
            <wp:extent cx="6066779" cy="5112688"/>
            <wp:effectExtent l="0" t="0" r="0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937" cy="511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A5263" w14:textId="47882177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продаж</w:t>
      </w:r>
    </w:p>
    <w:p w14:paraId="67BB6056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0111AF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</w:p>
    <w:p w14:paraId="0E278CFD" w14:textId="07CD7513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E588467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редактировать данные сделки;</w:t>
      </w:r>
    </w:p>
    <w:p w14:paraId="44DC29A0" w14:textId="4E46FB6F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детального просмотра п</w:t>
      </w:r>
      <w:r w:rsidR="0029447D">
        <w:rPr>
          <w:rFonts w:ascii="Times New Roman" w:hAnsi="Times New Roman" w:cs="Times New Roman"/>
          <w:sz w:val="28"/>
          <w:szCs w:val="28"/>
        </w:rPr>
        <w:t>родажи представлен на рисунке 12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4D35C088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52A901" wp14:editId="5A330DA5">
            <wp:extent cx="6019604" cy="5072932"/>
            <wp:effectExtent l="0" t="0" r="63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281" cy="5075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80058" w14:textId="6D2D41EB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00A62" w:rsidRPr="00700A6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продажи</w:t>
      </w:r>
    </w:p>
    <w:p w14:paraId="0A7182D2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E3EBE6F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</w:p>
    <w:p w14:paraId="73A1E8C3" w14:textId="5F85774D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56B74E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запускать генерацию отчётов;</w:t>
      </w:r>
    </w:p>
    <w:p w14:paraId="2670A9B2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настраивать фильтры;</w:t>
      </w:r>
    </w:p>
    <w:p w14:paraId="4B2ADB1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получать визуализацию ключевых показателей.</w:t>
      </w:r>
    </w:p>
    <w:p w14:paraId="462401DC" w14:textId="4E9E2364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формирования о</w:t>
      </w:r>
      <w:r w:rsidR="0029447D">
        <w:rPr>
          <w:rFonts w:ascii="Times New Roman" w:hAnsi="Times New Roman" w:cs="Times New Roman"/>
          <w:sz w:val="28"/>
          <w:szCs w:val="28"/>
        </w:rPr>
        <w:t>тчётов представлен на рисунке 13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E681C1A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EFD879E" wp14:editId="7D456258">
            <wp:extent cx="6180000" cy="5208104"/>
            <wp:effectExtent l="0" t="0" r="0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494" cy="5210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B00B7" w14:textId="08B3EE3A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формирования отчётов</w:t>
      </w:r>
    </w:p>
    <w:p w14:paraId="36D8E9BC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0273C47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отчёта отображает готовый отчёт с таблицами, графиками и аналитическими выводами AI-ассистента.</w:t>
      </w:r>
    </w:p>
    <w:p w14:paraId="5C405ACA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BE7DFE9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просматривать детализированные данные;</w:t>
      </w:r>
    </w:p>
    <w:p w14:paraId="7985B007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экспортировать отчёт в выбранном формате;</w:t>
      </w:r>
    </w:p>
    <w:p w14:paraId="18BEFA33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делиться отчётом с другими пользователями или сохранять его для дальнейшего анализа.</w:t>
      </w:r>
    </w:p>
    <w:p w14:paraId="71914187" w14:textId="2C96D906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bookmarkStart w:id="2" w:name="_Hlk213609817"/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просмотра </w:t>
      </w:r>
      <w:r w:rsidR="0029447D">
        <w:rPr>
          <w:rFonts w:ascii="Times New Roman" w:hAnsi="Times New Roman" w:cs="Times New Roman"/>
          <w:sz w:val="28"/>
          <w:szCs w:val="28"/>
        </w:rPr>
        <w:t>отчёта представлен на рисунке 14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bookmarkEnd w:id="2"/>
    <w:p w14:paraId="6C8BD16D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8A43EF2" wp14:editId="17D3F3DB">
            <wp:extent cx="6076215" cy="5120640"/>
            <wp:effectExtent l="0" t="0" r="1270" b="381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625" cy="5123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E2654" w14:textId="3667CDA2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отчёта</w:t>
      </w:r>
    </w:p>
    <w:p w14:paraId="632F450D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5E2708D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</w:p>
    <w:p w14:paraId="2D41355D" w14:textId="22B28699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39A90A40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просмотреть текущий ключ;</w:t>
      </w:r>
    </w:p>
    <w:p w14:paraId="24FB0E72" w14:textId="134A199C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получения API</w:t>
      </w:r>
      <w:r w:rsidR="0029447D">
        <w:rPr>
          <w:rFonts w:ascii="Times New Roman" w:hAnsi="Times New Roman" w:cs="Times New Roman"/>
          <w:sz w:val="28"/>
          <w:szCs w:val="28"/>
        </w:rPr>
        <w:t>-ключа представлен на рисунке 15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4E65F30C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FA5DBD8" wp14:editId="0AF07863">
            <wp:extent cx="6076215" cy="5120640"/>
            <wp:effectExtent l="0" t="0" r="1270" b="381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317" cy="5124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DFB6" w14:textId="4DD6A2BA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получения API-ключа</w:t>
      </w:r>
    </w:p>
    <w:p w14:paraId="60067FB4" w14:textId="77777777" w:rsidR="004C379B" w:rsidRPr="00573824" w:rsidRDefault="004C379B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4C379B" w:rsidRPr="005738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0050"/>
    <w:multiLevelType w:val="multilevel"/>
    <w:tmpl w:val="567C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E2499"/>
    <w:multiLevelType w:val="multilevel"/>
    <w:tmpl w:val="7C2AE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47E7A"/>
    <w:multiLevelType w:val="multilevel"/>
    <w:tmpl w:val="D7F4439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2024D0E"/>
    <w:multiLevelType w:val="multilevel"/>
    <w:tmpl w:val="947C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E3AC6"/>
    <w:multiLevelType w:val="multilevel"/>
    <w:tmpl w:val="0EB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6074AEB"/>
    <w:multiLevelType w:val="multilevel"/>
    <w:tmpl w:val="CC64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515F89"/>
    <w:multiLevelType w:val="hybridMultilevel"/>
    <w:tmpl w:val="8CAE751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FEE1FD2"/>
    <w:multiLevelType w:val="multilevel"/>
    <w:tmpl w:val="DA88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C82140"/>
    <w:multiLevelType w:val="multilevel"/>
    <w:tmpl w:val="B54CB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CE440E"/>
    <w:multiLevelType w:val="hybridMultilevel"/>
    <w:tmpl w:val="414C7D3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E3E2EF3"/>
    <w:multiLevelType w:val="multilevel"/>
    <w:tmpl w:val="A72C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13294B"/>
    <w:multiLevelType w:val="multilevel"/>
    <w:tmpl w:val="A9DE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4F76FB6"/>
    <w:multiLevelType w:val="multilevel"/>
    <w:tmpl w:val="C0DC6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4617356">
    <w:abstractNumId w:val="2"/>
  </w:num>
  <w:num w:numId="2" w16cid:durableId="513737370">
    <w:abstractNumId w:val="4"/>
  </w:num>
  <w:num w:numId="3" w16cid:durableId="181365323">
    <w:abstractNumId w:val="13"/>
  </w:num>
  <w:num w:numId="4" w16cid:durableId="78792374">
    <w:abstractNumId w:val="11"/>
  </w:num>
  <w:num w:numId="5" w16cid:durableId="1410537595">
    <w:abstractNumId w:val="6"/>
  </w:num>
  <w:num w:numId="6" w16cid:durableId="561408928">
    <w:abstractNumId w:val="0"/>
  </w:num>
  <w:num w:numId="7" w16cid:durableId="159665166">
    <w:abstractNumId w:val="1"/>
  </w:num>
  <w:num w:numId="8" w16cid:durableId="1951473939">
    <w:abstractNumId w:val="12"/>
  </w:num>
  <w:num w:numId="9" w16cid:durableId="1228682369">
    <w:abstractNumId w:val="10"/>
  </w:num>
  <w:num w:numId="10" w16cid:durableId="1844129097">
    <w:abstractNumId w:val="7"/>
  </w:num>
  <w:num w:numId="11" w16cid:durableId="954679902">
    <w:abstractNumId w:val="3"/>
  </w:num>
  <w:num w:numId="12" w16cid:durableId="60324957">
    <w:abstractNumId w:val="8"/>
  </w:num>
  <w:num w:numId="13" w16cid:durableId="1424256881">
    <w:abstractNumId w:val="9"/>
  </w:num>
  <w:num w:numId="14" w16cid:durableId="19813063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D28"/>
    <w:rsid w:val="00014D28"/>
    <w:rsid w:val="000F2409"/>
    <w:rsid w:val="00250EB5"/>
    <w:rsid w:val="0027363D"/>
    <w:rsid w:val="002860ED"/>
    <w:rsid w:val="0029447D"/>
    <w:rsid w:val="002C16CA"/>
    <w:rsid w:val="002D56AE"/>
    <w:rsid w:val="00301690"/>
    <w:rsid w:val="003347E9"/>
    <w:rsid w:val="0035729B"/>
    <w:rsid w:val="0037393C"/>
    <w:rsid w:val="0039020D"/>
    <w:rsid w:val="004C379B"/>
    <w:rsid w:val="004D2F9F"/>
    <w:rsid w:val="00512EDF"/>
    <w:rsid w:val="00534307"/>
    <w:rsid w:val="00573824"/>
    <w:rsid w:val="005A3E89"/>
    <w:rsid w:val="005A789E"/>
    <w:rsid w:val="0060349E"/>
    <w:rsid w:val="00623AA8"/>
    <w:rsid w:val="00697BAD"/>
    <w:rsid w:val="00697C36"/>
    <w:rsid w:val="006C49B8"/>
    <w:rsid w:val="006E065A"/>
    <w:rsid w:val="00700A62"/>
    <w:rsid w:val="007E1876"/>
    <w:rsid w:val="007F27BD"/>
    <w:rsid w:val="00861361"/>
    <w:rsid w:val="008953B0"/>
    <w:rsid w:val="008D290B"/>
    <w:rsid w:val="008E37B1"/>
    <w:rsid w:val="00914A5D"/>
    <w:rsid w:val="00985B65"/>
    <w:rsid w:val="009D253A"/>
    <w:rsid w:val="00A20861"/>
    <w:rsid w:val="00A34454"/>
    <w:rsid w:val="00A35102"/>
    <w:rsid w:val="00A403A2"/>
    <w:rsid w:val="00AF3C0D"/>
    <w:rsid w:val="00C0326A"/>
    <w:rsid w:val="00C35137"/>
    <w:rsid w:val="00C47A0F"/>
    <w:rsid w:val="00C667F0"/>
    <w:rsid w:val="00CA7F7E"/>
    <w:rsid w:val="00CE072D"/>
    <w:rsid w:val="00CF385D"/>
    <w:rsid w:val="00D223B7"/>
    <w:rsid w:val="00D35196"/>
    <w:rsid w:val="00D53251"/>
    <w:rsid w:val="00D63D29"/>
    <w:rsid w:val="00D9073F"/>
    <w:rsid w:val="00D91C03"/>
    <w:rsid w:val="00DC229E"/>
    <w:rsid w:val="00DD5B27"/>
    <w:rsid w:val="00DF233D"/>
    <w:rsid w:val="00DF6371"/>
    <w:rsid w:val="00E03848"/>
    <w:rsid w:val="00E25FA9"/>
    <w:rsid w:val="00E540C0"/>
    <w:rsid w:val="00E955A3"/>
    <w:rsid w:val="00EE30D6"/>
    <w:rsid w:val="00FC5767"/>
    <w:rsid w:val="00FC6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13F80"/>
  <w15:chartTrackingRefBased/>
  <w15:docId w15:val="{8E5F8B48-CC6F-403B-BA71-EEE5B95F7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4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2D56AE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 w:after="0" w:line="360" w:lineRule="auto"/>
      <w:ind w:firstLine="851"/>
      <w:contextualSpacing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D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D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2D56AE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10">
    <w:name w:val="Заголовок 1 Знак"/>
    <w:basedOn w:val="a0"/>
    <w:link w:val="1"/>
    <w:uiPriority w:val="9"/>
    <w:rsid w:val="00014D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014D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D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D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D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D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D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D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D28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014D2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014D28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14D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14D28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014D28"/>
    <w:rPr>
      <w:b/>
      <w:bCs/>
      <w:smallCaps/>
      <w:color w:val="2F5496" w:themeColor="accent1" w:themeShade="BF"/>
      <w:spacing w:val="5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4C379B"/>
  </w:style>
  <w:style w:type="paragraph" w:styleId="ad">
    <w:name w:val="caption"/>
    <w:aliases w:val="vgu_PictureName"/>
    <w:basedOn w:val="a"/>
    <w:next w:val="a"/>
    <w:link w:val="ae"/>
    <w:uiPriority w:val="35"/>
    <w:unhideWhenUsed/>
    <w:qFormat/>
    <w:rsid w:val="004C379B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customStyle="1" w:styleId="ae">
    <w:name w:val="Название объекта Знак"/>
    <w:aliases w:val="vgu_PictureName Знак"/>
    <w:basedOn w:val="a0"/>
    <w:link w:val="ad"/>
    <w:uiPriority w:val="35"/>
    <w:rsid w:val="004C379B"/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16</Pages>
  <Words>1257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Бочкарёва Виктория Дмитриевна</dc:creator>
  <cp:keywords/>
  <dc:description/>
  <cp:lastModifiedBy>Сахур Тун</cp:lastModifiedBy>
  <cp:revision>25</cp:revision>
  <cp:lastPrinted>2025-10-13T19:12:00Z</cp:lastPrinted>
  <dcterms:created xsi:type="dcterms:W3CDTF">2025-10-13T15:00:00Z</dcterms:created>
  <dcterms:modified xsi:type="dcterms:W3CDTF">2026-02-04T06:46:00Z</dcterms:modified>
</cp:coreProperties>
</file>