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BioCarta pathways in MoTrPAC blood RNA</w:t>
      </w:r>
    </w:p>
    <w:p>
      <w:r>
        <w:rPr>
          <w:b w:val="0"/>
        </w:rPr>
        <w:t>This guide starts at Table 2 in the PAH paper, selects all six BioCarta pathways, matches their names to healthy-volunteer MoTrPAC blood RNA results, and explains the resulting plot. It compares two separate studies.</w:t>
      </w:r>
    </w:p>
    <w:p>
      <w:pPr>
        <w:pStyle w:val="Heading1"/>
      </w:pPr>
      <w:r>
        <w:t>Data prep</w:t>
      </w:r>
    </w:p>
    <w:p>
      <w:r>
        <w:rPr>
          <w:b/>
        </w:rPr>
        <w:t>Cheadle et al.’s Table 2</w:t>
      </w:r>
      <w:r>
        <w:rPr>
          <w:b w:val="0"/>
        </w:rPr>
        <w:t xml:space="preserve"> is saved as data/paper/Cheadle2012.pdf. The file </w:t>
      </w:r>
      <w:r>
        <w:rPr>
          <w:b/>
        </w:rPr>
        <w:t>table2_selected_pathways.csv</w:t>
      </w:r>
      <w:r>
        <w:rPr>
          <w:b w:val="0"/>
        </w:rPr>
        <w:t xml:space="preserve"> is a checked manual transcription of its eight selected rows, including the annotation source and four disease-versus-control PAGE Z-scores. The paper calls them “selected pathway results.” A negative score means average gene expression in that gene set was lower in the disease group than in healthy controls.</w:t>
      </w:r>
    </w:p>
    <w:p>
      <w:r>
        <w:rPr>
          <w:b w:val="0"/>
        </w:rPr>
        <w:t xml:space="preserve">For example, </w:t>
      </w:r>
      <w:r>
        <w:rPr>
          <w:b/>
        </w:rPr>
        <w:t>TOB1 PATHWAY</w:t>
      </w:r>
      <w:r>
        <w:rPr>
          <w:b w:val="0"/>
        </w:rPr>
        <w:t xml:space="preserve"> has IPAH versus control PAGE Z = −4.620. This is a result in resting patient PBMCs, not an exercise response in those patients.</w:t>
      </w:r>
    </w:p>
    <w:p>
      <w:r>
        <w:rPr>
          <w:b/>
        </w:rPr>
        <w:t xml:space="preserve">Why BioCarta? </w:t>
      </w:r>
      <w:r>
        <w:rPr>
          <w:b w:val="0"/>
        </w:rPr>
        <w:t>Six rows are annotated BioCarta; the other two are GEArray and SABiosciences. The six have exact pathway-name matches in MoTrPAC’s C2/BIOCARTA collection. This makes a reproducible name-based comparison. It does not prove that the two studies used identical gene members, or that the other two pathways have no biological overlap with MoTrPAC. We do not know why the colleague originally chose BioCarta.</w:t>
      </w:r>
    </w:p>
    <w:p>
      <w:r>
        <w:rPr>
          <w:b/>
        </w:rPr>
        <w:t xml:space="preserve">MoTrPAC input: </w:t>
      </w:r>
      <w:r>
        <w:rPr>
          <w:b w:val="0"/>
        </w:rPr>
        <w:t>data/motrpac/CAMERA_RESULTS.rda is a copy of the official MotrpacHumanPreSuspensionAnalysis version 2.0.8 result file. Its DESCRIPTION and source hashes are saved alongside it. CAMERA results were already computed by MoTrPAC; this pipeline exports selected rows rather than retesting gene sets.</w:t>
      </w:r>
    </w:p>
    <w:p>
      <w:pPr>
        <w:pStyle w:val="Heading1"/>
      </w:pPr>
      <w:r>
        <w:t>Scripts</w:t>
      </w:r>
    </w:p>
    <w:p>
      <w:pPr>
        <w:ind w:left="432" w:hanging="317"/>
      </w:pPr>
      <w:r>
        <w:rPr>
          <w:b/>
        </w:rPr>
        <w:t xml:space="preserve">0.  Select the six paper rows. </w:t>
      </w:r>
      <w:r>
        <w:rPr>
          <w:b w:val="0"/>
        </w:rPr>
        <w:t>00_select_paper_biocarta.py verifies the source hashes and the manually transcribed Table 2 values, then selects rows annotated BioCarta. Output: outputs/paper_table2_biocarta.csv. The supplied example figure showed five pathways, but Table 2 has a sixth BioCarta row, ARE/NRF2; this module keeps it.</w:t>
      </w:r>
    </w:p>
    <w:p>
      <w:pPr>
        <w:ind w:left="432" w:hanging="317"/>
      </w:pPr>
      <w:r>
        <w:rPr>
          <w:b/>
        </w:rPr>
        <w:t xml:space="preserve">1.  Export the MoTrPAC results. </w:t>
      </w:r>
      <w:r>
        <w:rPr>
          <w:b w:val="0"/>
        </w:rPr>
        <w:t>01_export_motrpac_biocarta.R selects blood RNA-seq, exercise versus matched nonexercise control, the C2/BIOCARTA collection, and the six names. Output: motrpac_biocarta_camera.csv with 60 rows: six pathways at six endurance and four resistance time points. Each row includes CAMERA Z and its original BH-adjusted P value. The script uses base R.</w:t>
      </w:r>
    </w:p>
    <w:p>
      <w:pPr>
        <w:ind w:left="432" w:hanging="317"/>
      </w:pPr>
      <w:r>
        <w:rPr>
          <w:b/>
        </w:rPr>
        <w:t xml:space="preserve">2.  Match the studies. </w:t>
      </w:r>
      <w:r>
        <w:rPr>
          <w:b w:val="0"/>
        </w:rPr>
        <w:t>02_map_paper_to_motrpac.py joins by exact BioCarta name. It carries all four paper PAGE scores next to each MoTrPAC time point and checks that the full six-by-ten grid exists. Outputs: paper_motrpac_biocarta_mapped.csv and pathway_mapping_qc.csv. No cross-study test is fitted.</w:t>
      </w:r>
    </w:p>
    <w:p>
      <w:pPr>
        <w:ind w:left="432" w:hanging="317"/>
      </w:pPr>
      <w:r>
        <w:rPr>
          <w:b/>
        </w:rPr>
        <w:t xml:space="preserve">3.  Make the plot. </w:t>
      </w:r>
      <w:r>
        <w:rPr>
          <w:b w:val="0"/>
        </w:rPr>
        <w:t>03_plot_biocarta_bubbles.py writes biocarta_all_six_pathways.png and .svg. Rows are clustered using their ten MoTrPAC Z-scores. Columns stay in time order, endurance followed by resistance. Dot color shows signed CAMERA Z; dot area increases as the original BH-adjusted P value decreases. That color/size interpretation of the supplied example was provisional because its full caption and plotting code were unavailable.</w:t>
      </w:r>
    </w:p>
    <w:p>
      <w:pPr>
        <w:pStyle w:val="Heading1"/>
      </w:pPr>
      <w:r>
        <w:t>Run and outputs</w:t>
      </w:r>
    </w:p>
    <w:p>
      <w:r>
        <w:rPr>
          <w:b w:val="0"/>
        </w:rPr>
        <w:t>Open PowerShell in the Transcriptomics folder and run .\run_pipeline.ps1. It calls steps 00 through 03 in order. The module needs Rscript and Python with NumPy, pandas, SciPy and Matplotlib; tested versions are listed in requirements.txt. Each script locates this folder from its own file path, so you can run one step after its predecessor.</w:t>
      </w:r>
    </w:p>
    <w:p>
      <w:r>
        <w:rPr>
          <w:b w:val="0"/>
        </w:rPr>
        <w:t>The finished figure is outputs/biocarta_all_six_pathways.png. The SVG beside it is editable vector output. The two CSV tables let you audit each dot: look up its set, modality, timepoint, z.std and adj_p_value.</w:t>
      </w:r>
    </w:p>
    <w:p>
      <w:pPr>
        <w:pStyle w:val="Heading1"/>
      </w:pPr>
      <w:r>
        <w:t>How to read the plot</w:t>
      </w:r>
    </w:p>
    <w:p>
      <w:r>
        <w:rPr>
          <w:b/>
        </w:rPr>
        <w:t xml:space="preserve">Paper direction: </w:t>
      </w:r>
      <w:r>
        <w:rPr>
          <w:b w:val="0"/>
        </w:rPr>
        <w:t xml:space="preserve">a negative PAGE Z describes lower pathway expression in a patient group than in healthy controls. </w:t>
      </w:r>
      <w:r>
        <w:rPr>
          <w:b/>
        </w:rPr>
        <w:t xml:space="preserve">MoTrPAC direction: </w:t>
      </w:r>
      <w:r>
        <w:rPr>
          <w:b w:val="0"/>
        </w:rPr>
        <w:t>a positive CAMERA Z describes an upward pathway tendency after acute exercise versus time-matched control in healthy volunteers. PAGE and CAMERA Z-scores use different methods and must not be compared by magnitude.</w:t>
      </w:r>
    </w:p>
    <w:p>
      <w:r>
        <w:rPr>
          <w:b/>
        </w:rPr>
        <w:t xml:space="preserve">Example: </w:t>
      </w:r>
      <w:r>
        <w:rPr>
          <w:b w:val="0"/>
        </w:rPr>
        <w:t>the paper’s IPAH TOB1 score is −4.620, while its MoTrPAC dots change sign across time. The figure displays both observations but does not show that exercise restores TOB1 activity in PAH. Nor does a pathway Z tell us that every member gene changed in the same direction.</w:t>
      </w:r>
    </w:p>
    <w:p>
      <w:r>
        <w:rPr>
          <w:b w:val="0"/>
        </w:rPr>
        <w:t>The MoTrPAC P values were BH-adjusted in their original testing family, not across these six selected sets. The pathways share genes, and patient PBMCs differ from MoTrPAC whole blood in cell composition, assay and cohort. Matching names does not establish identical gene-set membership across versions.</w:t>
      </w:r>
    </w:p>
    <w:p>
      <w:pPr>
        <w:pStyle w:val="Heading1"/>
      </w:pPr>
      <w:r>
        <w:t>Concise conclusion</w:t>
      </w:r>
    </w:p>
    <w:p>
      <w:r>
        <w:rPr>
          <w:b w:val="0"/>
        </w:rPr>
        <w:t>The six named pathways are lower in the paper’s resting patient PBMC comparisons. Among the 60 selected MoTrPAC pathway–time cells, 49 CAMERA Z-scores are positive and 11 negative; 21 positive cells have original BH q &lt; 0.05, and no negative cell does. This generates a question about how patients would respond. It is not a disease-by-exercise test, evidence of immune restoration, or evidence that exercise treats PAH.</w:t>
      </w:r>
    </w:p>
    <w:sectPr w:rsidR="00FC693F" w:rsidRPr="0006063C" w:rsidSect="00034616">
      <w:pgSz w:w="12240" w:h="15840"/>
      <w:pgMar w:top="1267" w:right="1325" w:bottom="1181"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