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553C" w14:textId="77777777" w:rsidR="004703CE" w:rsidRDefault="00E4640B">
      <w:r>
        <w:t>Packet Overview</w:t>
      </w:r>
    </w:p>
    <w:p w14:paraId="3522B7E3" w14:textId="77777777" w:rsidR="00E4640B" w:rsidRDefault="00E4640B"/>
    <w:p w14:paraId="7725AB15" w14:textId="23CE9820" w:rsidR="00E4640B" w:rsidRDefault="00A31DC3">
      <w:r>
        <w:rPr>
          <w:rFonts w:ascii="Calibri" w:eastAsia="Times New Roman" w:hAnsi="Calibri" w:cs="Calibri"/>
          <w:color w:val="000000"/>
          <w:sz w:val="22"/>
          <w:szCs w:val="22"/>
        </w:rPr>
        <w:t>Dear Data Owner. This packet can be used to help navigate the regulatory and data security requirements for hosting and vending high risk data at Stanford. Please let us know if you have any questions.</w:t>
      </w:r>
      <w:r w:rsidR="004A5C92">
        <w:rPr>
          <w:rFonts w:ascii="Calibri" w:eastAsia="Times New Roman" w:hAnsi="Calibri" w:cs="Calibri"/>
          <w:color w:val="000000"/>
          <w:sz w:val="22"/>
          <w:szCs w:val="22"/>
        </w:rPr>
        <w:t xml:space="preserve"> You can reach Isabella Chu at itaylor@stanford.edu</w:t>
      </w:r>
    </w:p>
    <w:p w14:paraId="7B214547" w14:textId="77777777" w:rsidR="00E4640B" w:rsidRDefault="00E4640B"/>
    <w:tbl>
      <w:tblPr>
        <w:tblStyle w:val="TableGrid"/>
        <w:tblW w:w="0" w:type="auto"/>
        <w:tblLook w:val="04A0" w:firstRow="1" w:lastRow="0" w:firstColumn="1" w:lastColumn="0" w:noHBand="0" w:noVBand="1"/>
      </w:tblPr>
      <w:tblGrid>
        <w:gridCol w:w="4675"/>
        <w:gridCol w:w="4675"/>
      </w:tblGrid>
      <w:tr w:rsidR="00E4640B" w14:paraId="753C26BC" w14:textId="77777777" w:rsidTr="00E4640B">
        <w:tc>
          <w:tcPr>
            <w:tcW w:w="4675" w:type="dxa"/>
          </w:tcPr>
          <w:p w14:paraId="466BB05A" w14:textId="77777777" w:rsidR="00E4640B" w:rsidRDefault="00E4640B">
            <w:r>
              <w:t>File Name</w:t>
            </w:r>
          </w:p>
        </w:tc>
        <w:tc>
          <w:tcPr>
            <w:tcW w:w="4675" w:type="dxa"/>
          </w:tcPr>
          <w:p w14:paraId="2C593467" w14:textId="77777777" w:rsidR="00E4640B" w:rsidRDefault="00E4640B">
            <w:r>
              <w:t>Purpose of Document</w:t>
            </w:r>
          </w:p>
        </w:tc>
      </w:tr>
      <w:tr w:rsidR="000E60A1" w14:paraId="636E558C" w14:textId="77777777" w:rsidTr="0032466F">
        <w:tc>
          <w:tcPr>
            <w:tcW w:w="4675" w:type="dxa"/>
          </w:tcPr>
          <w:p w14:paraId="6388D757" w14:textId="52BB2D85" w:rsidR="000E60A1" w:rsidRPr="00C43389" w:rsidRDefault="00A55DD8" w:rsidP="0032466F">
            <w:proofErr w:type="spellStart"/>
            <w:r>
              <w:t>i</w:t>
            </w:r>
            <w:proofErr w:type="spellEnd"/>
            <w:r>
              <w:t>_</w:t>
            </w:r>
            <w:r w:rsidR="00791C5F" w:rsidRPr="00791C5F">
              <w:t xml:space="preserve"> </w:t>
            </w:r>
            <w:proofErr w:type="spellStart"/>
            <w:r w:rsidR="000E60A1" w:rsidRPr="00791C5F">
              <w:t>Data_Risk_Assessment</w:t>
            </w:r>
            <w:proofErr w:type="spellEnd"/>
          </w:p>
        </w:tc>
        <w:tc>
          <w:tcPr>
            <w:tcW w:w="4675" w:type="dxa"/>
          </w:tcPr>
          <w:p w14:paraId="13BA0C16" w14:textId="2896CDB4" w:rsidR="000E60A1" w:rsidRDefault="00B62425" w:rsidP="0032466F">
            <w:r>
              <w:t>Early in the process, y</w:t>
            </w:r>
            <w:r w:rsidR="000E60A1">
              <w:t xml:space="preserve">ou should complete a Data Risk Assessment with </w:t>
            </w:r>
            <w:r w:rsidR="00791C5F">
              <w:t>your institution’s data security office</w:t>
            </w:r>
            <w:r w:rsidR="000E60A1">
              <w:t xml:space="preserve">. </w:t>
            </w:r>
            <w:r w:rsidR="00791C5F">
              <w:t>In addition to personally identifiable information, there are many other elements (proprietary concerns, security concerns) which can merit additional layers of protection.</w:t>
            </w:r>
          </w:p>
        </w:tc>
      </w:tr>
      <w:tr w:rsidR="00E4640B" w14:paraId="3388085F" w14:textId="77777777" w:rsidTr="00E4640B">
        <w:tc>
          <w:tcPr>
            <w:tcW w:w="4675" w:type="dxa"/>
          </w:tcPr>
          <w:p w14:paraId="3B7AB63E" w14:textId="11C3863B" w:rsidR="00EB314A" w:rsidRDefault="00D03095">
            <w:r>
              <w:t>1</w:t>
            </w:r>
            <w:r w:rsidR="00EB314A" w:rsidRPr="00EB314A">
              <w:t>_Protocol_</w:t>
            </w:r>
            <w:r w:rsidR="00F14847">
              <w:t>51290</w:t>
            </w:r>
          </w:p>
          <w:p w14:paraId="4E701237" w14:textId="77777777" w:rsidR="00B11DD7" w:rsidRDefault="00D03095">
            <w:r>
              <w:t>2</w:t>
            </w:r>
            <w:r w:rsidR="00EB314A" w:rsidRPr="00EB314A">
              <w:t>_Protocol_</w:t>
            </w:r>
            <w:r w:rsidR="00F14847">
              <w:t>51296</w:t>
            </w:r>
          </w:p>
          <w:p w14:paraId="63CDD348" w14:textId="07D3CA22" w:rsidR="00343D5C" w:rsidRDefault="00343D5C">
            <w:r>
              <w:t>1B and 1C: Boilerplate waiver of HIPAA, Consent and Assent language</w:t>
            </w:r>
          </w:p>
        </w:tc>
        <w:tc>
          <w:tcPr>
            <w:tcW w:w="4675" w:type="dxa"/>
          </w:tcPr>
          <w:p w14:paraId="647C0AB7" w14:textId="77777777" w:rsidR="003A7D5B" w:rsidRDefault="00B11DD7">
            <w:pPr>
              <w:rPr>
                <w:rFonts w:ascii="Calibri" w:eastAsia="Times New Roman" w:hAnsi="Calibri" w:cs="Calibri"/>
                <w:color w:val="000000"/>
                <w:sz w:val="22"/>
                <w:szCs w:val="22"/>
              </w:rPr>
            </w:pPr>
            <w:r w:rsidRPr="00E4640B">
              <w:rPr>
                <w:rFonts w:ascii="Calibri" w:eastAsia="Times New Roman" w:hAnsi="Calibri" w:cs="Calibri"/>
                <w:color w:val="000000"/>
                <w:sz w:val="22"/>
                <w:szCs w:val="22"/>
              </w:rPr>
              <w:t xml:space="preserve">Data Core Protocols: </w:t>
            </w:r>
          </w:p>
          <w:p w14:paraId="04FF8A48" w14:textId="2E335209" w:rsidR="003A7D5B" w:rsidRDefault="00F14847" w:rsidP="003A7D5B">
            <w:pPr>
              <w:rPr>
                <w:rFonts w:ascii="Calibri" w:eastAsia="Times New Roman" w:hAnsi="Calibri" w:cs="Calibri"/>
                <w:color w:val="000000"/>
                <w:sz w:val="22"/>
                <w:szCs w:val="22"/>
              </w:rPr>
            </w:pPr>
            <w:r>
              <w:rPr>
                <w:rFonts w:ascii="Calibri" w:eastAsia="Times New Roman" w:hAnsi="Calibri" w:cs="Calibri"/>
                <w:color w:val="000000"/>
                <w:sz w:val="22"/>
                <w:szCs w:val="22"/>
              </w:rPr>
              <w:t>Protocol 51290</w:t>
            </w:r>
            <w:r w:rsidR="003A7D5B" w:rsidRPr="003A7D5B">
              <w:rPr>
                <w:rFonts w:ascii="Calibri" w:eastAsia="Times New Roman" w:hAnsi="Calibri" w:cs="Calibri"/>
                <w:color w:val="000000"/>
                <w:sz w:val="22"/>
                <w:szCs w:val="22"/>
              </w:rPr>
              <w:t xml:space="preserve"> </w:t>
            </w:r>
            <w:r w:rsidR="003A7D5B">
              <w:rPr>
                <w:rFonts w:ascii="Calibri" w:eastAsia="Times New Roman" w:hAnsi="Calibri" w:cs="Calibri"/>
                <w:color w:val="000000"/>
                <w:sz w:val="22"/>
                <w:szCs w:val="22"/>
              </w:rPr>
              <w:t>covers receipt</w:t>
            </w:r>
            <w:r w:rsidR="003A7D5B" w:rsidRPr="003A7D5B">
              <w:rPr>
                <w:rFonts w:ascii="Calibri" w:eastAsia="Times New Roman" w:hAnsi="Calibri" w:cs="Calibri"/>
                <w:color w:val="000000"/>
                <w:sz w:val="22"/>
                <w:szCs w:val="22"/>
              </w:rPr>
              <w:t>, clean</w:t>
            </w:r>
            <w:r w:rsidR="003A7D5B">
              <w:rPr>
                <w:rFonts w:ascii="Calibri" w:eastAsia="Times New Roman" w:hAnsi="Calibri" w:cs="Calibri"/>
                <w:color w:val="000000"/>
                <w:sz w:val="22"/>
                <w:szCs w:val="22"/>
              </w:rPr>
              <w:t>ing</w:t>
            </w:r>
            <w:r w:rsidR="003A7D5B" w:rsidRPr="003A7D5B">
              <w:rPr>
                <w:rFonts w:ascii="Calibri" w:eastAsia="Times New Roman" w:hAnsi="Calibri" w:cs="Calibri"/>
                <w:color w:val="000000"/>
                <w:sz w:val="22"/>
                <w:szCs w:val="22"/>
              </w:rPr>
              <w:t>, stor</w:t>
            </w:r>
            <w:r w:rsidR="003A7D5B">
              <w:rPr>
                <w:rFonts w:ascii="Calibri" w:eastAsia="Times New Roman" w:hAnsi="Calibri" w:cs="Calibri"/>
                <w:color w:val="000000"/>
                <w:sz w:val="22"/>
                <w:szCs w:val="22"/>
              </w:rPr>
              <w:t>age</w:t>
            </w:r>
            <w:r w:rsidR="003A7D5B" w:rsidRPr="003A7D5B">
              <w:rPr>
                <w:rFonts w:ascii="Calibri" w:eastAsia="Times New Roman" w:hAnsi="Calibri" w:cs="Calibri"/>
                <w:color w:val="000000"/>
                <w:sz w:val="22"/>
                <w:szCs w:val="22"/>
              </w:rPr>
              <w:t>, link</w:t>
            </w:r>
            <w:r w:rsidR="003A7D5B">
              <w:rPr>
                <w:rFonts w:ascii="Calibri" w:eastAsia="Times New Roman" w:hAnsi="Calibri" w:cs="Calibri"/>
                <w:color w:val="000000"/>
                <w:sz w:val="22"/>
                <w:szCs w:val="22"/>
              </w:rPr>
              <w:t>age, de-identification and risk reduction</w:t>
            </w:r>
            <w:r w:rsidR="003A7D5B" w:rsidRPr="003A7D5B">
              <w:rPr>
                <w:rFonts w:ascii="Calibri" w:eastAsia="Times New Roman" w:hAnsi="Calibri" w:cs="Calibri"/>
                <w:color w:val="000000"/>
                <w:sz w:val="22"/>
                <w:szCs w:val="22"/>
              </w:rPr>
              <w:t xml:space="preserve"> and manipulat</w:t>
            </w:r>
            <w:r w:rsidR="003A7D5B">
              <w:rPr>
                <w:rFonts w:ascii="Calibri" w:eastAsia="Times New Roman" w:hAnsi="Calibri" w:cs="Calibri"/>
                <w:color w:val="000000"/>
                <w:sz w:val="22"/>
                <w:szCs w:val="22"/>
              </w:rPr>
              <w:t>ion of almost any</w:t>
            </w:r>
            <w:r w:rsidR="003A7D5B" w:rsidRPr="003A7D5B">
              <w:rPr>
                <w:rFonts w:ascii="Calibri" w:eastAsia="Times New Roman" w:hAnsi="Calibri" w:cs="Calibri"/>
                <w:color w:val="000000"/>
                <w:sz w:val="22"/>
                <w:szCs w:val="22"/>
              </w:rPr>
              <w:t xml:space="preserve"> variable </w:t>
            </w:r>
            <w:r w:rsidR="003A7D5B">
              <w:rPr>
                <w:rFonts w:ascii="Calibri" w:eastAsia="Times New Roman" w:hAnsi="Calibri" w:cs="Calibri"/>
                <w:color w:val="000000"/>
                <w:sz w:val="22"/>
                <w:szCs w:val="22"/>
              </w:rPr>
              <w:t>imaginable</w:t>
            </w:r>
            <w:r w:rsidR="003A7D5B" w:rsidRPr="003A7D5B">
              <w:rPr>
                <w:rFonts w:ascii="Calibri" w:eastAsia="Times New Roman" w:hAnsi="Calibri" w:cs="Calibri"/>
                <w:color w:val="000000"/>
                <w:sz w:val="22"/>
                <w:szCs w:val="22"/>
              </w:rPr>
              <w:t>.</w:t>
            </w:r>
          </w:p>
          <w:p w14:paraId="59C48095" w14:textId="77777777" w:rsidR="003A7D5B" w:rsidRDefault="003A7D5B" w:rsidP="003A7D5B">
            <w:pPr>
              <w:rPr>
                <w:rFonts w:ascii="Calibri" w:eastAsia="Times New Roman" w:hAnsi="Calibri" w:cs="Calibri"/>
                <w:color w:val="000000"/>
                <w:sz w:val="22"/>
                <w:szCs w:val="22"/>
              </w:rPr>
            </w:pPr>
          </w:p>
          <w:p w14:paraId="6E4E4A24" w14:textId="3A67B69D" w:rsidR="003A7D5B" w:rsidRDefault="001B6D0E" w:rsidP="003A7D5B">
            <w:pPr>
              <w:rPr>
                <w:rFonts w:ascii="Calibri" w:eastAsia="Times New Roman" w:hAnsi="Calibri" w:cs="Calibri"/>
                <w:color w:val="000000"/>
                <w:sz w:val="22"/>
                <w:szCs w:val="22"/>
              </w:rPr>
            </w:pPr>
            <w:r>
              <w:rPr>
                <w:rFonts w:ascii="Calibri" w:eastAsia="Times New Roman" w:hAnsi="Calibri" w:cs="Calibri"/>
                <w:color w:val="000000"/>
                <w:sz w:val="22"/>
                <w:szCs w:val="22"/>
              </w:rPr>
              <w:t>Prot</w:t>
            </w:r>
            <w:r w:rsidR="004F3CEE">
              <w:rPr>
                <w:rFonts w:ascii="Calibri" w:eastAsia="Times New Roman" w:hAnsi="Calibri" w:cs="Calibri"/>
                <w:color w:val="000000"/>
                <w:sz w:val="22"/>
                <w:szCs w:val="22"/>
              </w:rPr>
              <w:t>o</w:t>
            </w:r>
            <w:r>
              <w:rPr>
                <w:rFonts w:ascii="Calibri" w:eastAsia="Times New Roman" w:hAnsi="Calibri" w:cs="Calibri"/>
                <w:color w:val="000000"/>
                <w:sz w:val="22"/>
                <w:szCs w:val="22"/>
              </w:rPr>
              <w:t>col 5</w:t>
            </w:r>
            <w:r w:rsidR="00F14847">
              <w:rPr>
                <w:rFonts w:ascii="Calibri" w:eastAsia="Times New Roman" w:hAnsi="Calibri" w:cs="Calibri"/>
                <w:color w:val="000000"/>
                <w:sz w:val="22"/>
                <w:szCs w:val="22"/>
              </w:rPr>
              <w:t>1296</w:t>
            </w:r>
            <w:r w:rsidR="003A7D5B" w:rsidRPr="003A7D5B">
              <w:rPr>
                <w:rFonts w:ascii="Calibri" w:eastAsia="Times New Roman" w:hAnsi="Calibri" w:cs="Calibri"/>
                <w:color w:val="000000"/>
                <w:sz w:val="22"/>
                <w:szCs w:val="22"/>
              </w:rPr>
              <w:t xml:space="preserve"> allows </w:t>
            </w:r>
            <w:r w:rsidR="003A7D5B">
              <w:rPr>
                <w:rFonts w:ascii="Calibri" w:eastAsia="Times New Roman" w:hAnsi="Calibri" w:cs="Calibri"/>
                <w:color w:val="000000"/>
                <w:sz w:val="22"/>
                <w:szCs w:val="22"/>
              </w:rPr>
              <w:t xml:space="preserve">data </w:t>
            </w:r>
            <w:r w:rsidR="003A7D5B" w:rsidRPr="003A7D5B">
              <w:rPr>
                <w:rFonts w:ascii="Calibri" w:eastAsia="Times New Roman" w:hAnsi="Calibri" w:cs="Calibri"/>
                <w:color w:val="000000"/>
                <w:sz w:val="22"/>
                <w:szCs w:val="22"/>
              </w:rPr>
              <w:t>exploration, pilot</w:t>
            </w:r>
            <w:r w:rsidR="003A7D5B">
              <w:rPr>
                <w:rFonts w:ascii="Calibri" w:eastAsia="Times New Roman" w:hAnsi="Calibri" w:cs="Calibri"/>
                <w:color w:val="000000"/>
                <w:sz w:val="22"/>
                <w:szCs w:val="22"/>
              </w:rPr>
              <w:t xml:space="preserve"> work</w:t>
            </w:r>
            <w:r w:rsidR="003A7D5B" w:rsidRPr="003A7D5B">
              <w:rPr>
                <w:rFonts w:ascii="Calibri" w:eastAsia="Times New Roman" w:hAnsi="Calibri" w:cs="Calibri"/>
                <w:color w:val="000000"/>
                <w:sz w:val="22"/>
                <w:szCs w:val="22"/>
              </w:rPr>
              <w:t>, variable identification and preliminary code. Also</w:t>
            </w:r>
            <w:r w:rsidR="003A7D5B">
              <w:rPr>
                <w:rFonts w:ascii="Calibri" w:eastAsia="Times New Roman" w:hAnsi="Calibri" w:cs="Calibri"/>
                <w:color w:val="000000"/>
                <w:sz w:val="22"/>
                <w:szCs w:val="22"/>
              </w:rPr>
              <w:t xml:space="preserve"> all</w:t>
            </w:r>
            <w:r w:rsidR="003A7D5B" w:rsidRPr="003A7D5B">
              <w:rPr>
                <w:rFonts w:ascii="Calibri" w:eastAsia="Times New Roman" w:hAnsi="Calibri" w:cs="Calibri"/>
                <w:color w:val="000000"/>
                <w:sz w:val="22"/>
                <w:szCs w:val="22"/>
              </w:rPr>
              <w:t xml:space="preserve"> research on “deidentified” datasets</w:t>
            </w:r>
            <w:r w:rsidR="003A7D5B">
              <w:rPr>
                <w:rFonts w:ascii="Calibri" w:eastAsia="Times New Roman" w:hAnsi="Calibri" w:cs="Calibri"/>
                <w:color w:val="000000"/>
                <w:sz w:val="22"/>
                <w:szCs w:val="22"/>
              </w:rPr>
              <w:t xml:space="preserve"> using PHS hosted data.</w:t>
            </w:r>
          </w:p>
          <w:p w14:paraId="196236A5" w14:textId="67D71887" w:rsidR="003A7D5B" w:rsidRDefault="003A7D5B" w:rsidP="003A7D5B">
            <w:pPr>
              <w:rPr>
                <w:rFonts w:ascii="Calibri" w:eastAsia="Times New Roman" w:hAnsi="Calibri" w:cs="Calibri"/>
                <w:color w:val="000000"/>
                <w:sz w:val="22"/>
                <w:szCs w:val="22"/>
              </w:rPr>
            </w:pPr>
          </w:p>
          <w:p w14:paraId="0729DCC2" w14:textId="78DE5272" w:rsidR="00E4640B" w:rsidRDefault="003A7D5B" w:rsidP="00B373EA">
            <w:pPr>
              <w:rPr>
                <w:rFonts w:ascii="Calibri" w:eastAsia="Times New Roman" w:hAnsi="Calibri" w:cs="Calibri"/>
                <w:color w:val="000000"/>
                <w:sz w:val="22"/>
                <w:szCs w:val="22"/>
              </w:rPr>
            </w:pPr>
            <w:r>
              <w:rPr>
                <w:rFonts w:ascii="Calibri" w:eastAsia="Times New Roman" w:hAnsi="Calibri" w:cs="Calibri"/>
                <w:color w:val="000000"/>
                <w:sz w:val="22"/>
                <w:szCs w:val="22"/>
              </w:rPr>
              <w:t>These protocols can be c</w:t>
            </w:r>
            <w:r w:rsidR="00FC5486">
              <w:rPr>
                <w:rFonts w:ascii="Calibri" w:eastAsia="Times New Roman" w:hAnsi="Calibri" w:cs="Calibri"/>
                <w:color w:val="000000"/>
                <w:sz w:val="22"/>
                <w:szCs w:val="22"/>
              </w:rPr>
              <w:t>opied</w:t>
            </w:r>
            <w:r>
              <w:rPr>
                <w:rFonts w:ascii="Calibri" w:eastAsia="Times New Roman" w:hAnsi="Calibri" w:cs="Calibri"/>
                <w:color w:val="000000"/>
                <w:sz w:val="22"/>
                <w:szCs w:val="22"/>
              </w:rPr>
              <w:t xml:space="preserve"> for your use.</w:t>
            </w:r>
          </w:p>
          <w:p w14:paraId="593E9FCB" w14:textId="77777777" w:rsidR="00B373EA" w:rsidRDefault="00B373EA" w:rsidP="00B373EA"/>
          <w:p w14:paraId="6A2F4C1E" w14:textId="56BABD4A" w:rsidR="00B373EA" w:rsidRDefault="005966D0" w:rsidP="00B373EA">
            <w:r>
              <w:t>Depending on the risk classification,</w:t>
            </w:r>
            <w:r w:rsidR="00B373EA">
              <w:t xml:space="preserve"> specific, high value datasets</w:t>
            </w:r>
            <w:r>
              <w:t xml:space="preserve"> are likely to require their own protocol for any work beyond ingest, curation and pilot exploration</w:t>
            </w:r>
            <w:r w:rsidR="00B373EA">
              <w:t>.</w:t>
            </w:r>
          </w:p>
        </w:tc>
      </w:tr>
      <w:tr w:rsidR="00B77444" w14:paraId="2D642A49" w14:textId="77777777" w:rsidTr="0036191E">
        <w:tc>
          <w:tcPr>
            <w:tcW w:w="4675" w:type="dxa"/>
          </w:tcPr>
          <w:p w14:paraId="197DEA0D" w14:textId="7B7797D4" w:rsidR="00B77444" w:rsidRDefault="00D03095" w:rsidP="0036191E">
            <w:r>
              <w:t>3</w:t>
            </w:r>
            <w:r w:rsidR="00DF20DF" w:rsidRPr="00DF20DF">
              <w:t>_</w:t>
            </w:r>
            <w:r w:rsidR="009E6D29" w:rsidRPr="00DF20DF">
              <w:t xml:space="preserve"> </w:t>
            </w:r>
            <w:r w:rsidR="00DF20DF" w:rsidRPr="00DF20DF">
              <w:t>Institutional_DUA_Template_15Apr19</w:t>
            </w:r>
          </w:p>
        </w:tc>
        <w:tc>
          <w:tcPr>
            <w:tcW w:w="4675" w:type="dxa"/>
          </w:tcPr>
          <w:p w14:paraId="0E88B3BE" w14:textId="68F16438" w:rsidR="00B77444" w:rsidRDefault="00DF20DF" w:rsidP="0036191E">
            <w:r>
              <w:t xml:space="preserve">This document </w:t>
            </w:r>
            <w:r w:rsidR="009E6D29">
              <w:t>can</w:t>
            </w:r>
            <w:r>
              <w:t xml:space="preserve"> be used if you are sharing copies of moderate or high risk data with another institution or there will be substantive data exchange or research collaboration with another institution.</w:t>
            </w:r>
            <w:r w:rsidR="00C479AE">
              <w:t xml:space="preserve"> It is designed for the case of data exchange between two collaborative, non-profit institutions. It is not intended to cover contractual obligations that involve fee for service or procurement of existing commercially available datasets.</w:t>
            </w:r>
          </w:p>
        </w:tc>
      </w:tr>
      <w:tr w:rsidR="00AC32E4" w14:paraId="31D554E3" w14:textId="77777777" w:rsidTr="0036191E">
        <w:tc>
          <w:tcPr>
            <w:tcW w:w="4675" w:type="dxa"/>
          </w:tcPr>
          <w:p w14:paraId="65ABF6B3" w14:textId="4C288C68" w:rsidR="00AC32E4" w:rsidRPr="00C43389" w:rsidRDefault="00EA0568" w:rsidP="0036191E">
            <w:r>
              <w:t>4</w:t>
            </w:r>
            <w:r w:rsidR="00F50092" w:rsidRPr="00F50092">
              <w:t>_</w:t>
            </w:r>
            <w:r w:rsidRPr="00F50092">
              <w:t xml:space="preserve"> </w:t>
            </w:r>
            <w:r w:rsidR="00F50092" w:rsidRPr="00F50092">
              <w:t>DMP_General_01Mar19</w:t>
            </w:r>
          </w:p>
        </w:tc>
        <w:tc>
          <w:tcPr>
            <w:tcW w:w="4675" w:type="dxa"/>
          </w:tcPr>
          <w:p w14:paraId="11241F66" w14:textId="630EAD3B" w:rsidR="00AC32E4" w:rsidRDefault="00F50092" w:rsidP="0036191E">
            <w:r>
              <w:t xml:space="preserve">This describes procedures for managing high risk data </w:t>
            </w:r>
            <w:r w:rsidR="00CC6C32">
              <w:t>which you can modify according to the standards at your institution</w:t>
            </w:r>
            <w:r>
              <w:t>.</w:t>
            </w:r>
            <w:r w:rsidR="00CC6C32">
              <w:t xml:space="preserve"> </w:t>
            </w:r>
          </w:p>
        </w:tc>
      </w:tr>
      <w:tr w:rsidR="00F50092" w14:paraId="0BEA8381" w14:textId="77777777" w:rsidTr="004F4788">
        <w:tc>
          <w:tcPr>
            <w:tcW w:w="4675" w:type="dxa"/>
          </w:tcPr>
          <w:p w14:paraId="3BD276ED" w14:textId="4B21062D" w:rsidR="00F50092" w:rsidRDefault="00B645F3" w:rsidP="004F4788">
            <w:r>
              <w:lastRenderedPageBreak/>
              <w:t>5</w:t>
            </w:r>
            <w:r w:rsidR="00F50092" w:rsidRPr="00F50092">
              <w:t>_permission_group_SAMPLE_16Apr19</w:t>
            </w:r>
          </w:p>
        </w:tc>
        <w:tc>
          <w:tcPr>
            <w:tcW w:w="4675" w:type="dxa"/>
          </w:tcPr>
          <w:p w14:paraId="14293532" w14:textId="4C2D6CB2" w:rsidR="00F50092" w:rsidRDefault="00F50092" w:rsidP="004F4788">
            <w:r>
              <w:t xml:space="preserve">You should consult with </w:t>
            </w:r>
            <w:r w:rsidR="00C62AE7">
              <w:t>your data security office</w:t>
            </w:r>
            <w:r>
              <w:t xml:space="preserve"> to set permissions for your dataset. There may be special requirements you have for your dataset. O</w:t>
            </w:r>
            <w:r w:rsidR="000016E8">
              <w:t xml:space="preserve">ur platform is able to automate much of the tracking and collection of these requirements but this can also be done manually. </w:t>
            </w:r>
          </w:p>
        </w:tc>
      </w:tr>
      <w:tr w:rsidR="00B77444" w14:paraId="5E33B44F" w14:textId="77777777" w:rsidTr="0036191E">
        <w:tc>
          <w:tcPr>
            <w:tcW w:w="4675" w:type="dxa"/>
          </w:tcPr>
          <w:p w14:paraId="76B6F713" w14:textId="35768A92" w:rsidR="00B77444" w:rsidRDefault="00B645F3" w:rsidP="0036191E">
            <w:r>
              <w:t>6</w:t>
            </w:r>
            <w:r w:rsidR="00C43389" w:rsidRPr="00C43389">
              <w:t>_DUA_Individual_15Apr19</w:t>
            </w:r>
          </w:p>
        </w:tc>
        <w:tc>
          <w:tcPr>
            <w:tcW w:w="4675" w:type="dxa"/>
          </w:tcPr>
          <w:p w14:paraId="64319BD2" w14:textId="55BE6784" w:rsidR="00B77444" w:rsidRDefault="00F11A56" w:rsidP="0036191E">
            <w:r>
              <w:t xml:space="preserve">For moderate or high risk data, we recommend that you have </w:t>
            </w:r>
            <w:r w:rsidR="00C43389">
              <w:t>every individual accessing data</w:t>
            </w:r>
            <w:r w:rsidR="00DC3D54">
              <w:t xml:space="preserve"> sign a DUA</w:t>
            </w:r>
            <w:r w:rsidR="00C43389">
              <w:t xml:space="preserve">. You can customize </w:t>
            </w:r>
            <w:r w:rsidR="00DC3D54">
              <w:t>this for your organization</w:t>
            </w:r>
            <w:r w:rsidR="00C43389">
              <w:t>.</w:t>
            </w:r>
          </w:p>
        </w:tc>
      </w:tr>
      <w:tr w:rsidR="00B77444" w14:paraId="07E63A31" w14:textId="77777777" w:rsidTr="0036191E">
        <w:tc>
          <w:tcPr>
            <w:tcW w:w="4675" w:type="dxa"/>
          </w:tcPr>
          <w:p w14:paraId="3BC68B9B" w14:textId="1239F6F7" w:rsidR="00B77444" w:rsidRDefault="00B645F3" w:rsidP="0036191E">
            <w:r>
              <w:t>7</w:t>
            </w:r>
            <w:r w:rsidR="002B6E07" w:rsidRPr="002B6E07">
              <w:t>_terms_citation_costs_template_15Apr19</w:t>
            </w:r>
          </w:p>
        </w:tc>
        <w:tc>
          <w:tcPr>
            <w:tcW w:w="4675" w:type="dxa"/>
          </w:tcPr>
          <w:p w14:paraId="413CC586" w14:textId="33D5539A" w:rsidR="00B77444" w:rsidRDefault="002B6E07" w:rsidP="0036191E">
            <w:r>
              <w:t xml:space="preserve">This should be customized to </w:t>
            </w:r>
            <w:r w:rsidR="00E9002C">
              <w:t>each high or moderate risk</w:t>
            </w:r>
            <w:r>
              <w:t xml:space="preserve"> dataset and covers things like:</w:t>
            </w:r>
          </w:p>
          <w:p w14:paraId="3318DFA9" w14:textId="5A6AAF3E" w:rsidR="002B6E07" w:rsidRDefault="002B6E07" w:rsidP="002B6E07">
            <w:r>
              <w:t xml:space="preserve">1) </w:t>
            </w:r>
            <w:r w:rsidR="000C6528" w:rsidRPr="00AF2349">
              <w:rPr>
                <w:b/>
              </w:rPr>
              <w:t>Citation language</w:t>
            </w:r>
            <w:r w:rsidR="000C6528">
              <w:rPr>
                <w:b/>
              </w:rPr>
              <w:t>. You should make sure there is a paper that can be cited every time someone uses your data!</w:t>
            </w:r>
          </w:p>
          <w:p w14:paraId="5C491269" w14:textId="7889F40E" w:rsidR="002B6E07" w:rsidRDefault="002B6E07" w:rsidP="002B6E07">
            <w:r>
              <w:t xml:space="preserve">2) </w:t>
            </w:r>
            <w:r w:rsidR="00192658">
              <w:t>Who can use the data/PI requirements</w:t>
            </w:r>
          </w:p>
          <w:p w14:paraId="7A5432F0" w14:textId="57F3ADEF" w:rsidR="002B6E07" w:rsidRDefault="002B6E07" w:rsidP="002B6E07">
            <w:r>
              <w:t xml:space="preserve">3) Linkage </w:t>
            </w:r>
            <w:r w:rsidR="00AF2349">
              <w:t>restrictions</w:t>
            </w:r>
          </w:p>
          <w:p w14:paraId="0B331781" w14:textId="3818E327" w:rsidR="002B6E07" w:rsidRDefault="002B6E07" w:rsidP="002B6E07">
            <w:r>
              <w:t xml:space="preserve">4) </w:t>
            </w:r>
            <w:r w:rsidR="00AF2349">
              <w:t>Data overlay restrictions</w:t>
            </w:r>
          </w:p>
          <w:p w14:paraId="42195C25" w14:textId="77777777" w:rsidR="002B6E07" w:rsidRDefault="002B6E07" w:rsidP="002B6E07">
            <w:r>
              <w:t>5) Cell size suppression and other non-intuitive nuances of use</w:t>
            </w:r>
          </w:p>
          <w:p w14:paraId="4AE680C1" w14:textId="49D1D0B0" w:rsidR="002B6E07" w:rsidRDefault="002B6E07" w:rsidP="002B6E07">
            <w:r>
              <w:t xml:space="preserve">6) </w:t>
            </w:r>
            <w:r w:rsidR="000C6528">
              <w:t>Fees to use data</w:t>
            </w:r>
          </w:p>
        </w:tc>
      </w:tr>
      <w:tr w:rsidR="00F94E15" w14:paraId="4F369A2C" w14:textId="77777777" w:rsidTr="0032466F">
        <w:tc>
          <w:tcPr>
            <w:tcW w:w="4675" w:type="dxa"/>
          </w:tcPr>
          <w:p w14:paraId="70F8332B" w14:textId="03069191" w:rsidR="00F94E15" w:rsidRDefault="00B645F3" w:rsidP="0032466F">
            <w:r>
              <w:t>8</w:t>
            </w:r>
            <w:r w:rsidR="00F94E15">
              <w:t>_Data Download Policy</w:t>
            </w:r>
          </w:p>
        </w:tc>
        <w:tc>
          <w:tcPr>
            <w:tcW w:w="4675" w:type="dxa"/>
          </w:tcPr>
          <w:p w14:paraId="7CCFE950" w14:textId="6E32E2A5" w:rsidR="00F94E15" w:rsidRDefault="00F94E15" w:rsidP="0032466F">
            <w:r>
              <w:t xml:space="preserve">This is the </w:t>
            </w:r>
            <w:r w:rsidR="00214314">
              <w:t xml:space="preserve">Stanford </w:t>
            </w:r>
            <w:bookmarkStart w:id="0" w:name="_GoBack"/>
            <w:bookmarkEnd w:id="0"/>
            <w:r>
              <w:t>PHS data download policy. We recommend you do not allow downloads of raw data for high risk datasets.</w:t>
            </w:r>
            <w:r w:rsidR="0024492E">
              <w:t xml:space="preserve"> </w:t>
            </w:r>
            <w:r w:rsidR="00B7339E">
              <w:t>You can customize this for you own institution.</w:t>
            </w:r>
          </w:p>
        </w:tc>
      </w:tr>
      <w:tr w:rsidR="00E4640B" w14:paraId="02E9C06C" w14:textId="77777777" w:rsidTr="00E4640B">
        <w:tc>
          <w:tcPr>
            <w:tcW w:w="4675" w:type="dxa"/>
          </w:tcPr>
          <w:p w14:paraId="04B5E674" w14:textId="79968A6D" w:rsidR="00E4640B" w:rsidRDefault="00B645F3">
            <w:r>
              <w:t>9</w:t>
            </w:r>
            <w:r w:rsidR="000C6528">
              <w:t>_</w:t>
            </w:r>
            <w:hyperlink r:id="rId4" w:history="1">
              <w:r w:rsidR="009B6A9B" w:rsidRPr="00C635EE">
                <w:rPr>
                  <w:rStyle w:val="Hyperlink"/>
                </w:rPr>
                <w:t>PHS Data Security Training</w:t>
              </w:r>
            </w:hyperlink>
          </w:p>
        </w:tc>
        <w:tc>
          <w:tcPr>
            <w:tcW w:w="4675" w:type="dxa"/>
          </w:tcPr>
          <w:p w14:paraId="51569D9F" w14:textId="79D5674D" w:rsidR="00E4640B" w:rsidRDefault="00C635EE">
            <w:r>
              <w:t xml:space="preserve">This is specific to </w:t>
            </w:r>
            <w:r w:rsidR="00B07F46">
              <w:t>Stanford’s Center for Population Health Sciences</w:t>
            </w:r>
            <w:r>
              <w:t xml:space="preserve">. </w:t>
            </w:r>
            <w:r w:rsidR="003745E7">
              <w:t>However, this can be updated for</w:t>
            </w:r>
            <w:r>
              <w:t xml:space="preserve"> general use</w:t>
            </w:r>
            <w:r w:rsidR="003745E7">
              <w:t xml:space="preserve"> and other types of high risk data</w:t>
            </w:r>
            <w:r>
              <w:t>.</w:t>
            </w:r>
            <w:r w:rsidR="00D000B4">
              <w:t xml:space="preserve"> If you wish to receive the slides for this training to modify for your purposes please email </w:t>
            </w:r>
            <w:hyperlink r:id="rId5" w:history="1">
              <w:r w:rsidR="00D000B4" w:rsidRPr="005D3015">
                <w:rPr>
                  <w:rStyle w:val="Hyperlink"/>
                </w:rPr>
                <w:t>phsdatacore@stanford.edu</w:t>
              </w:r>
            </w:hyperlink>
            <w:r w:rsidR="00D000B4">
              <w:t>. We will be coming up with a new and improved training in 2020.</w:t>
            </w:r>
          </w:p>
        </w:tc>
      </w:tr>
    </w:tbl>
    <w:p w14:paraId="0118A83E" w14:textId="77777777" w:rsidR="00E4640B" w:rsidRDefault="00E4640B"/>
    <w:sectPr w:rsidR="00E4640B" w:rsidSect="00175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40B"/>
    <w:rsid w:val="000016E8"/>
    <w:rsid w:val="000C6528"/>
    <w:rsid w:val="000E60A1"/>
    <w:rsid w:val="00152999"/>
    <w:rsid w:val="001758F4"/>
    <w:rsid w:val="00192658"/>
    <w:rsid w:val="001B6D0E"/>
    <w:rsid w:val="001D5D52"/>
    <w:rsid w:val="00214314"/>
    <w:rsid w:val="0024492E"/>
    <w:rsid w:val="002B6E07"/>
    <w:rsid w:val="00343D5C"/>
    <w:rsid w:val="003745E7"/>
    <w:rsid w:val="003A7D5B"/>
    <w:rsid w:val="00421DBD"/>
    <w:rsid w:val="004A5C92"/>
    <w:rsid w:val="004D7F59"/>
    <w:rsid w:val="004F3CEE"/>
    <w:rsid w:val="005966D0"/>
    <w:rsid w:val="00791C5F"/>
    <w:rsid w:val="007F34D9"/>
    <w:rsid w:val="00806D9E"/>
    <w:rsid w:val="009B6A9B"/>
    <w:rsid w:val="009E6D29"/>
    <w:rsid w:val="00A31DC3"/>
    <w:rsid w:val="00A55DD8"/>
    <w:rsid w:val="00AC32E4"/>
    <w:rsid w:val="00AF2349"/>
    <w:rsid w:val="00B07F46"/>
    <w:rsid w:val="00B11DD7"/>
    <w:rsid w:val="00B373EA"/>
    <w:rsid w:val="00B62425"/>
    <w:rsid w:val="00B645F3"/>
    <w:rsid w:val="00B7339E"/>
    <w:rsid w:val="00B77444"/>
    <w:rsid w:val="00C43389"/>
    <w:rsid w:val="00C479AE"/>
    <w:rsid w:val="00C62AE7"/>
    <w:rsid w:val="00C635EE"/>
    <w:rsid w:val="00CC6C32"/>
    <w:rsid w:val="00D000B4"/>
    <w:rsid w:val="00D03095"/>
    <w:rsid w:val="00DC3D54"/>
    <w:rsid w:val="00DF20DF"/>
    <w:rsid w:val="00E4640B"/>
    <w:rsid w:val="00E62DD1"/>
    <w:rsid w:val="00E9002C"/>
    <w:rsid w:val="00EA0568"/>
    <w:rsid w:val="00EB314A"/>
    <w:rsid w:val="00F11A56"/>
    <w:rsid w:val="00F14847"/>
    <w:rsid w:val="00F50092"/>
    <w:rsid w:val="00F8171E"/>
    <w:rsid w:val="00F94E15"/>
    <w:rsid w:val="00FC5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F67C"/>
  <w15:chartTrackingRefBased/>
  <w15:docId w15:val="{C447DC5E-1040-6B4B-AF16-75DD199B6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64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4640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4640B"/>
  </w:style>
  <w:style w:type="character" w:styleId="Hyperlink">
    <w:name w:val="Hyperlink"/>
    <w:basedOn w:val="DefaultParagraphFont"/>
    <w:uiPriority w:val="99"/>
    <w:unhideWhenUsed/>
    <w:rsid w:val="00C635EE"/>
    <w:rPr>
      <w:color w:val="0563C1" w:themeColor="hyperlink"/>
      <w:u w:val="single"/>
    </w:rPr>
  </w:style>
  <w:style w:type="character" w:styleId="UnresolvedMention">
    <w:name w:val="Unresolved Mention"/>
    <w:basedOn w:val="DefaultParagraphFont"/>
    <w:uiPriority w:val="99"/>
    <w:semiHidden/>
    <w:unhideWhenUsed/>
    <w:rsid w:val="00C635EE"/>
    <w:rPr>
      <w:color w:val="605E5C"/>
      <w:shd w:val="clear" w:color="auto" w:fill="E1DFDD"/>
    </w:rPr>
  </w:style>
  <w:style w:type="character" w:styleId="FollowedHyperlink">
    <w:name w:val="FollowedHyperlink"/>
    <w:basedOn w:val="DefaultParagraphFont"/>
    <w:uiPriority w:val="99"/>
    <w:semiHidden/>
    <w:unhideWhenUsed/>
    <w:rsid w:val="000E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19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hsdatacore@stanford.edu" TargetMode="External"/><Relationship Id="rId4" Type="http://schemas.openxmlformats.org/officeDocument/2006/relationships/hyperlink" Target="https://drive.google.com/file/d/0BzXdI855xhjrU0owUzVlaE9GS0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Chu</dc:creator>
  <cp:keywords/>
  <dc:description/>
  <cp:lastModifiedBy>Isabella Chu</cp:lastModifiedBy>
  <cp:revision>51</cp:revision>
  <dcterms:created xsi:type="dcterms:W3CDTF">2019-04-16T22:12:00Z</dcterms:created>
  <dcterms:modified xsi:type="dcterms:W3CDTF">2019-06-04T22:12:00Z</dcterms:modified>
</cp:coreProperties>
</file>