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2FDBC" w14:textId="77777777" w:rsidR="000B1AA6" w:rsidRPr="000B1AA6" w:rsidRDefault="000B1AA6" w:rsidP="000B1AA6">
      <w:pPr>
        <w:pStyle w:val="Heading1"/>
        <w:jc w:val="center"/>
        <w:rPr>
          <w:lang w:val="bg-BG"/>
        </w:rPr>
      </w:pPr>
      <w:r w:rsidRPr="000B1AA6">
        <w:t>Workshop: Basic Algorithms</w:t>
      </w:r>
    </w:p>
    <w:p w14:paraId="262CF73B" w14:textId="59655EA1" w:rsidR="000B1AA6" w:rsidRPr="000B1AA6" w:rsidRDefault="000B1AA6" w:rsidP="001204C8">
      <w:pPr>
        <w:jc w:val="center"/>
        <w:rPr>
          <w:lang w:val="bg-BG"/>
        </w:rPr>
      </w:pPr>
      <w:r w:rsidRPr="000B1AA6">
        <w:t xml:space="preserve">This document defines the exercise for </w:t>
      </w:r>
      <w:r w:rsidR="008B427C">
        <w:t xml:space="preserve">the </w:t>
      </w:r>
      <w:hyperlink r:id="rId8">
        <w:r w:rsidR="001D1D2A">
          <w:t>"</w:t>
        </w:r>
        <w:r w:rsidR="001204C8">
          <w:rPr>
            <w:rStyle w:val="InternetLink"/>
          </w:rPr>
          <w:t xml:space="preserve">Java </w:t>
        </w:r>
        <w:r w:rsidR="001D1D2A">
          <w:rPr>
            <w:rStyle w:val="InternetLink"/>
          </w:rPr>
          <w:t>Advanced</w:t>
        </w:r>
        <w:r w:rsidR="001D1D2A">
          <w:t>"</w:t>
        </w:r>
        <w:r w:rsidRPr="000B1AA6">
          <w:rPr>
            <w:rStyle w:val="InternetLink"/>
          </w:rPr>
          <w:t xml:space="preserve">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001D1D2A">
        <w:t>to</w:t>
      </w:r>
      <w:r w:rsidRPr="000B1AA6">
        <w:t xml:space="preserve"> all below</w:t>
      </w:r>
      <w:r w:rsidR="001D1D2A">
        <w:t>-</w:t>
      </w:r>
      <w:r w:rsidRPr="000B1AA6">
        <w:t xml:space="preserve">described problems in </w:t>
      </w:r>
      <w:hyperlink r:id="rId9">
        <w:r w:rsidRPr="000B1AA6">
          <w:rPr>
            <w:rStyle w:val="InternetLink"/>
          </w:rPr>
          <w:t>Judge</w:t>
        </w:r>
      </w:hyperlink>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1E528C67"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77777777"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07387C9A"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40842AC4"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77777777" w:rsidR="000B1AA6" w:rsidRPr="000B1AA6" w:rsidRDefault="000B1AA6" w:rsidP="000B1AA6">
      <w:pPr>
        <w:jc w:val="both"/>
        <w:rPr>
          <w:lang w:val="bg-BG"/>
        </w:rPr>
      </w:pPr>
      <w:r w:rsidRPr="000B1AA6">
        <w:t>Since at each step we’ll try to take the largest value we haven’t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940" cy="565792"/>
                    </a:xfrm>
                    <a:prstGeom prst="rect">
                      <a:avLst/>
                    </a:prstGeom>
                    <a:ln>
                      <a:solidFill>
                        <a:schemeClr val="tx1"/>
                      </a:solidFill>
                    </a:ln>
                  </pic:spPr>
                </pic:pic>
              </a:graphicData>
            </a:graphic>
          </wp:inline>
        </w:drawing>
      </w:r>
    </w:p>
    <w:p w14:paraId="2CA7E326" w14:textId="77777777" w:rsidR="000B1AA6" w:rsidRPr="000B1AA6" w:rsidRDefault="000B1AA6" w:rsidP="000B1AA6">
      <w:pPr>
        <w:rPr>
          <w:lang w:val="bg-BG"/>
        </w:rPr>
      </w:pPr>
      <w:r w:rsidRPr="000B1AA6">
        <w:t>Now, taking the largest coin value at each step is simply a matter of iterating the list. We’ll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44E0FA61" w:rsidR="000B1AA6" w:rsidRPr="000B1AA6" w:rsidRDefault="000B1AA6" w:rsidP="000B1AA6">
      <w:pPr>
        <w:jc w:val="both"/>
        <w:rPr>
          <w:lang w:val="bg-BG"/>
        </w:rPr>
      </w:pPr>
      <w:r w:rsidRPr="000B1AA6">
        <w:t xml:space="preserve">Since it’s possible to finish the algorithm without reaching the desired sum, we’ll keep track of the current amount taken in a separate variable </w:t>
      </w:r>
      <w:r w:rsidRPr="000B1AA6">
        <w:rPr>
          <w:noProof/>
        </w:rPr>
        <w:t>(</w:t>
      </w:r>
      <w:r w:rsidRPr="000B1AA6">
        <w:t>when we’re done, we’ll check it against the desired sum to see if we 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77777777" w:rsidR="000B1AA6" w:rsidRPr="000B1AA6" w:rsidRDefault="000B1AA6" w:rsidP="000B1AA6">
      <w:pPr>
        <w:jc w:val="both"/>
        <w:rPr>
          <w:lang w:val="bg-BG"/>
        </w:rPr>
      </w:pPr>
      <w:r w:rsidRPr="000B1AA6">
        <w:t xml:space="preserve">So far, we’ve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7DA39A42"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 xml:space="preserve">we’ll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lastRenderedPageBreak/>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Heading3"/>
        <w:rPr>
          <w:lang w:val="bg-BG"/>
        </w:rPr>
      </w:pPr>
      <w:r w:rsidRPr="000B1AA6">
        <w:t>Greedy Approach</w:t>
      </w:r>
    </w:p>
    <w:p w14:paraId="4A182B69" w14:textId="3CEC8664" w:rsidR="000B1AA6" w:rsidRPr="000B1AA6" w:rsidRDefault="000B1AA6" w:rsidP="000B1AA6">
      <w:pPr>
        <w:jc w:val="both"/>
        <w:rPr>
          <w:lang w:val="bg-BG"/>
        </w:rPr>
      </w:pPr>
      <w:r w:rsidRPr="000B1AA6">
        <w:t>Using the greedy approach, at each step</w:t>
      </w:r>
      <w:r w:rsidR="008B427C">
        <w:t>,</w:t>
      </w:r>
      <w:r w:rsidRPr="000B1AA6">
        <w:t xml:space="preserve"> we’ll take the set which contains the most elements present in the universe which we haven’t yet taken. At the first step, we’ll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200" cy="5009297"/>
                    </a:xfrm>
                    <a:prstGeom prst="rect">
                      <a:avLst/>
                    </a:prstGeom>
                    <a:ln>
                      <a:solidFill>
                        <a:schemeClr val="tx1"/>
                      </a:solidFill>
                    </a:ln>
                  </pic:spPr>
                </pic:pic>
              </a:graphicData>
            </a:graphic>
          </wp:inline>
        </w:drawing>
      </w:r>
    </w:p>
    <w:p w14:paraId="3B260427" w14:textId="77777777" w:rsidR="000B1AA6" w:rsidRPr="000B1AA6" w:rsidRDefault="000B1AA6" w:rsidP="000B1AA6">
      <w:pPr>
        <w:rPr>
          <w:lang w:val="bg-BG"/>
        </w:rPr>
      </w:pPr>
      <w:r w:rsidRPr="000B1AA6">
        <w:t>The method will return a list of arrays, so first thing’s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7638" cy="244514"/>
                    </a:xfrm>
                    <a:prstGeom prst="rect">
                      <a:avLst/>
                    </a:prstGeom>
                    <a:ln>
                      <a:solidFill>
                        <a:schemeClr val="tx1"/>
                      </a:solidFill>
                    </a:ln>
                  </pic:spPr>
                </pic:pic>
              </a:graphicData>
            </a:graphic>
          </wp:inline>
        </w:drawing>
      </w:r>
    </w:p>
    <w:p w14:paraId="36DCD7B5" w14:textId="77777777" w:rsidR="000B1AA6" w:rsidRPr="000B1AA6" w:rsidRDefault="000B1AA6" w:rsidP="000B1AA6">
      <w:pPr>
        <w:jc w:val="both"/>
        <w:rPr>
          <w:lang w:val="bg-BG"/>
        </w:rPr>
      </w:pPr>
      <w:r w:rsidRPr="000B1AA6">
        <w:t>As discussed in the previous section, we’ll be removing elements from the universe, so we’ll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77777777" w:rsidR="000B1AA6" w:rsidRPr="000B1AA6" w:rsidRDefault="000B1AA6" w:rsidP="000B1AA6">
      <w:pPr>
        <w:jc w:val="both"/>
        <w:rPr>
          <w:lang w:val="bg-BG"/>
        </w:rPr>
      </w:pPr>
      <w:r w:rsidRPr="000B1AA6">
        <w:t xml:space="preserve">Once we have the set we’re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2633" cy="400982"/>
                    </a:xfrm>
                    <a:prstGeom prst="rect">
                      <a:avLst/>
                    </a:prstGeom>
                    <a:ln>
                      <a:solidFill>
                        <a:schemeClr val="tx1"/>
                      </a:solidFill>
                    </a:ln>
                  </pic:spPr>
                </pic:pic>
              </a:graphicData>
            </a:graphic>
          </wp:inline>
        </w:drawing>
      </w:r>
    </w:p>
    <w:p w14:paraId="38FC4B8A" w14:textId="77777777" w:rsidR="000B1AA6" w:rsidRPr="000B1AA6" w:rsidRDefault="000B1AA6" w:rsidP="000B1AA6">
      <w:pPr>
        <w:rPr>
          <w:lang w:val="bg-BG"/>
        </w:rPr>
      </w:pPr>
      <w:r w:rsidRPr="000B1AA6">
        <w:t>This is all, we just need to run the unit tests to make sure we didn’t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58B7C8B1">
            <wp:extent cx="2781300" cy="899005"/>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0649" cy="911724"/>
                    </a:xfrm>
                    <a:prstGeom prst="rect">
                      <a:avLst/>
                    </a:prstGeom>
                    <a:ln>
                      <a:solidFill>
                        <a:schemeClr val="tx1"/>
                      </a:solidFill>
                    </a:ln>
                  </pic:spPr>
                </pic:pic>
              </a:graphicData>
            </a:graphic>
          </wp:inline>
        </w:drawing>
      </w:r>
    </w:p>
    <w:p w14:paraId="379EB32B" w14:textId="52CC8D69" w:rsidR="000B1AA6" w:rsidRPr="000B1AA6" w:rsidRDefault="000B1AA6" w:rsidP="001204C8">
      <w:pPr>
        <w:spacing w:after="160" w:line="259" w:lineRule="auto"/>
        <w:rPr>
          <w:lang w:val="bg-BG"/>
        </w:rPr>
      </w:pPr>
      <w:r w:rsidRPr="000B1AA6">
        <w:t>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3577871A" w:rsidR="000B1AA6" w:rsidRPr="000B1AA6" w:rsidRDefault="000B1AA6" w:rsidP="000B1AA6">
      <w:pPr>
        <w:jc w:val="both"/>
        <w:rPr>
          <w:lang w:val="bg-BG"/>
        </w:rPr>
      </w:pPr>
      <w:r w:rsidRPr="000B1AA6">
        <w:t>When the loop finishes, naturally, one of the two partitions should be expired. In other words. One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9776" cy="2313215"/>
                    </a:xfrm>
                    <a:prstGeom prst="rect">
                      <a:avLst/>
                    </a:prstGeom>
                    <a:ln>
                      <a:solidFill>
                        <a:schemeClr val="tx1"/>
                      </a:solidFill>
                    </a:ln>
                  </pic:spPr>
                </pic:pic>
              </a:graphicData>
            </a:graphic>
          </wp:inline>
        </w:drawing>
      </w: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1701" cy="32148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lastRenderedPageBreak/>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15FBEF64"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77ACD8EE" w:rsidR="000B1AA6" w:rsidRPr="000B1AA6" w:rsidRDefault="000B1AA6" w:rsidP="000B1AA6">
      <w:pPr>
        <w:pStyle w:val="ListParagraph"/>
        <w:numPr>
          <w:ilvl w:val="0"/>
          <w:numId w:val="44"/>
        </w:numPr>
        <w:spacing w:before="0" w:after="200"/>
        <w:jc w:val="both"/>
        <w:rPr>
          <w:lang w:val="bg-BG"/>
        </w:rPr>
      </w:pPr>
      <w:r w:rsidRPr="000B1AA6">
        <w:t xml:space="preserve">With </w:t>
      </w:r>
      <w:r w:rsidR="008B427C">
        <w:t xml:space="preserve">the </w:t>
      </w:r>
      <w:r w:rsidRPr="000B1AA6">
        <w:t>pivot moved to its correct place, we now have two unsorted partitions – one to the left of it and one to the right</w:t>
      </w:r>
      <w:r w:rsidR="008B427C">
        <w: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6108" cy="1736033"/>
                    </a:xfrm>
                    <a:prstGeom prst="rect">
                      <a:avLst/>
                    </a:prstGeom>
                    <a:ln>
                      <a:solidFill>
                        <a:schemeClr val="tx1"/>
                      </a:solidFill>
                    </a:ln>
                  </pic:spPr>
                </pic:pic>
              </a:graphicData>
            </a:graphic>
          </wp:inline>
        </w:drawing>
      </w:r>
    </w:p>
    <w:p w14:paraId="2B659884" w14:textId="1800E447"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 xml:space="preserve">range the elements, then sort the left and right partitions recursively. Now to choose the pivot point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Heading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24F2656D" w:rsidR="000B1AA6" w:rsidRPr="000B1AA6" w:rsidRDefault="000B1AA6" w:rsidP="000B1AA6">
      <w:pPr>
        <w:jc w:val="both"/>
        <w:rPr>
          <w:lang w:val="bg-BG"/>
        </w:rPr>
      </w:pPr>
      <w:r w:rsidRPr="000B1AA6">
        <w:t xml:space="preserve">First, if you’re not familiar with the concept, read about binary search </w:t>
      </w:r>
      <w:r w:rsidR="001D1D2A">
        <w:t>o</w:t>
      </w:r>
      <w:r w:rsidRPr="000B1AA6">
        <w:t xml:space="preserve">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tool </w:t>
      </w:r>
      <w:r w:rsidR="008B427C">
        <w:t>that</w:t>
      </w:r>
      <w:r w:rsidRPr="000B1AA6">
        <w:t xml:space="preserve"> shows visually how the search is performed.</w:t>
      </w:r>
    </w:p>
    <w:p w14:paraId="269B1E86" w14:textId="1520E9B0"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haven’t found the element there, there are three possibilities: </w:t>
      </w:r>
    </w:p>
    <w:p w14:paraId="27EEBB1F" w14:textId="32820A1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r w:rsidR="008B427C">
        <w:t>.</w:t>
      </w:r>
    </w:p>
    <w:p w14:paraId="0C8D4FD5" w14:textId="60693545"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r w:rsidR="008B427C">
        <w:t>.</w:t>
      </w:r>
    </w:p>
    <w:p w14:paraId="243C615E" w14:textId="789FD8A8" w:rsidR="000B1AA6" w:rsidRPr="000B1AA6" w:rsidRDefault="000B1AA6" w:rsidP="000B1AA6">
      <w:pPr>
        <w:pStyle w:val="ListParagraph"/>
        <w:numPr>
          <w:ilvl w:val="0"/>
          <w:numId w:val="46"/>
        </w:numPr>
        <w:spacing w:before="0" w:after="200"/>
        <w:jc w:val="both"/>
        <w:rPr>
          <w:lang w:val="bg-BG"/>
        </w:rPr>
      </w:pPr>
      <w:r w:rsidRPr="000B1AA6">
        <w:t>The element is not</w:t>
      </w:r>
      <w:bookmarkStart w:id="0" w:name="_GoBack"/>
      <w:bookmarkEnd w:id="0"/>
      <w:r w:rsidRPr="000B1AA6">
        <w:t xml:space="preserve">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FC257" w14:textId="77777777" w:rsidR="008E7A94" w:rsidRDefault="008E7A94" w:rsidP="008068A2">
      <w:pPr>
        <w:spacing w:after="0" w:line="240" w:lineRule="auto"/>
      </w:pPr>
      <w:r>
        <w:separator/>
      </w:r>
    </w:p>
  </w:endnote>
  <w:endnote w:type="continuationSeparator" w:id="0">
    <w:p w14:paraId="46CB9215" w14:textId="77777777" w:rsidR="008E7A94" w:rsidRDefault="008E7A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0591C6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0591C6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73A04" w14:textId="77777777" w:rsidR="008E7A94" w:rsidRDefault="008E7A94" w:rsidP="008068A2">
      <w:pPr>
        <w:spacing w:after="0" w:line="240" w:lineRule="auto"/>
      </w:pPr>
      <w:r>
        <w:separator/>
      </w:r>
    </w:p>
  </w:footnote>
  <w:footnote w:type="continuationSeparator" w:id="0">
    <w:p w14:paraId="173AD2FD" w14:textId="77777777" w:rsidR="008E7A94" w:rsidRDefault="008E7A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bAwtjA3NzE3MTVU0lEKTi0uzszPAykwqgUAKYBEKS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3" Type="http://schemas.openxmlformats.org/officeDocument/2006/relationships/image" Target="media/image34.png"/><Relationship Id="rId21" Type="http://schemas.openxmlformats.org/officeDocument/2006/relationships/hyperlink" Target="about.softuni.bg"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5EE7-4968-402A-AFC7-AA0FFB95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2022-04-04T11:56:00Z</dcterms:modified>
  <cp:category>programming; education; software engineering; software development</cp:category>
</cp:coreProperties>
</file>