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78f619fde49dfda0897c2e58aca25914abd27af"/>
    <w:p>
      <w:pPr>
        <w:pStyle w:val="Heading1"/>
      </w:pPr>
      <w:r>
        <w:t xml:space="preserve">Отчёт по производственным показателям Ж/К №2</w:t>
      </w:r>
    </w:p>
    <w:p>
      <w:pPr>
        <w:pStyle w:val="FirstParagraph"/>
      </w:pPr>
      <w:r>
        <w:rPr>
          <w:b/>
          <w:bCs/>
        </w:rPr>
        <w:t xml:space="preserve">Период:</w:t>
      </w:r>
      <w:r>
        <w:t xml:space="preserve"> </w:t>
      </w:r>
      <w:r>
        <w:t xml:space="preserve">08.06.2026 — 07.07.2026</w:t>
      </w:r>
      <w:r>
        <w:br/>
      </w:r>
      <w:r>
        <w:rPr>
          <w:b/>
          <w:bCs/>
        </w:rPr>
        <w:t xml:space="preserve">Дата отчёта:</w:t>
      </w:r>
      <w:r>
        <w:t xml:space="preserve"> </w:t>
      </w:r>
      <w:r>
        <w:t xml:space="preserve">07.07.2026</w:t>
      </w:r>
      <w:r>
        <w:br/>
      </w:r>
      <w:r>
        <w:rPr>
          <w:b/>
          <w:bCs/>
        </w:rPr>
        <w:t xml:space="preserve">Объект:</w:t>
      </w:r>
      <w:r>
        <w:t xml:space="preserve"> </w:t>
      </w:r>
      <w:r>
        <w:t xml:space="preserve">Ж/К №2 (Зенченко)</w:t>
      </w:r>
    </w:p>
    <w:p>
      <w:r>
        <w:pict>
          <v:rect style="width:0;height:1.5pt" o:hralign="center" o:hrstd="t" o:hr="t"/>
        </w:pict>
      </w:r>
    </w:p>
    <w:bookmarkStart w:id="20" w:name="резюме"/>
    <w:p>
      <w:pPr>
        <w:pStyle w:val="Heading2"/>
      </w:pPr>
      <w:r>
        <w:t xml:space="preserve">Резюме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Продуктивность выросла с 28,0 до 32,8 л/сут</w:t>
      </w:r>
      <w:r>
        <w:t xml:space="preserve"> </w:t>
      </w:r>
      <w:r>
        <w:t xml:space="preserve">— прирост</w:t>
      </w:r>
      <w:r>
        <w:t xml:space="preserve"> </w:t>
      </w:r>
      <w:r>
        <w:rPr>
          <w:b/>
          <w:bCs/>
        </w:rPr>
        <w:t xml:space="preserve">+4,7 л/сут</w:t>
      </w:r>
      <w:r>
        <w:t xml:space="preserve"> </w:t>
      </w:r>
      <w:r>
        <w:t xml:space="preserve">за месяц. По итоговому значению Ж/К №2 сравнялся с Ж/К №1 (32,8 против 32,7 л/сут).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Реализация молока увеличилась с 24,4 до 27,9 тыс. л/сут</w:t>
      </w:r>
      <w:r>
        <w:t xml:space="preserve"> </w:t>
      </w:r>
      <w:r>
        <w:t xml:space="preserve">— прирост</w:t>
      </w:r>
      <w:r>
        <w:t xml:space="preserve"> </w:t>
      </w:r>
      <w:r>
        <w:rPr>
          <w:b/>
          <w:bCs/>
        </w:rPr>
        <w:t xml:space="preserve">+3,5 тыс. л/сут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Дойное поголовье стабильно:</w:t>
      </w:r>
      <w:r>
        <w:t xml:space="preserve"> </w:t>
      </w:r>
      <w:r>
        <w:t xml:space="preserve">в среднем 870 голов (диапазон 851–882).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 группам рост продуктивности зафиксирован в 10 из 11 групп.</w:t>
      </w:r>
      <w:r>
        <w:t xml:space="preserve"> </w:t>
      </w:r>
      <w:r>
        <w:t xml:space="preserve">Исключение — группа 19 (−1,0 л/сут).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Группы 15, 19, 22</w:t>
      </w:r>
      <w:r>
        <w:t xml:space="preserve"> </w:t>
      </w:r>
      <w:r>
        <w:t xml:space="preserve">значительно отстают по продуктивности (8,6–20,9 л/сут) и, вероятно, требуют отдельного разбора как специальные/переходные группы.</w:t>
      </w:r>
    </w:p>
    <w:p>
      <w:r>
        <w:pict>
          <v:rect style="width:0;height:1.5pt" o:hralign="center" o:hrstd="t" o:hr="t"/>
        </w:pict>
      </w:r>
    </w:p>
    <w:bookmarkEnd w:id="20"/>
    <w:bookmarkStart w:id="24" w:name="динамика-производства"/>
    <w:p>
      <w:pPr>
        <w:pStyle w:val="Heading2"/>
      </w:pPr>
      <w:r>
        <w:t xml:space="preserve">1. Динамика производства</w:t>
      </w:r>
    </w:p>
    <w:p>
      <w:pPr>
        <w:pStyle w:val="FirstParagraph"/>
      </w:pPr>
      <w:r>
        <w:t xml:space="preserve">За отчётный период на Ж/К №2 зафиксирован устойчивый рост продуктивности. Средний удой на корову составил</w:t>
      </w:r>
      <w:r>
        <w:t xml:space="preserve"> </w:t>
      </w:r>
      <w:r>
        <w:rPr>
          <w:b/>
          <w:bCs/>
        </w:rPr>
        <w:t xml:space="preserve">30,6 л/сут</w:t>
      </w:r>
      <w:r>
        <w:t xml:space="preserve">, минимальный — 28,0 л/сут (08.06), максимальный — 32,8 л/сут (07.07).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Начало периода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Конец периода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Изменение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Удой на корову,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Реализация молока, тыс.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Дойные головы, гол.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870 в среднем</w:t>
            </w:r>
          </w:p>
        </w:tc>
      </w:tr>
    </w:tbl>
    <w:p>
      <w:pPr>
        <w:pStyle w:val="CaptionedFigure"/>
      </w:pPr>
      <w:r>
        <w:drawing>
          <wp:inline>
            <wp:extent cx="5334000" cy="3282461"/>
            <wp:effectExtent b="0" l="0" r="0" t="0"/>
            <wp:docPr descr="Динамика производства Ж/К №2" title="" id="22" name="Picture"/>
            <a:graphic>
              <a:graphicData uri="http://schemas.openxmlformats.org/drawingml/2006/picture">
                <pic:pic>
                  <pic:nvPicPr>
                    <pic:cNvPr descr="Ж_К_№2_individua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производства Ж/К №2</w:t>
      </w:r>
    </w:p>
    <w:p>
      <w:pPr>
        <w:pStyle w:val="BodyText"/>
      </w:pPr>
      <w:r>
        <w:rPr>
          <w:i/>
          <w:iCs/>
        </w:rPr>
        <w:t xml:space="preserve">Рис. 1. Динамика удоя на корову и реализации молока на Ж/К №2. Сплошная линия — скользящее среднее за 3 дня, пунктир — линейный тренд, точки — фактические суточные данные.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тренд продуктивности восходящий. Рост реализации молока опережает рост удоя на корову, что связано с увеличением дойного поголовья и/или улучшением сборосдаточных показателей.</w:t>
      </w:r>
    </w:p>
    <w:p>
      <w:r>
        <w:pict>
          <v:rect style="width:0;height:1.5pt" o:hralign="center" o:hrstd="t" o:hr="t"/>
        </w:pict>
      </w:r>
    </w:p>
    <w:bookmarkEnd w:id="24"/>
    <w:bookmarkStart w:id="34" w:name="анализ-продуктивности-по-группам"/>
    <w:p>
      <w:pPr>
        <w:pStyle w:val="Heading2"/>
      </w:pPr>
      <w:r>
        <w:t xml:space="preserve">2. Анализ продуктивности по группам</w:t>
      </w:r>
    </w:p>
    <w:p>
      <w:pPr>
        <w:pStyle w:val="FirstParagraph"/>
      </w:pPr>
      <w:r>
        <w:t xml:space="preserve">В разрезе групп наблюдается типичная кривая лактации: максимальная продуктивность у групп с низким DIM (1–3, 37–98 дней), далее происходит плавное снижение по мере роста DIM.</w:t>
      </w:r>
    </w:p>
    <w:bookmarkStart w:id="28" w:name="Xa3404142677d302a86d21c5ed94683a039e09cf"/>
    <w:p>
      <w:pPr>
        <w:pStyle w:val="Heading3"/>
      </w:pPr>
      <w:r>
        <w:t xml:space="preserve">2.1. Сравнение продуктивности групп на две даты</w:t>
      </w:r>
    </w:p>
    <w:p>
      <w:pPr>
        <w:pStyle w:val="CaptionedFigure"/>
      </w:pPr>
      <w:r>
        <w:drawing>
          <wp:inline>
            <wp:extent cx="5334000" cy="2641628"/>
            <wp:effectExtent b="0" l="0" r="0" t="0"/>
            <wp:docPr descr="Продуктивность групп Ж/К №2" title="" id="26" name="Picture"/>
            <a:graphic>
              <a:graphicData uri="http://schemas.openxmlformats.org/drawingml/2006/picture">
                <pic:pic>
                  <pic:nvPicPr>
                    <pic:cNvPr descr="groups_comparison_bar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1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Продуктивность групп Ж/К №2</w:t>
      </w:r>
    </w:p>
    <w:p>
      <w:pPr>
        <w:pStyle w:val="BodyText"/>
      </w:pPr>
      <w:r>
        <w:rPr>
          <w:i/>
          <w:iCs/>
        </w:rPr>
        <w:t xml:space="preserve">Рис. 2. Сравнение продуктивности по группам на 09.06.2026 и 07.07.2026.</w:t>
      </w:r>
    </w:p>
    <w:bookmarkEnd w:id="28"/>
    <w:bookmarkStart w:id="32" w:name="изменение-продуктивности-групп-за-период"/>
    <w:p>
      <w:pPr>
        <w:pStyle w:val="Heading3"/>
      </w:pPr>
      <w:r>
        <w:t xml:space="preserve">2.2. Изменение продуктивности групп за период</w:t>
      </w:r>
    </w:p>
    <w:p>
      <w:pPr>
        <w:pStyle w:val="CaptionedFigure"/>
      </w:pPr>
      <w:r>
        <w:drawing>
          <wp:inline>
            <wp:extent cx="5334000" cy="2640120"/>
            <wp:effectExtent b="0" l="0" r="0" t="0"/>
            <wp:docPr descr="Изменение продуктивности групп Ж/К №2" title="" id="30" name="Picture"/>
            <a:graphic>
              <a:graphicData uri="http://schemas.openxmlformats.org/drawingml/2006/picture">
                <pic:pic>
                  <pic:nvPicPr>
                    <pic:cNvPr descr="groups_delta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продуктивности групп Ж/К №2</w:t>
      </w:r>
    </w:p>
    <w:p>
      <w:pPr>
        <w:pStyle w:val="BodyText"/>
      </w:pPr>
      <w:r>
        <w:rPr>
          <w:i/>
          <w:iCs/>
        </w:rPr>
        <w:t xml:space="preserve">Рис. 3. Изменение продуктивности по группам (07.07.2026 − 09.06.2026).</w:t>
      </w:r>
    </w:p>
    <w:bookmarkEnd w:id="32"/>
    <w:bookmarkStart w:id="33" w:name="детализация-по-группам"/>
    <w:p>
      <w:pPr>
        <w:pStyle w:val="Heading3"/>
      </w:pPr>
      <w:r>
        <w:t xml:space="preserve">2.3. Детализация по группам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 09.06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Удой 09.06,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DIM 07.07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Удой 07.07,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Изменение, л/сут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+7,2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+3,8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+1,6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+8,0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−1,0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+4,3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Ключевые находки: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Группа 1</w:t>
      </w:r>
      <w:r>
        <w:t xml:space="preserve"> </w:t>
      </w:r>
      <w:r>
        <w:t xml:space="preserve">— лидер по абсолютной продуктивности (39,3 л/сут) и одна из лучших по приросту (+7,2 л/сут). Пик лактации используется эффективно.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Группа 15</w:t>
      </w:r>
      <w:r>
        <w:t xml:space="preserve"> </w:t>
      </w:r>
      <w:r>
        <w:t xml:space="preserve">— резкий рост (+8,0 л/сут), но с очень низкой базы (9,5 → 17,5 л/сут). Требует проверки: возможно, это вновь отельная группа или группа после болезни.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Группа 19</w:t>
      </w:r>
      <w:r>
        <w:t xml:space="preserve"> </w:t>
      </w:r>
      <w:r>
        <w:t xml:space="preserve">— единственная группа с отрицательной динамикой (−1,0 л/сут). Необходим разбор причин: здоровье, рацион, генетика, условия содержания.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Группа 22</w:t>
      </w:r>
      <w:r>
        <w:t xml:space="preserve"> </w:t>
      </w:r>
      <w:r>
        <w:t xml:space="preserve">— низкая продуктивность (12,9 л/сут) при высоком DIM (351 день). Вероятно, группа на заключительной стадии лактации или готовящаяся к сухостою.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сравнение-с-жк-1"/>
    <w:p>
      <w:pPr>
        <w:pStyle w:val="Heading2"/>
      </w:pPr>
      <w:r>
        <w:t xml:space="preserve">3. Сравнение с Ж/К №1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Показатель (07.07.2026)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Ж/К №2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Ж/К №1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Разница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Удой на корову,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Реализация молока, тыс. л/сут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+9,9</w:t>
            </w:r>
          </w:p>
        </w:tc>
      </w:tr>
    </w:tbl>
    <w:p>
      <w:pPr>
        <w:pStyle w:val="BodyText"/>
      </w:pPr>
      <w:r>
        <w:t xml:space="preserve">Ж/К №2 по продуктивности на корову практически сравнялся с Ж/К №1, но значительно превосходит его по общей реализации молока за счёт большего поголовья и более высокой сборосдаточности.</w:t>
      </w:r>
    </w:p>
    <w:p>
      <w:r>
        <w:pict>
          <v:rect style="width:0;height:1.5pt" o:hralign="center" o:hrstd="t" o:hr="t"/>
        </w:pict>
      </w:r>
    </w:p>
    <w:bookmarkEnd w:id="35"/>
    <w:bookmarkStart w:id="36" w:name="риски-и-точки-внимания"/>
    <w:p>
      <w:pPr>
        <w:pStyle w:val="Heading2"/>
      </w:pPr>
      <w:r>
        <w:t xml:space="preserve">4. Риски и точки внимания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Группа 19</w:t>
      </w:r>
      <w:r>
        <w:t xml:space="preserve"> </w:t>
      </w:r>
      <w:r>
        <w:t xml:space="preserve">— снижение продуктивности. Требуется ветеринарный и зоотехнический аудит.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Группы 15 и 22</w:t>
      </w:r>
      <w:r>
        <w:t xml:space="preserve"> </w:t>
      </w:r>
      <w:r>
        <w:t xml:space="preserve">— аномально низкая продуктивность относительно DIM. Необходимо подтвердить статус этих групп (сухостой, отёл, оздоровительная группа).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Дойное поголовье</w:t>
      </w:r>
      <w:r>
        <w:t xml:space="preserve"> </w:t>
      </w:r>
      <w:r>
        <w:t xml:space="preserve">— за последние дни июня в исходных данных зафиксировано резкое снижение численности (до ~850 голов). Нужно проверить корректность данных или причины выбытия.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Зависимость от групп с высоким DIM</w:t>
      </w:r>
      <w:r>
        <w:t xml:space="preserve"> </w:t>
      </w:r>
      <w:r>
        <w:t xml:space="preserve">— группы 7, 8, 22 (DIM &gt; 300) имеют пониженную продуктивность, что соответствует физиологии, но требует планирования сухостоя.</w:t>
      </w:r>
    </w:p>
    <w:p>
      <w:r>
        <w:pict>
          <v:rect style="width:0;height:1.5pt" o:hralign="center" o:hrstd="t" o:hr="t"/>
        </w:pict>
      </w:r>
    </w:p>
    <w:bookmarkEnd w:id="36"/>
    <w:bookmarkStart w:id="37" w:name="рекомендации"/>
    <w:p>
      <w:pPr>
        <w:pStyle w:val="Heading2"/>
      </w:pPr>
      <w:r>
        <w:t xml:space="preserve">5. Рекомендации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Провести разбор группы 19</w:t>
      </w:r>
      <w:r>
        <w:t xml:space="preserve"> </w:t>
      </w:r>
      <w:r>
        <w:t xml:space="preserve">— причины снижения продуктивности (−1,0 л/сут). Проверить рацион, заболеваемость маститом/кетозом, точность доения.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Уточнить статус групп 15 и 22</w:t>
      </w:r>
      <w:r>
        <w:t xml:space="preserve"> </w:t>
      </w:r>
      <w:r>
        <w:t xml:space="preserve">— если это не лактирующие группы, вынести их в отдельный раздел отчёта или исключить из сравнения с основным стадом.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Сохранить практики группы 1</w:t>
      </w:r>
      <w:r>
        <w:t xml:space="preserve"> </w:t>
      </w:r>
      <w:r>
        <w:t xml:space="preserve">— достижение 39,3 л/сут при росте на +7,2 л/сут указывает на успешный менеджмент раннего периода лактации.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Проверить данные по поголовью</w:t>
      </w:r>
      <w:r>
        <w:t xml:space="preserve"> </w:t>
      </w:r>
      <w:r>
        <w:t xml:space="preserve">за 01–07 июля 2026 года на предмет резких выбытий.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Продолжить мониторинг динамики</w:t>
      </w:r>
      <w:r>
        <w:t xml:space="preserve"> </w:t>
      </w:r>
      <w:r>
        <w:t xml:space="preserve">в еженедельном режиме, особенно по группам с DIM 150–250 дней (группы 4–6), где потенциал стабилизации продуктивности наиболее значим.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Отчёт подготовлен на основе данных файлов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Зенченко Динамика производства.xlsx</w:t>
      </w:r>
      <w:r>
        <w:rPr>
          <w:i/>
          <w:iCs/>
        </w:rPr>
        <w:t xml:space="preserve"> </w:t>
      </w:r>
      <w:r>
        <w:rPr>
          <w:i/>
          <w:iCs/>
        </w:rPr>
        <w:t xml:space="preserve">и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Группы.xlsx</w:t>
      </w:r>
      <w:r>
        <w:rPr>
          <w:i/>
          <w:iCs/>
        </w:rPr>
        <w:t xml:space="preserve">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2026-07-07T10:01:59Z</dcterms:created>
  <dcterms:modified xsi:type="dcterms:W3CDTF">2026-07-07T10:01:59Z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