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Montserrat-bold.ttf" ContentType="application/x-font-ttf"/>
  <Override PartName="/word/fonts/Montserrat-boldItalic.ttf" ContentType="application/x-font-ttf"/>
  <Override PartName="/word/fonts/Montserrat-italic.ttf" ContentType="application/x-font-ttf"/>
  <Override PartName="/word/fonts/Montserrat-regular.ttf" ContentType="application/x-font-ttf"/>
  <Override PartName="/word/fonts/MontserratMedium-bold.ttf" ContentType="application/x-font-ttf"/>
  <Override PartName="/word/fonts/MontserratMedium-boldItalic.ttf" ContentType="application/x-font-ttf"/>
  <Override PartName="/word/fonts/MontserratMedium-italic.ttf" ContentType="application/x-font-ttf"/>
  <Override PartName="/word/fonts/MontserratMedium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rPr>
          <w:rFonts w:ascii="Montserrat" w:cs="Montserrat" w:eastAsia="Montserrat" w:hAnsi="Montserrat"/>
          <w:sz w:val="21"/>
          <w:szCs w:val="21"/>
        </w:rPr>
      </w:pPr>
      <w:r>
        <w:rPr>
          <w:b/>
          <w:sz w:val="36"/>
        </w:rPr>
        <w:t xml:space="preserve">Коммерческое предложение HRlink для компании </w:t>
      </w:r>
      <w:r>
        <w:rPr>
          <w:b/>
          <w:color w:val="449DE6"/>
          <w:sz w:val="36"/>
        </w:rPr>
        <w:t>"ДАДАДАДАА"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высокая скорость согласования и подписания документов;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защита от утечки персональных данных;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удобный и эффективный контроль процессов КДП;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экономия на бумаге, пересылке и хранении документов;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обеспечивает соблюдение всех норм законодательства с учетом нововведений;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быстрое ознакомление с массовыми документами </w:t>
      </w:r>
      <w:r w:rsidDel="00000000" w:rsidR="00000000" w:rsidRPr="00000000">
        <w:rPr>
          <w:rFonts w:ascii="Montserrat" w:cs="Montserrat" w:eastAsia="Montserrat" w:hAnsi="Montserrat"/>
          <w:color w:val="444746"/>
          <w:sz w:val="21"/>
          <w:szCs w:val="21"/>
          <w:highlight w:val="white"/>
          <w:rtl w:val="0"/>
        </w:rPr>
        <w:t xml:space="preserve">(ЛНА/ПВТР);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максимально комфортное взаимодействие с удаленными сотрудниками.</w:t>
        <w:br w:type="textWrapping"/>
        <w:br w:type="textWrapping"/>
        <w:t xml:space="preserve">Базовая стоимость лицензий HRlink: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1"/>
            <w:szCs w:val="21"/>
            <w:u w:val="single"/>
            <w:rtl w:val="0"/>
          </w:rPr>
          <w:t xml:space="preserve">https://portal.hr-link.ru/price_hr-link/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КЭДО HRlink: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5 СМС + 2 УНЭП на лицензию.</w:t>
      </w:r>
    </w:p>
    <w:tbl>
      <w:tblPr>
        <w:tblStyle w:val="Table1"/>
        <w:tblW w:w="9330.0" w:type="dxa"/>
        <w:jc w:val="left"/>
        <w:tblBorders>
          <w:top w:color="5296e8" w:space="0" w:sz="12" w:val="single"/>
          <w:left w:color="5296e8" w:space="0" w:sz="12" w:val="single"/>
          <w:bottom w:color="5296e8" w:space="0" w:sz="12" w:val="single"/>
          <w:right w:color="5296e8" w:space="0" w:sz="12" w:val="single"/>
          <w:insideH w:color="5296e8" w:space="0" w:sz="12" w:val="single"/>
          <w:insideV w:color="5296e8" w:space="0" w:sz="12" w:val="single"/>
        </w:tblBorders>
        <w:tblLayout w:type="fixed"/>
        <w:tblLook w:val="0400"/>
      </w:tblPr>
      <w:tblGrid>
        <w:gridCol w:w="1260"/>
        <w:gridCol w:w="2580"/>
        <w:gridCol w:w="1620"/>
        <w:gridCol w:w="1005"/>
        <w:gridCol w:w="960"/>
        <w:gridCol w:w="1905"/>
        <w:tblGridChange w:id="0">
          <w:tblGrid>
            <w:gridCol w:w="1260"/>
            <w:gridCol w:w="2580"/>
            <w:gridCol w:w="1620"/>
            <w:gridCol w:w="1005"/>
            <w:gridCol w:w="960"/>
            <w:gridCol w:w="1905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shd w:fill="5296e8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Условия</w:t>
            </w:r>
          </w:p>
        </w:tc>
        <w:tc>
          <w:tcPr>
            <w:shd w:fill="5296e8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Тип лицензии</w:t>
            </w:r>
          </w:p>
        </w:tc>
        <w:tc>
          <w:tcPr>
            <w:shd w:fill="5296e8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Стоимость за одну штуку, руб./год</w:t>
            </w:r>
          </w:p>
        </w:tc>
        <w:tc>
          <w:tcPr>
            <w:shd w:fill="5296e8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Кол-во  </w:t>
            </w:r>
          </w:p>
        </w:tc>
        <w:tc>
          <w:tcPr>
            <w:shd w:fill="5296e8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Срок, мес</w:t>
            </w:r>
          </w:p>
        </w:tc>
        <w:tc>
          <w:tcPr>
            <w:shd w:fill="5296e8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Итого, руб.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1 год </w:t>
              <w:br w:type="textWrapping"/>
              <w:t xml:space="preserve">cloud</w:t>
              <w:br w:type="textWrapping"/>
              <w:t xml:space="preserve">Standart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Базовая лицензия</w:t>
            </w:r>
          </w:p>
        </w:tc>
        <w:tc>
          <w:tcPr>
            <w:shd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1,00</w:t>
            </w:r>
          </w:p>
        </w:tc>
        <w:tc>
          <w:tcPr>
            <w:shd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1,00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Лицензия кадровика</w:t>
            </w:r>
          </w:p>
        </w:tc>
        <w:tc>
          <w:tcPr>
            <w:shd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1,00</w:t>
            </w:r>
          </w:p>
        </w:tc>
        <w:tc>
          <w:tcPr>
            <w:shd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1,00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Лицензия Сотрудника</w:t>
            </w:r>
          </w:p>
        </w:tc>
        <w:tc>
          <w:tcPr>
            <w:shd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1,00</w:t>
            </w:r>
          </w:p>
        </w:tc>
        <w:tc>
          <w:tcPr>
            <w:shd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666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666,00</w:t>
            </w:r>
          </w:p>
        </w:tc>
      </w:tr>
      <w:tr>
        <w:trPr>
          <w:cantSplit w:val="0"/>
          <w:trHeight w:val="532.5999999999999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/>
                <w:sz w:val="20"/>
              </w:rPr>
              <w:t>668,00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br w:type="textWrapping"/>
        <w:t xml:space="preserve">При оплате в марте 2025 предоставим бонусный период для комфортного внедрения = 1 месяц. </w:t>
        <w:br w:type="textWrapping"/>
        <w:br w:type="textWrapping"/>
        <w:t xml:space="preserve">Не требуют доплаты: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Нормативная документация для перехода на КЭДО.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Внедрение “под ключ”, персональный руководитель внедрения от HRlink.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УНЭП для сотрудников (до 2х на лицензию).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Интеграция с 1С ЗУП / Fresh.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Обучающие вебинары для всех пользователей КЭДО.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Уведомления: email, мессенджер.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Модуль ЛНА.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Настройка сложных маршрутов подписания.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API и консультации для интеграции (например, с Битриксом).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Интеграция с государственным Порталом “Работа в России” для подписания документов с помощью ПЭП ЕСИА, интеграция с “Госключ”.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Первая линия техподдержки для сотрудников по SLA.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Обновления и техподдержка (вторая и третья линия).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43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Fonts w:ascii="Montserrat Medium" w:cs="Montserrat Medium" w:eastAsia="Montserrat Medium" w:hAnsi="Montserrat Medium"/>
        <w:color w:val="0050c6"/>
        <w:rtl w:val="0"/>
      </w:rPr>
      <w:t xml:space="preserve">Коммерческое предложение действительно при оплате до 31.03.2025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ind w:right="-749" w:firstLine="0"/>
      <w:rPr>
        <w:b w:val="1"/>
        <w:color w:val="feffff"/>
        <w:sz w:val="30"/>
        <w:szCs w:val="30"/>
      </w:rPr>
    </w:pPr>
    <w:r w:rsidDel="00000000" w:rsidR="00000000" w:rsidRPr="00000000">
      <w:rPr>
        <w:rtl w:val="0"/>
      </w:rPr>
      <w:t xml:space="preserve">                                   </w:t>
    </w:r>
    <w:r w:rsidDel="00000000" w:rsidR="00000000" w:rsidRPr="00000000">
      <w:rPr>
        <w:sz w:val="30"/>
        <w:szCs w:val="30"/>
        <w:rtl w:val="0"/>
      </w:rPr>
      <w:t xml:space="preserve">                 </w:t>
    </w:r>
    <w:r w:rsidDel="00000000" w:rsidR="00000000" w:rsidRPr="00000000">
      <w:rPr>
        <w:b w:val="1"/>
        <w:color w:val="0050c6"/>
        <w:sz w:val="30"/>
        <w:szCs w:val="30"/>
        <w:rtl w:val="0"/>
      </w:rPr>
      <w:t xml:space="preserve">HR-документооборот</w:t>
    </w:r>
    <w:r w:rsidDel="00000000" w:rsidR="00000000" w:rsidRPr="00000000">
      <w:rPr>
        <w:b w:val="1"/>
        <w:color w:val="feffff"/>
        <w:sz w:val="30"/>
        <w:szCs w:val="30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166495" cy="45466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6495" cy="4546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rPr>
        <w:b w:val="1"/>
        <w:color w:val="9defc4"/>
        <w:sz w:val="30"/>
        <w:szCs w:val="30"/>
      </w:rPr>
    </w:pPr>
    <w:r w:rsidDel="00000000" w:rsidR="00000000" w:rsidRPr="00000000">
      <w:rPr>
        <w:b w:val="1"/>
        <w:color w:val="9defc4"/>
        <w:sz w:val="30"/>
        <w:szCs w:val="30"/>
        <w:rtl w:val="0"/>
      </w:rPr>
      <w:t xml:space="preserve">                                           без бумаги</w:t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  <w:rPr>
      <w:rFonts w:ascii="Montserrat" w:hAnsi="Montserrat"/>
      <w:sz w:val="20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" w:hAnsi="Montserrat"/>
      <w:sz w:val="2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ontserrat" w:hAnsi="Montserrat"/>
      <w:sz w:val="20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Montserrat" w:hAnsi="Montserrat"/>
      <w:color w:val="434343"/>
      <w:sz w:val="20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Montserrat" w:hAnsi="Montserrat"/>
      <w:color w:val="666666"/>
      <w:sz w:val="20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Montserrat" w:hAnsi="Montserrat"/>
      <w:color w:val="666666"/>
      <w:sz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rFonts w:ascii="Montserrat" w:hAnsi="Montserrat"/>
      <w:i w:val="1"/>
      <w:color w:val="666666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rFonts w:ascii="Montserrat" w:hAnsi="Montserrat"/>
      <w:sz w:val="20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Montserrat" w:hAnsi="Montserrat"/>
      <w:color w:val="666666"/>
      <w:sz w:val="2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rtal.hr-link.ru/price_hr-link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