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72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43.2" w:bottomFromText="180" w:vertAnchor="page" w:horzAnchor="page" w:tblpX="2085" w:tblpY="1185"/>
        <w:tblW w:w="6360.0" w:type="dxa"/>
        <w:jc w:val="left"/>
        <w:tblInd w:w="-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60"/>
        <w:tblGridChange w:id="0">
          <w:tblGrid>
            <w:gridCol w:w="6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edf1f3"/>
                <w:sz w:val="31"/>
                <w:szCs w:val="3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edf1f3"/>
                <w:sz w:val="31"/>
                <w:szCs w:val="31"/>
                <w:rtl w:val="0"/>
              </w:rPr>
              <w:t xml:space="preserve">Коммерческое предложение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edf1f3"/>
                <w:sz w:val="36"/>
                <w:szCs w:val="3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edf1f3"/>
                <w:sz w:val="31"/>
                <w:szCs w:val="31"/>
                <w:rtl w:val="0"/>
              </w:rPr>
              <w:t xml:space="preserve">HRlink для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ind w:right="-180" w:hanging="360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428625</wp:posOffset>
            </wp:positionH>
            <wp:positionV relativeFrom="page">
              <wp:posOffset>66675</wp:posOffset>
            </wp:positionV>
            <wp:extent cx="7143750" cy="34290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8" l="0" r="0" t="4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350.0" w:type="dxa"/>
        <w:jc w:val="left"/>
        <w:tblInd w:w="-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5355"/>
        <w:tblGridChange w:id="0">
          <w:tblGrid>
            <w:gridCol w:w="4995"/>
            <w:gridCol w:w="5355"/>
          </w:tblGrid>
        </w:tblGridChange>
      </w:tblGrid>
      <w:tr>
        <w:trPr>
          <w:cantSplit w:val="0"/>
          <w:trHeight w:val="716.628999999999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Montserrat" w:cs="Montserrat" w:eastAsia="Montserrat" w:hAnsi="Montserrat"/>
                <w:b w:val="1"/>
                <w:color w:val="ffffff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28"/>
                <w:szCs w:val="28"/>
                <w:rtl w:val="0"/>
              </w:rPr>
              <w:t xml:space="preserve">КЭДО для бизнеса это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Montserrat" w:cs="Montserrat" w:eastAsia="Montserrat" w:hAnsi="Montserra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ind w:left="90" w:firstLine="0"/>
              <w:rPr>
                <w:rFonts w:ascii="Montserrat" w:cs="Montserrat" w:eastAsia="Montserrat" w:hAnsi="Montserrat"/>
                <w:b w:val="1"/>
                <w:color w:val="ffffff"/>
                <w:sz w:val="56"/>
                <w:szCs w:val="5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Высокая скорость согласования и подписания кадровых документов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Удобный и эффективный 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контроль процессов КДП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ind w:left="90" w:firstLine="0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Экономия на бумаге, пересылке 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ind w:left="90" w:firstLine="0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и хранении документов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Максимально комфортное 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Montserrat" w:cs="Montserrat" w:eastAsia="Montserrat" w:hAnsi="Montserrat"/>
                <w:b w:val="1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rtl w:val="0"/>
              </w:rPr>
              <w:t xml:space="preserve">взаимодействие с сотрудниками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ind w:left="-810" w:righ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-735" w:tblpY="0"/>
        <w:tblW w:w="1075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685"/>
        <w:gridCol w:w="2115"/>
        <w:gridCol w:w="1320"/>
        <w:gridCol w:w="2295"/>
        <w:tblGridChange w:id="0">
          <w:tblGrid>
            <w:gridCol w:w="2340"/>
            <w:gridCol w:w="2685"/>
            <w:gridCol w:w="2115"/>
            <w:gridCol w:w="1320"/>
            <w:gridCol w:w="2295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34343"/>
                <w:rtl w:val="0"/>
              </w:rPr>
              <w:t xml:space="preserve">Тип лицензии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34343"/>
                <w:rtl w:val="0"/>
              </w:rPr>
              <w:t xml:space="preserve">Стоимость одной лицензии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34343"/>
                <w:rtl w:val="0"/>
              </w:rPr>
              <w:t xml:space="preserve">Количество лицензий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34343"/>
                <w:rtl w:val="0"/>
              </w:rPr>
              <w:t xml:space="preserve">Срок 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434343"/>
                <w:rtl w:val="0"/>
              </w:rPr>
              <w:t xml:space="preserve">Сумма </w:t>
            </w:r>
          </w:p>
        </w:tc>
      </w:tr>
      <w:tr>
        <w:trPr>
          <w:cantSplit w:val="0"/>
          <w:trHeight w:val="757.5999999999999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Базовая лицензия 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15 000 ₽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шт.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12 мес.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1 000 000 ₽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Лицензия Кадровика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15 000 ₽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шт.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12мес.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1 000 000 ₽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Лицензия Сотрудника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15 000 ₽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шт.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12 мес.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43434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rtl w:val="0"/>
              </w:rPr>
              <w:t xml:space="preserve">1 000 000 ₽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5296e8"/>
                <w:sz w:val="26"/>
                <w:szCs w:val="26"/>
                <w:rtl w:val="0"/>
              </w:rPr>
              <w:t xml:space="preserve">Итого Cloud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5296e8"/>
                <w:sz w:val="26"/>
                <w:szCs w:val="26"/>
                <w:rtl w:val="0"/>
              </w:rPr>
              <w:t xml:space="preserve">1 000 000 ₽</w:t>
            </w:r>
          </w:p>
        </w:tc>
      </w:tr>
    </w:tbl>
    <w:p w:rsidR="00000000" w:rsidDel="00000000" w:rsidP="00000000" w:rsidRDefault="00000000" w:rsidRPr="00000000" w14:paraId="0000002B">
      <w:pPr>
        <w:ind w:left="-720" w:right="-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440" w:right="-1440" w:firstLine="0"/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" w:lineRule="auto"/>
        <w:ind w:left="-270" w:right="-810" w:hanging="18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6"/>
          <w:szCs w:val="26"/>
          <w:rtl w:val="0"/>
        </w:rPr>
        <w:t xml:space="preserve">На 1 лицензию Сотрудника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" w:lineRule="auto"/>
        <w:ind w:left="90" w:right="-81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…. УНЭП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" w:lineRule="auto"/>
        <w:ind w:left="90" w:right="-81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…. смс-сообщение (смс на уведомление и подписание документа).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" w:lineRule="auto"/>
        <w:ind w:left="90" w:right="-81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…. голосовое сообщение</w:t>
      </w:r>
    </w:p>
    <w:p w:rsidR="00000000" w:rsidDel="00000000" w:rsidP="00000000" w:rsidRDefault="00000000" w:rsidRPr="00000000" w14:paraId="00000031">
      <w:pPr>
        <w:ind w:left="-1440" w:right="-1440" w:firstLine="0"/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50" w:right="-1440" w:firstLine="0"/>
        <w:rPr>
          <w:rFonts w:ascii="Montserrat" w:cs="Montserrat" w:eastAsia="Montserrat" w:hAnsi="Montserrat"/>
          <w:b w:val="1"/>
          <w:color w:val="5296e8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8"/>
          <w:szCs w:val="28"/>
          <w:rtl w:val="0"/>
        </w:rPr>
        <w:t xml:space="preserve">Индивидуальные условия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spacing w:after="60" w:before="0" w:line="240" w:lineRule="auto"/>
        <w:ind w:left="90" w:hanging="360"/>
        <w:rPr>
          <w:rFonts w:ascii="Montserrat" w:cs="Montserrat" w:eastAsia="Montserrat" w:hAnsi="Montserrat"/>
          <w:color w:val="434343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0"/>
          <w:szCs w:val="20"/>
          <w:rtl w:val="0"/>
        </w:rPr>
        <w:t xml:space="preserve">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spacing w:after="60" w:before="0" w:line="240" w:lineRule="auto"/>
        <w:ind w:left="90" w:hanging="360"/>
        <w:rPr>
          <w:rFonts w:ascii="Montserrat" w:cs="Montserrat" w:eastAsia="Montserrat" w:hAnsi="Montserra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0"/>
          <w:szCs w:val="20"/>
          <w:rtl w:val="0"/>
        </w:rPr>
        <w:t xml:space="preserve">Условие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spacing w:after="60" w:before="0" w:line="240" w:lineRule="auto"/>
        <w:ind w:left="90" w:hanging="360"/>
        <w:rPr>
          <w:rFonts w:ascii="Montserrat" w:cs="Montserrat" w:eastAsia="Montserrat" w:hAnsi="Montserra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0"/>
          <w:szCs w:val="20"/>
          <w:rtl w:val="0"/>
        </w:rPr>
        <w:t xml:space="preserve">Условие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spacing w:after="60" w:before="0" w:line="240" w:lineRule="auto"/>
        <w:ind w:left="90" w:hanging="360"/>
        <w:rPr>
          <w:rFonts w:ascii="Montserrat" w:cs="Montserrat" w:eastAsia="Montserrat" w:hAnsi="Montserra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0"/>
          <w:szCs w:val="20"/>
          <w:rtl w:val="0"/>
        </w:rPr>
        <w:t xml:space="preserve">Условие</w:t>
      </w:r>
    </w:p>
    <w:p w:rsidR="00000000" w:rsidDel="00000000" w:rsidP="00000000" w:rsidRDefault="00000000" w:rsidRPr="00000000" w14:paraId="00000037">
      <w:pPr>
        <w:widowControl w:val="0"/>
        <w:spacing w:after="60" w:before="0" w:line="240" w:lineRule="auto"/>
        <w:ind w:left="0" w:firstLine="0"/>
        <w:rPr>
          <w:rFonts w:ascii="Montserrat" w:cs="Montserrat" w:eastAsia="Montserrat" w:hAnsi="Montserra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360" w:right="-144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8"/>
          <w:szCs w:val="28"/>
          <w:rtl w:val="0"/>
        </w:rPr>
        <w:t xml:space="preserve">В стоимость включено</w:t>
      </w:r>
      <w:r w:rsidDel="00000000" w:rsidR="00000000" w:rsidRPr="00000000">
        <w:rPr>
          <w:rtl w:val="0"/>
        </w:rPr>
      </w:r>
    </w:p>
    <w:tbl>
      <w:tblPr>
        <w:tblStyle w:val="Table4"/>
        <w:tblW w:w="10260.0" w:type="dxa"/>
        <w:jc w:val="left"/>
        <w:tblInd w:w="-4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65"/>
        <w:gridCol w:w="5295"/>
        <w:tblGridChange w:id="0">
          <w:tblGrid>
            <w:gridCol w:w="4965"/>
            <w:gridCol w:w="52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Облачное размещение и хранение на наших серверах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Рабочее пространство для сотрудника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Лицензии для кадровых специалистов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Возможность вести все юрлица в рамках одного пространства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commentRangeStart w:id="0"/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Консультации выделенного инженера при развертывании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Выпуск УНЭП, использован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ие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: ПЭП ЕСИА (Портал работы в России), Госключ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after="0" w:afterAutospacing="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Адаптивная мобильная версия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after="20" w:lineRule="auto"/>
              <w:ind w:left="270" w:right="13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Интеграция с 1С ЗУП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Обучение всех сотрудников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Бесплатные уведомления (email, Telegram)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Обновления и техподдержка по SLA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Нормативная документация для перехода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AI-помощник, который напоминает о том, что нужно подписать документ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Настройка маршрутов подписания документов и заявлений (безлимит)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Модуль графика отпусков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spacing w:after="0" w:afterAutospacing="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Модуль ЛНА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spacing w:after="20" w:lineRule="auto"/>
              <w:ind w:left="270" w:right="315" w:hanging="27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Модуль выпуска МЧД</w:t>
            </w:r>
          </w:p>
        </w:tc>
      </w:tr>
    </w:tbl>
    <w:p w:rsidR="00000000" w:rsidDel="00000000" w:rsidP="00000000" w:rsidRDefault="00000000" w:rsidRPr="00000000" w14:paraId="0000004A">
      <w:pPr>
        <w:ind w:left="-270" w:right="-1440" w:firstLine="0"/>
        <w:rPr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8"/>
          <w:szCs w:val="28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8"/>
          <w:szCs w:val="28"/>
          <w:rtl w:val="0"/>
        </w:rPr>
        <w:t xml:space="preserve">Что делаем дальше?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200" w:line="240" w:lineRule="auto"/>
        <w:ind w:left="0" w:hanging="270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аг 1 согласовываем коммерческое предложение до </w:t>
      </w: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0"/>
          <w:szCs w:val="20"/>
          <w:rtl w:val="0"/>
        </w:rPr>
        <w:t xml:space="preserve">08.08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before="200" w:line="240" w:lineRule="auto"/>
        <w:ind w:left="0" w:hanging="270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Шаг 2 согласовываем и подписываем договор до </w:t>
      </w: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0"/>
          <w:szCs w:val="20"/>
          <w:rtl w:val="0"/>
        </w:rPr>
        <w:t xml:space="preserve">08.08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before="200" w:line="240" w:lineRule="auto"/>
        <w:ind w:left="0" w:hanging="270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Шаг 3 вы оплачиваете счет в течение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2 дней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с момента подписания договора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before="200" w:line="240" w:lineRule="auto"/>
        <w:ind w:left="0" w:hanging="27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Шаг 4 подписываем УПД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before="200" w:line="240" w:lineRule="auto"/>
        <w:ind w:left="0" w:hanging="270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Шаг 5 мы проводим с вами установочную встречу </w:t>
      </w: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0"/>
          <w:szCs w:val="20"/>
          <w:rtl w:val="0"/>
        </w:rPr>
        <w:t xml:space="preserve">08.08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br w:type="textWrapping"/>
        <w:t xml:space="preserve">с момента подписания договора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before="200" w:line="240" w:lineRule="auto"/>
        <w:ind w:left="0" w:hanging="270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Шаг 6 начинаем внедрение </w:t>
      </w:r>
      <w:r w:rsidDel="00000000" w:rsidR="00000000" w:rsidRPr="00000000">
        <w:rPr>
          <w:rFonts w:ascii="Montserrat" w:cs="Montserrat" w:eastAsia="Montserrat" w:hAnsi="Montserrat"/>
          <w:b w:val="1"/>
          <w:color w:val="5296e8"/>
          <w:sz w:val="20"/>
          <w:szCs w:val="20"/>
          <w:rtl w:val="0"/>
        </w:rPr>
        <w:t xml:space="preserve">08.08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с момента подписания договора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114300</wp:posOffset>
                </wp:positionV>
                <wp:extent cx="2157413" cy="78374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90775" y="910650"/>
                          <a:ext cx="2421600" cy="870600"/>
                        </a:xfrm>
                        <a:prstGeom prst="roundRect">
                          <a:avLst>
                            <a:gd fmla="val 33333" name="adj"/>
                          </a:avLst>
                        </a:prstGeom>
                        <a:noFill/>
                        <a:ln cap="flat" cmpd="sng" w="19050">
                          <a:solidFill>
                            <a:srgbClr val="5296E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-571499</wp:posOffset>
                </wp:positionH>
                <wp:positionV relativeFrom="paragraph">
                  <wp:posOffset>114300</wp:posOffset>
                </wp:positionV>
                <wp:extent cx="2157413" cy="783748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7413" cy="7837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114300</wp:posOffset>
                </wp:positionV>
                <wp:extent cx="2100263" cy="7810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90775" y="910650"/>
                          <a:ext cx="2421600" cy="870600"/>
                        </a:xfrm>
                        <a:prstGeom prst="roundRect">
                          <a:avLst>
                            <a:gd fmla="val 33333" name="adj"/>
                          </a:avLst>
                        </a:prstGeom>
                        <a:noFill/>
                        <a:ln cap="flat" cmpd="sng" w="19050">
                          <a:solidFill>
                            <a:srgbClr val="5296E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114300</wp:posOffset>
                </wp:positionV>
                <wp:extent cx="2100263" cy="78105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263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114300</wp:posOffset>
                </wp:positionV>
                <wp:extent cx="2428875" cy="7810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090775" y="910650"/>
                          <a:ext cx="2421600" cy="870600"/>
                        </a:xfrm>
                        <a:prstGeom prst="roundRect">
                          <a:avLst>
                            <a:gd fmla="val 29885" name="adj"/>
                          </a:avLst>
                        </a:prstGeom>
                        <a:noFill/>
                        <a:ln cap="flat" cmpd="sng" w="19050">
                          <a:solidFill>
                            <a:srgbClr val="5296E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114300</wp:posOffset>
                </wp:positionV>
                <wp:extent cx="2428875" cy="78105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10590.0" w:type="dxa"/>
        <w:jc w:val="left"/>
        <w:tblInd w:w="-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35"/>
        <w:gridCol w:w="3750"/>
        <w:tblGridChange w:id="0">
          <w:tblGrid>
            <w:gridCol w:w="3405"/>
            <w:gridCol w:w="3435"/>
            <w:gridCol w:w="3750"/>
          </w:tblGrid>
        </w:tblGridChange>
      </w:tblGrid>
      <w:tr>
        <w:trPr>
          <w:cantSplit w:val="0"/>
          <w:trHeight w:val="997.680000000000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  <w:rtl w:val="0"/>
              </w:rPr>
              <w:t xml:space="preserve">более 1 200 000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  <w:rtl w:val="0"/>
              </w:rPr>
              <w:t xml:space="preserve">пользователей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  <w:rtl w:val="0"/>
              </w:rPr>
              <w:t xml:space="preserve">5 000 клиентов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  <w:rtl w:val="0"/>
              </w:rPr>
              <w:t xml:space="preserve">Глубокая экспертиза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Montserrat SemiBold" w:cs="Montserrat SemiBold" w:eastAsia="Montserrat SemiBold" w:hAnsi="Montserrat SemiBold"/>
                <w:color w:val="5296e8"/>
                <w:sz w:val="18"/>
                <w:szCs w:val="18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5296e8"/>
                <w:sz w:val="26"/>
                <w:szCs w:val="26"/>
                <w:rtl w:val="0"/>
              </w:rPr>
              <w:t xml:space="preserve">в сфере производства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304800</wp:posOffset>
            </wp:positionV>
            <wp:extent cx="7248525" cy="1261457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261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720" w:right="-1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62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Сергей Шавлинский" w:id="0" w:date="2024-09-16T11:58:05Z"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Зависит от типа размещения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>
        <w:color w:val="b7b7b7"/>
        <w:sz w:val="21"/>
        <w:szCs w:val="21"/>
        <w:highlight w:val="white"/>
      </w:rPr>
    </w:pPr>
    <w:r w:rsidDel="00000000" w:rsidR="00000000" w:rsidRPr="00000000">
      <w:rPr>
        <w:rtl w:val="0"/>
      </w:rPr>
    </w:r>
  </w:p>
  <w:tbl>
    <w:tblPr>
      <w:tblStyle w:val="Table6"/>
      <w:tblW w:w="9135.0" w:type="dxa"/>
      <w:jc w:val="left"/>
      <w:tblInd w:w="1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215"/>
      <w:gridCol w:w="1920"/>
      <w:tblGridChange w:id="0">
        <w:tblGrid>
          <w:gridCol w:w="7215"/>
          <w:gridCol w:w="192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F">
          <w:pPr>
            <w:rPr>
              <w:color w:val="b7b7b7"/>
              <w:sz w:val="21"/>
              <w:szCs w:val="21"/>
              <w:highlight w:val="white"/>
            </w:rPr>
          </w:pPr>
          <w:r w:rsidDel="00000000" w:rsidR="00000000" w:rsidRPr="00000000">
            <w:rPr>
              <w:color w:val="b7b7b7"/>
              <w:sz w:val="21"/>
              <w:szCs w:val="21"/>
              <w:highlight w:val="white"/>
              <w:rtl w:val="0"/>
            </w:rPr>
            <w:t xml:space="preserve">Коммерческое предложение действительно до 00.00.0000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color w:val="b7b7b7"/>
              <w:sz w:val="21"/>
              <w:szCs w:val="21"/>
              <w:highlight w:val="whit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1">
    <w:pPr>
      <w:rPr>
        <w:color w:val="b7b7b7"/>
        <w:sz w:val="21"/>
        <w:szCs w:val="21"/>
        <w:highlight w:val="whit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