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  <w:bookmarkStart w:id="0" w:name="_tjfi0s9ezdr7"/>
      <w:bookmarkEnd w:id="0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 стандартного тарифа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5"/>
        <w:gridCol w:w="2171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54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396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237 600,00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On-prem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размещение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400 000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400 000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SMS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-сообщения*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4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  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682 600,00 ₽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e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>-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mail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push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Tg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 xml:space="preserve">Ценообразование проекта тариф </w:t>
      </w:r>
      <w:r>
        <w:rPr>
          <w:rFonts w:eastAsia="Montserrat" w:cs="Montserrat" w:ascii="Montserrat" w:hAnsi="Montserrat"/>
          <w:color w:val="0F578D"/>
          <w:sz w:val="24"/>
          <w:szCs w:val="24"/>
          <w:lang w:val="en-US"/>
          <w14:textFill>
            <w14:solidFill>
              <w14:srgbClr w14:val="0F578D">
                <w14:lumMod w14:val="75000"/>
              </w14:srgbClr>
            </w14:solidFill>
          </w14:textFill>
        </w:rPr>
        <w:t>PRO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5"/>
        <w:gridCol w:w="2171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545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396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237 600,00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Лицензия сотрудника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PRO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140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84 000,00 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On-prem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размещение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400 000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400 000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1545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171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en-US"/>
              </w:rPr>
              <w:t>SMS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-сообщения*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          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4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766 600,00 ₽</w:t>
            </w:r>
            <w:bookmarkStart w:id="1" w:name="_GoBack"/>
            <w:bookmarkEnd w:id="1"/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*В акционном тарифе предоставляем 5 СМС и 1 УНЭП на лицензию пользователя, по окончанию СМС можно использовать бесплатные каналы уведомлений: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e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>-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mail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push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  <w:t xml:space="preserve">, </w:t>
      </w: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en-US"/>
        </w:rPr>
        <w:t>Tg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  <w:lang w:val="ru-RU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" w:name="_heading=h.oybj691vmgb9"/>
      <w:bookmarkStart w:id="3" w:name="_heading=h.x6hl4729xze"/>
      <w:bookmarkStart w:id="4" w:name="_heading=h.oybj691vmgb9"/>
      <w:bookmarkStart w:id="5" w:name="_heading=h.x6hl4729xze"/>
      <w:bookmarkEnd w:id="4"/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6" w:name="_heading=h.1t3h5sf"/>
      <w:bookmarkStart w:id="7" w:name="_heading=h.dyj0ja6sj6zy"/>
      <w:bookmarkEnd w:id="6"/>
      <w:bookmarkEnd w:id="7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31</w:t>
    </w:r>
    <w:r>
      <w:rPr>
        <w:rFonts w:eastAsia="Montserrat Medium" w:cs="Montserrat Medium" w:ascii="Montserrat Medium" w:hAnsi="Montserrat Medium"/>
        <w:color w:val="0050C6"/>
        <w:lang w:val="ru-RU"/>
      </w:rPr>
      <w:t>.07.2025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31</w:t>
    </w:r>
    <w:r>
      <w:rPr>
        <w:rFonts w:eastAsia="Montserrat Medium" w:cs="Montserrat Medium" w:ascii="Montserrat Medium" w:hAnsi="Montserrat Medium"/>
        <w:color w:val="0050C6"/>
        <w:lang w:val="ru-RU"/>
      </w:rPr>
      <w:t>.07.2025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e8d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181716"/>
    <w:rPr>
      <w:rFonts w:ascii="Segoe UI" w:hAnsi="Segoe UI" w:cs="Segoe UI"/>
      <w:sz w:val="18"/>
      <w:szCs w:val="1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/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181716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8FFB6-5E4F-4A8A-BE33-AEB337291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LibreOffice/24.2.7.2$Linux_X86_64 LibreOffice_project/420$Build-2</Application>
  <AppVersion>15.0000</AppVersion>
  <Pages>3</Pages>
  <Words>371</Words>
  <Characters>2126</Characters>
  <CharactersWithSpaces>2986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2025-06-27T08:27:00Z</cp:lastPrinted>
  <dcterms:modified xsi:type="dcterms:W3CDTF">2025-06-29T16:49:11Z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