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ind w:hanging="0" w:left="-720" w:right="-180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Style w:val="Table1"/>
        <w:tblpPr w:vertAnchor="page" w:horzAnchor="page" w:bottomFromText="180" w:leftFromText="180" w:rightFromText="180" w:topFromText="43" w:tblpX="2085" w:tblpY="1185"/>
        <w:tblW w:w="6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6360"/>
      </w:tblGrid>
      <w:tr>
        <w:trPr/>
        <w:tc>
          <w:tcPr>
            <w:tcW w:w="6360" w:type="dxa"/>
            <w:tcBorders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EDF1F3"/>
                <w:sz w:val="31"/>
                <w:szCs w:val="31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 xml:space="preserve">Коммерческое предложение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EDF1F3"/>
                <w:sz w:val="36"/>
                <w:szCs w:val="36"/>
              </w:rPr>
            </w:pPr>
            <w:r>
              <w:rPr>
                <w:rFonts w:eastAsia="Montserrat" w:cs="Montserrat" w:ascii="Montserrat" w:hAnsi="Montserrat"/>
                <w:color w:val="EDF1F3"/>
                <w:sz w:val="31"/>
                <w:szCs w:val="31"/>
              </w:rPr>
              <w:t xml:space="preserve">HRlink для </w:t>
            </w:r>
          </w:p>
        </w:tc>
      </w:tr>
    </w:tbl>
    <w:p>
      <w:pPr>
        <w:pStyle w:val="normal1"/>
        <w:ind w:hanging="360" w:right="-180"/>
        <w:rPr/>
      </w:pPr>
      <w:r>
        <w:rPr/>
        <w:drawing>
          <wp:anchor behindDoc="1" distT="0" distB="0" distL="0" distR="0" simplePos="0" locked="0" layoutInCell="0" allowOverlap="1" relativeHeight="9">
            <wp:simplePos x="0" y="0"/>
            <wp:positionH relativeFrom="page">
              <wp:posOffset>428625</wp:posOffset>
            </wp:positionH>
            <wp:positionV relativeFrom="page">
              <wp:posOffset>66675</wp:posOffset>
            </wp:positionV>
            <wp:extent cx="7143750" cy="342900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6" r="0" b="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2"/>
        <w:tblW w:w="10350" w:type="dxa"/>
        <w:jc w:val="left"/>
        <w:tblInd w:w="-39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94"/>
        <w:gridCol w:w="5355"/>
      </w:tblGrid>
      <w:tr>
        <w:trPr>
          <w:trHeight w:val="716" w:hRule="atLeast"/>
        </w:trPr>
        <w:tc>
          <w:tcPr>
            <w:tcW w:w="4994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6"/>
                <w:szCs w:val="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6"/>
                <w:szCs w:val="6"/>
              </w:rPr>
            </w:r>
          </w:p>
          <w:p>
            <w:pPr>
              <w:pStyle w:val="normal1"/>
              <w:rPr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8"/>
                <w:szCs w:val="28"/>
              </w:rPr>
              <w:t>КЭДО для бизнеса это</w:t>
            </w:r>
          </w:p>
        </w:tc>
        <w:tc>
          <w:tcPr>
            <w:tcW w:w="5355" w:type="dxa"/>
            <w:tcBorders/>
            <w:shd w:fill="auto" w:val="clear"/>
          </w:tcPr>
          <w:p>
            <w:pPr>
              <w:pStyle w:val="normal1"/>
              <w:rPr>
                <w:rFonts w:ascii="Montserrat" w:hAnsi="Montserrat" w:eastAsia="Montserrat" w:cs="Montserrat"/>
                <w:b/>
                <w:color w:val="FFFFFF"/>
                <w:sz w:val="24"/>
                <w:szCs w:val="24"/>
              </w:rPr>
            </w:pPr>
            <w:r>
              <w:rPr>
                <w:rFonts w:eastAsia="Montserrat" w:cs="Montserrat" w:ascii="Montserrat" w:hAnsi="Montserrat"/>
                <w:b/>
                <w:color w:val="FFFFFF"/>
                <w:sz w:val="24"/>
                <w:szCs w:val="24"/>
              </w:rPr>
            </w:r>
          </w:p>
        </w:tc>
      </w:tr>
      <w:tr>
        <w:trPr>
          <w:trHeight w:val="100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  <w:sz w:val="56"/>
                <w:szCs w:val="56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Высокая скорость согласования и подписания кадровых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Удобный и эффективный 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контроль процессов КДП</w:t>
            </w:r>
          </w:p>
        </w:tc>
      </w:tr>
      <w:tr>
        <w:trPr>
          <w:trHeight w:val="1185" w:hRule="atLeast"/>
        </w:trPr>
        <w:tc>
          <w:tcPr>
            <w:tcW w:w="4994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Экономия на бумаге, пересылке </w:t>
            </w:r>
          </w:p>
          <w:p>
            <w:pPr>
              <w:pStyle w:val="normal1"/>
              <w:spacing w:lineRule="auto" w:line="240"/>
              <w:ind w:hanging="0" w:left="9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и хранении документов</w:t>
            </w:r>
          </w:p>
        </w:tc>
        <w:tc>
          <w:tcPr>
            <w:tcW w:w="5355" w:type="dxa"/>
            <w:tcBorders/>
            <w:shd w:fill="auto" w:val="clear"/>
            <w:vAlign w:val="center"/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 xml:space="preserve">Максимально комфортное 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b/>
                <w:color w:val="FFFFFF"/>
              </w:rPr>
            </w:pPr>
            <w:r>
              <w:rPr>
                <w:rFonts w:eastAsia="Montserrat" w:cs="Montserrat" w:ascii="Montserrat" w:hAnsi="Montserrat"/>
                <w:b/>
                <w:color w:val="FFFFFF"/>
              </w:rPr>
              <w:t>взаимодействие с сотрудниками</w:t>
            </w:r>
          </w:p>
        </w:tc>
      </w:tr>
    </w:tbl>
    <w:p>
      <w:pPr>
        <w:pStyle w:val="normal1"/>
        <w:ind w:hanging="0" w:left="-810" w:right="-180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tbl>
      <w:tblPr>
        <w:tblStyle w:val="Table3"/>
        <w:tblpPr w:vertAnchor="text" w:horzAnchor="text" w:bottomFromText="180" w:leftFromText="180" w:rightFromText="180" w:topFromText="180" w:tblpX="-734" w:tblpY="0"/>
        <w:tblW w:w="10755" w:type="dxa"/>
        <w:jc w:val="left"/>
        <w:tblInd w:w="-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340"/>
        <w:gridCol w:w="2684"/>
        <w:gridCol w:w="2116"/>
        <w:gridCol w:w="1319"/>
        <w:gridCol w:w="2296"/>
      </w:tblGrid>
      <w:tr>
        <w:trPr>
          <w:trHeight w:val="93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Тип лицензии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Стоимость одной лицензии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>Количество лицензий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 xml:space="preserve">Срок 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434343"/>
              </w:rPr>
            </w:pPr>
            <w:r>
              <w:rPr>
                <w:rFonts w:eastAsia="Montserrat" w:cs="Montserrat" w:ascii="Montserrat" w:hAnsi="Montserrat"/>
                <w:b/>
                <w:color w:val="434343"/>
              </w:rPr>
              <w:t xml:space="preserve">Сумма </w:t>
            </w:r>
          </w:p>
        </w:tc>
      </w:tr>
      <w:tr>
        <w:trPr>
          <w:trHeight w:val="757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 xml:space="preserve">Базовая лицензия 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1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Кадровика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870" w:hRule="atLeast"/>
        </w:trPr>
        <w:tc>
          <w:tcPr>
            <w:tcW w:w="234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Лицензия Сотрудника</w:t>
            </w:r>
          </w:p>
        </w:tc>
        <w:tc>
          <w:tcPr>
            <w:tcW w:w="2684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15 000 ₽</w:t>
            </w:r>
          </w:p>
        </w:tc>
        <w:tc>
          <w:tcPr>
            <w:tcW w:w="211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шт.</w:t>
            </w:r>
          </w:p>
        </w:tc>
        <w:tc>
          <w:tcPr>
            <w:tcW w:w="1319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12 мес.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color w:val="434343"/>
              </w:rPr>
            </w:pPr>
            <w:r>
              <w:rPr>
                <w:rFonts w:eastAsia="Montserrat" w:cs="Montserrat" w:ascii="Montserrat" w:hAnsi="Montserrat"/>
                <w:color w:val="434343"/>
              </w:rPr>
              <w:t>1 000 000 ₽</w:t>
            </w:r>
          </w:p>
        </w:tc>
      </w:tr>
      <w:tr>
        <w:trPr>
          <w:trHeight w:val="420" w:hRule="atLeast"/>
        </w:trPr>
        <w:tc>
          <w:tcPr>
            <w:tcW w:w="8459" w:type="dxa"/>
            <w:gridSpan w:val="4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Итого Cloud</w:t>
            </w:r>
          </w:p>
        </w:tc>
        <w:tc>
          <w:tcPr>
            <w:tcW w:w="229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" w:hAnsi="Montserrat" w:eastAsia="Montserrat" w:cs="Montserrat"/>
                <w:b/>
                <w:color w:val="5296E8"/>
                <w:sz w:val="26"/>
                <w:szCs w:val="26"/>
              </w:rPr>
            </w:pPr>
            <w:r>
              <w:rPr>
                <w:rFonts w:eastAsia="Montserrat" w:cs="Montserrat" w:ascii="Montserrat" w:hAnsi="Montserrat"/>
                <w:b/>
                <w:color w:val="5296E8"/>
                <w:sz w:val="26"/>
                <w:szCs w:val="26"/>
              </w:rPr>
              <w:t>1 000 000 ₽</w:t>
            </w:r>
          </w:p>
        </w:tc>
      </w:tr>
    </w:tbl>
    <w:p>
      <w:pPr>
        <w:pStyle w:val="normal1"/>
        <w:ind w:hanging="0" w:left="-720" w:right="-180"/>
        <w:rPr/>
      </w:pPr>
      <w:r>
        <w:rPr/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spacing w:lineRule="auto" w:line="240" w:before="0" w:after="20"/>
        <w:ind w:hanging="180" w:left="-270" w:right="-810"/>
        <w:rPr>
          <w:rFonts w:ascii="Montserrat" w:hAnsi="Montserrat" w:eastAsia="Montserrat" w:cs="Montserrat"/>
          <w:b/>
          <w:sz w:val="26"/>
          <w:szCs w:val="26"/>
        </w:rPr>
      </w:pPr>
      <w:r>
        <w:rPr>
          <w:rFonts w:eastAsia="Montserrat" w:cs="Montserrat" w:ascii="Montserrat" w:hAnsi="Montserrat"/>
          <w:b/>
          <w:color w:val="5296E8"/>
          <w:sz w:val="26"/>
          <w:szCs w:val="26"/>
        </w:rPr>
        <w:t>На 1 лицензию Сотрудника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УНЭП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смс-сообщение (смс на уведомление и подписание документа).</w:t>
      </w:r>
    </w:p>
    <w:p>
      <w:pPr>
        <w:pStyle w:val="normal1"/>
        <w:numPr>
          <w:ilvl w:val="0"/>
          <w:numId w:val="1"/>
        </w:numPr>
        <w:spacing w:lineRule="auto" w:line="240" w:before="0" w:after="20"/>
        <w:ind w:hanging="360" w:left="90" w:right="-81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…</w:t>
      </w:r>
      <w:r>
        <w:rPr>
          <w:rFonts w:eastAsia="Montserrat" w:cs="Montserrat" w:ascii="Montserrat" w:hAnsi="Montserrat"/>
          <w:sz w:val="20"/>
          <w:szCs w:val="20"/>
        </w:rPr>
        <w:t>. голосовое сообщение</w:t>
      </w:r>
    </w:p>
    <w:p>
      <w:pPr>
        <w:pStyle w:val="normal1"/>
        <w:ind w:hanging="0" w:left="-1440" w:right="-1440"/>
        <w:jc w:val="center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ind w:hanging="0" w:left="-450" w:right="-1440"/>
        <w:rPr>
          <w:rFonts w:ascii="Montserrat" w:hAnsi="Montserrat" w:eastAsia="Montserrat" w:cs="Montserrat"/>
          <w:b/>
          <w:color w:val="5296E8"/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Индивидуальные условия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numPr>
          <w:ilvl w:val="0"/>
          <w:numId w:val="4"/>
        </w:numPr>
        <w:spacing w:lineRule="auto" w:line="240" w:before="0" w:after="60"/>
        <w:ind w:hanging="360" w:left="90"/>
        <w:rPr>
          <w:rFonts w:ascii="Montserrat" w:hAnsi="Montserrat" w:eastAsia="Montserrat" w:cs="Montserrat"/>
          <w:color w:val="434343"/>
          <w:sz w:val="20"/>
          <w:szCs w:val="20"/>
          <w:u w:val="none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  <w:t>Условие</w:t>
      </w:r>
    </w:p>
    <w:p>
      <w:pPr>
        <w:pStyle w:val="normal1"/>
        <w:widowControl w:val="false"/>
        <w:spacing w:lineRule="auto" w:line="240" w:before="0" w:after="60"/>
        <w:ind w:hanging="0" w:left="0"/>
        <w:rPr>
          <w:rFonts w:ascii="Montserrat" w:hAnsi="Montserrat" w:eastAsia="Montserrat" w:cs="Montserrat"/>
          <w:color w:val="434343"/>
          <w:sz w:val="20"/>
          <w:szCs w:val="20"/>
        </w:rPr>
      </w:pPr>
      <w:r>
        <w:rPr>
          <w:rFonts w:eastAsia="Montserrat" w:cs="Montserrat" w:ascii="Montserrat" w:hAnsi="Montserrat"/>
          <w:color w:val="434343"/>
          <w:sz w:val="20"/>
          <w:szCs w:val="20"/>
        </w:rPr>
      </w:r>
    </w:p>
    <w:p>
      <w:pPr>
        <w:pStyle w:val="normal1"/>
        <w:ind w:hanging="0" w:left="-360" w:right="-1440"/>
        <w:rPr>
          <w:rFonts w:ascii="Montserrat" w:hAnsi="Montserrat" w:eastAsia="Montserrat" w:cs="Montserrat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t>В стоимость включено</w:t>
      </w:r>
    </w:p>
    <w:tbl>
      <w:tblPr>
        <w:tblStyle w:val="Table4"/>
        <w:tblW w:w="10260" w:type="dxa"/>
        <w:jc w:val="left"/>
        <w:tblInd w:w="-40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964"/>
        <w:gridCol w:w="5295"/>
      </w:tblGrid>
      <w:tr>
        <w:trPr/>
        <w:tc>
          <w:tcPr>
            <w:tcW w:w="4964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Облачное размещение и хранение на наших серверах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Рабочее пространство для сотрудника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Лицензии для кадровых специалистов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Возможность вести все юрлица в рамках одного пространства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commentRangeStart w:id="0"/>
            <w:r>
              <w:rPr>
                <w:rFonts w:eastAsia="Montserrat" w:cs="Montserrat" w:ascii="Montserrat" w:hAnsi="Montserrat"/>
                <w:sz w:val="20"/>
                <w:szCs w:val="20"/>
              </w:rPr>
              <w:t>Консультации выделенного инженера при развертывании</w:t>
            </w:r>
            <w:commentRangeEnd w:id="0"/>
            <w:r>
              <w:commentReference w:id="0"/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Выпуск УНЭП, использован</w:t>
            </w:r>
            <w:r>
              <w:rPr>
                <w:sz w:val="20"/>
                <w:szCs w:val="20"/>
              </w:rPr>
              <w:t>ие</w:t>
            </w:r>
            <w:r>
              <w:rPr>
                <w:rFonts w:eastAsia="Montserrat" w:cs="Montserrat" w:ascii="Montserrat" w:hAnsi="Montserrat"/>
                <w:sz w:val="20"/>
                <w:szCs w:val="20"/>
              </w:rPr>
              <w:t>: ПЭП ЕСИА (Портал работы в России), Госключ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Autospacing="0" w:after="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Адаптивная мобильная версия</w:t>
            </w:r>
          </w:p>
          <w:p>
            <w:pPr>
              <w:pStyle w:val="normal1"/>
              <w:numPr>
                <w:ilvl w:val="0"/>
                <w:numId w:val="3"/>
              </w:numPr>
              <w:spacing w:lineRule="auto" w:line="240" w:before="0" w:after="20"/>
              <w:ind w:hanging="270" w:left="270" w:right="13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Интеграция с 1С ЗУП</w:t>
            </w:r>
          </w:p>
        </w:tc>
        <w:tc>
          <w:tcPr>
            <w:tcW w:w="5295" w:type="dxa"/>
            <w:tcBorders/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Обучение всех сотрудников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Бесплатные уведомления (email, Telegram)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Обновления и техподдержка по SLA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Нормативная документация для перехода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AI-помощник, который напоминает о том, что нужно подписать документ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Настройка маршрутов подписания документов и заявлений (безлимит)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графика отпусков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Autospacing="0" w:after="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ЛНА</w:t>
            </w:r>
          </w:p>
          <w:p>
            <w:pPr>
              <w:pStyle w:val="normal1"/>
              <w:numPr>
                <w:ilvl w:val="0"/>
                <w:numId w:val="2"/>
              </w:numPr>
              <w:spacing w:lineRule="auto" w:line="240" w:before="0" w:after="20"/>
              <w:ind w:hanging="270" w:left="270" w:right="315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sz w:val="20"/>
                <w:szCs w:val="20"/>
              </w:rPr>
              <w:t>Модуль выпуска МЧД</w:t>
            </w:r>
          </w:p>
        </w:tc>
      </w:tr>
    </w:tbl>
    <w:p>
      <w:pPr>
        <w:pStyle w:val="normal1"/>
        <w:ind w:hanging="0" w:left="-270" w:right="-1440"/>
        <w:rPr>
          <w:sz w:val="28"/>
          <w:szCs w:val="28"/>
        </w:rPr>
      </w:pPr>
      <w:r>
        <w:rPr>
          <w:rFonts w:eastAsia="Montserrat" w:cs="Montserrat" w:ascii="Montserrat" w:hAnsi="Montserrat"/>
          <w:b/>
          <w:color w:val="5296E8"/>
          <w:sz w:val="28"/>
          <w:szCs w:val="28"/>
        </w:rPr>
        <w:br/>
        <w:t>Что делаем дальше?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1 согласовываем коммерческое предложение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2 согласовываем и подписываем договор до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3 вы оплачиваете счет в течение 2 дней 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" w:hAnsi="Montserrat" w:eastAsia="Montserrat" w:cs="Montserrat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>Шаг 4 подписываем УПД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5 мы проводим с вами установочную встречу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 xml:space="preserve">08.08 </w:t>
      </w:r>
      <w:r>
        <w:rPr>
          <w:rFonts w:eastAsia="Montserrat" w:cs="Montserrat" w:ascii="Montserrat" w:hAnsi="Montserrat"/>
          <w:sz w:val="20"/>
          <w:szCs w:val="20"/>
        </w:rPr>
        <w:br/>
        <w:t>с момента подписания договора</w:t>
      </w:r>
    </w:p>
    <w:p>
      <w:pPr>
        <w:pStyle w:val="normal1"/>
        <w:numPr>
          <w:ilvl w:val="0"/>
          <w:numId w:val="5"/>
        </w:numPr>
        <w:spacing w:lineRule="auto" w:line="240" w:before="200" w:after="0"/>
        <w:ind w:hanging="270" w:left="0"/>
        <w:rPr>
          <w:rFonts w:ascii="Montserrat Medium" w:hAnsi="Montserrat Medium" w:eastAsia="Montserrat Medium" w:cs="Montserrat Medium"/>
          <w:sz w:val="20"/>
          <w:szCs w:val="20"/>
        </w:rPr>
      </w:pPr>
      <w:r>
        <w:rPr>
          <w:rFonts w:eastAsia="Montserrat" w:cs="Montserrat" w:ascii="Montserrat" w:hAnsi="Montserrat"/>
          <w:sz w:val="20"/>
          <w:szCs w:val="20"/>
        </w:rPr>
        <w:t xml:space="preserve">Шаг 6 начинаем внедрение </w:t>
      </w:r>
      <w:r>
        <w:rPr>
          <w:rFonts w:eastAsia="Montserrat" w:cs="Montserrat" w:ascii="Montserrat" w:hAnsi="Montserrat"/>
          <w:b/>
          <w:color w:val="5296E8"/>
          <w:sz w:val="20"/>
          <w:szCs w:val="20"/>
        </w:rPr>
        <w:t>08.08</w:t>
      </w:r>
      <w:r>
        <w:rPr>
          <w:rFonts w:eastAsia="Montserrat" w:cs="Montserrat" w:ascii="Montserrat" w:hAnsi="Montserrat"/>
          <w:sz w:val="20"/>
          <w:szCs w:val="20"/>
        </w:rPr>
        <w:t xml:space="preserve"> с момента подписания договора</w:t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widowControl w:val="false"/>
        <w:spacing w:lineRule="auto" w:line="240"/>
        <w:rPr>
          <w:sz w:val="26"/>
          <w:szCs w:val="26"/>
        </w:rPr>
      </w:pPr>
      <w:r>
        <w:rPr>
          <w:sz w:val="26"/>
          <w:szCs w:val="26"/>
        </w:rPr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3810000</wp:posOffset>
                </wp:positionH>
                <wp:positionV relativeFrom="paragraph">
                  <wp:posOffset>114300</wp:posOffset>
                </wp:positionV>
                <wp:extent cx="2428875" cy="781050"/>
                <wp:effectExtent l="10795" t="10160" r="9525" b="1016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920" cy="781200"/>
                        </a:xfrm>
                        <a:prstGeom prst="roundRect">
                          <a:avLst>
                            <a:gd name="adj" fmla="val 29885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5">
                <wp:simplePos x="0" y="0"/>
                <wp:positionH relativeFrom="column">
                  <wp:posOffset>1647825</wp:posOffset>
                </wp:positionH>
                <wp:positionV relativeFrom="paragraph">
                  <wp:posOffset>114300</wp:posOffset>
                </wp:positionV>
                <wp:extent cx="2099945" cy="781050"/>
                <wp:effectExtent l="10795" t="10160" r="10160" b="10160"/>
                <wp:wrapNone/>
                <wp:docPr id="3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880" cy="78120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7">
                <wp:simplePos x="0" y="0"/>
                <wp:positionH relativeFrom="column">
                  <wp:posOffset>-571500</wp:posOffset>
                </wp:positionH>
                <wp:positionV relativeFrom="paragraph">
                  <wp:posOffset>114300</wp:posOffset>
                </wp:positionV>
                <wp:extent cx="2157730" cy="783590"/>
                <wp:effectExtent l="10160" t="10160" r="10160" b="10160"/>
                <wp:wrapNone/>
                <wp:docPr id="4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840" cy="78372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19050">
                          <a:solidFill>
                            <a:srgbClr val="5296e8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0"/>
                              <w:spacing w:lineRule="exact" w:line="240" w:before="0" w:after="0"/>
                              <w:ind w:hanging="0" w:left="0" w:right="0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tbl>
      <w:tblPr>
        <w:tblStyle w:val="Table5"/>
        <w:tblW w:w="10590" w:type="dxa"/>
        <w:jc w:val="left"/>
        <w:tblInd w:w="-72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404"/>
        <w:gridCol w:w="3436"/>
        <w:gridCol w:w="3750"/>
      </w:tblGrid>
      <w:tr>
        <w:trPr>
          <w:trHeight w:val="997" w:hRule="atLeast"/>
        </w:trPr>
        <w:tc>
          <w:tcPr>
            <w:tcW w:w="3404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 xml:space="preserve">более 1 200 000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пользователей</w:t>
            </w:r>
          </w:p>
        </w:tc>
        <w:tc>
          <w:tcPr>
            <w:tcW w:w="3436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5 000 клиентов</w:t>
            </w:r>
          </w:p>
        </w:tc>
        <w:tc>
          <w:tcPr>
            <w:tcW w:w="3750" w:type="dxa"/>
            <w:tcBorders/>
            <w:shd w:fill="auto" w:val="clear"/>
            <w:vAlign w:val="center"/>
          </w:tcPr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26"/>
                <w:szCs w:val="26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 xml:space="preserve">Глубокая экспертиза </w:t>
            </w:r>
          </w:p>
          <w:p>
            <w:pPr>
              <w:pStyle w:val="normal1"/>
              <w:widowControl w:val="false"/>
              <w:spacing w:lineRule="auto" w:line="240"/>
              <w:rPr>
                <w:rFonts w:ascii="Montserrat SemiBold" w:hAnsi="Montserrat SemiBold" w:eastAsia="Montserrat SemiBold" w:cs="Montserrat SemiBold"/>
                <w:color w:val="5296E8"/>
                <w:sz w:val="18"/>
                <w:szCs w:val="18"/>
              </w:rPr>
            </w:pPr>
            <w:r>
              <w:rPr>
                <w:rFonts w:eastAsia="Montserrat SemiBold" w:cs="Montserrat SemiBold" w:ascii="Montserrat SemiBold" w:hAnsi="Montserrat SemiBold"/>
                <w:color w:val="5296E8"/>
                <w:sz w:val="26"/>
                <w:szCs w:val="26"/>
              </w:rPr>
              <w:t>в сфере производства</w:t>
            </w:r>
          </w:p>
        </w:tc>
      </w:tr>
    </w:tbl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-676275</wp:posOffset>
            </wp:positionH>
            <wp:positionV relativeFrom="paragraph">
              <wp:posOffset>304800</wp:posOffset>
            </wp:positionV>
            <wp:extent cx="7248525" cy="1261745"/>
            <wp:effectExtent l="0" t="0" r="0" b="0"/>
            <wp:wrapNone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ind w:hanging="0" w:left="-720" w:right="-18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1"/>
        <w:rPr>
          <w:b/>
          <w:sz w:val="60"/>
          <w:szCs w:val="60"/>
        </w:rPr>
      </w:pPr>
      <w:r>
        <w:rPr>
          <w:b/>
          <w:sz w:val="60"/>
          <w:szCs w:val="60"/>
        </w:rPr>
      </w:r>
    </w:p>
    <w:sectPr>
      <w:footerReference w:type="even" r:id="rId4"/>
      <w:footerReference w:type="default" r:id="rId5"/>
      <w:footerReference w:type="first" r:id="rId6"/>
      <w:type w:val="nextPage"/>
      <w:pgSz w:w="12240" w:h="15840"/>
      <w:pgMar w:left="1620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Сергей Шавлинский" w:date="2024-09-16T11:58:05Z" w:initials="">
    <w:p>
      <w:pPr>
        <w:overflowPunct w:val="false"/>
        <w:spacing w:lineRule="auto" w:line="240"/>
        <w:rPr/>
      </w:pPr>
      <w:r>
        <w:rPr>
          <w:rFonts w:ascii="Arial" w:hAnsi="Arial"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  <w:lang w:val="en-US" w:eastAsia="en-US" w:bidi="en-US"/>
        </w:rPr>
        <w:t>Зависит от типа размещения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Montserrat Medium">
    <w:charset w:val="01"/>
    <w:family w:val="roman"/>
    <w:pitch w:val="variable"/>
  </w:font>
  <w:font w:name="Montserrat SemiBold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  <w:tbl>
    <w:tblPr>
      <w:tblStyle w:val="Table6"/>
      <w:tblW w:w="9135" w:type="dxa"/>
      <w:jc w:val="left"/>
      <w:tblInd w:w="1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7214"/>
      <w:gridCol w:w="1920"/>
    </w:tblGrid>
    <w:tr>
      <w:trPr/>
      <w:tc>
        <w:tcPr>
          <w:tcW w:w="7214" w:type="dxa"/>
          <w:tcBorders/>
          <w:shd w:fill="auto" w:val="clear"/>
        </w:tcPr>
        <w:p>
          <w:pPr>
            <w:pStyle w:val="normal1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  <w:t>Коммерческое предложение действительно до 00.00.0000</w:t>
          </w:r>
        </w:p>
      </w:tc>
      <w:tc>
        <w:tcPr>
          <w:tcW w:w="1920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</w:r>
        </w:p>
      </w:tc>
    </w:tr>
  </w:tbl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  <w:tbl>
    <w:tblPr>
      <w:tblStyle w:val="Table6"/>
      <w:tblW w:w="9135" w:type="dxa"/>
      <w:jc w:val="left"/>
      <w:tblInd w:w="1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7214"/>
      <w:gridCol w:w="1920"/>
    </w:tblGrid>
    <w:tr>
      <w:trPr/>
      <w:tc>
        <w:tcPr>
          <w:tcW w:w="7214" w:type="dxa"/>
          <w:tcBorders/>
          <w:shd w:fill="auto" w:val="clear"/>
        </w:tcPr>
        <w:p>
          <w:pPr>
            <w:pStyle w:val="normal1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  <w:t>Коммерческое предложение действительно до 00.00.0000</w:t>
          </w:r>
        </w:p>
      </w:tc>
      <w:tc>
        <w:tcPr>
          <w:tcW w:w="1920" w:type="dxa"/>
          <w:tcBorders/>
          <w:shd w:fill="auto" w:val="clea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40" w:before="0" w:after="0"/>
            <w:ind w:hanging="0" w:left="0" w:right="0"/>
            <w:jc w:val="right"/>
            <w:rPr>
              <w:color w:val="B7B7B7"/>
              <w:sz w:val="21"/>
              <w:szCs w:val="21"/>
              <w:highlight w:val="white"/>
            </w:rPr>
          </w:pPr>
          <w:r>
            <w:rPr>
              <w:color w:val="B7B7B7"/>
              <w:sz w:val="21"/>
              <w:szCs w:val="21"/>
              <w:highlight w:val="white"/>
            </w:rPr>
          </w:r>
        </w:p>
      </w:tc>
    </w:tr>
  </w:tbl>
  <w:p>
    <w:pPr>
      <w:pStyle w:val="normal1"/>
      <w:rPr>
        <w:color w:val="B7B7B7"/>
        <w:sz w:val="21"/>
        <w:szCs w:val="21"/>
        <w:highlight w:val="white"/>
      </w:rPr>
    </w:pPr>
    <w:r>
      <w:rPr>
        <w:color w:val="B7B7B7"/>
        <w:sz w:val="21"/>
        <w:szCs w:val="21"/>
        <w:highlight w:val="whit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Style10">
    <w:name w:val="Содержимое врезки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comments" Target="comments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LibreOffice/24.2.7.2$Linux_X86_64 LibreOffice_project/420$Build-2</Application>
  <AppVersion>15.0000</AppVersion>
  <Pages>2</Pages>
  <Words>302</Words>
  <Characters>1650</Characters>
  <CharactersWithSpaces>1862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2025-06-01T12:59:03Z</dcterms:modified>
  <cp:revision>2</cp:revision>
  <dc:subject/>
  <dc:title/>
</cp:coreProperties>
</file>