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 R I H L Á Š K 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 riadneho (individuálneho) člena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Slovenská kooperatívna skupina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nádory hlavy a krku, o.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OSOBNÉ ÚDAJE: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Meno a priezvisko (u žien aj rodné) : .....................................................................................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Dátum narodenia : 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Tituly (vyznačte v tabuľkách krížikom)   </w:t>
      </w:r>
    </w:p>
    <w:tbl>
      <w:tblPr>
        <w:tblStyle w:val="Table1"/>
        <w:tblW w:w="8972.0" w:type="dxa"/>
        <w:jc w:val="left"/>
        <w:tblInd w:w="175.0" w:type="dxa"/>
        <w:tblLayout w:type="fixed"/>
        <w:tblLook w:val="0000"/>
      </w:tblPr>
      <w:tblGrid>
        <w:gridCol w:w="392"/>
        <w:gridCol w:w="2293"/>
        <w:gridCol w:w="360"/>
        <w:gridCol w:w="466"/>
        <w:gridCol w:w="2199"/>
        <w:gridCol w:w="380"/>
        <w:gridCol w:w="398"/>
        <w:gridCol w:w="2484"/>
        <w:tblGridChange w:id="0">
          <w:tblGrid>
            <w:gridCol w:w="392"/>
            <w:gridCol w:w="2293"/>
            <w:gridCol w:w="360"/>
            <w:gridCol w:w="466"/>
            <w:gridCol w:w="2199"/>
            <w:gridCol w:w="380"/>
            <w:gridCol w:w="398"/>
            <w:gridCol w:w="248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PaedDr.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akademik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MVDr.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Mgr.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člen korešpondent SAV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Bc.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RNDr.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iné VŠ vzdelanie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bez titulu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DrSc.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študent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CSc.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PhMr.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abs. farm.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PhD.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PharmDr.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FRCP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MPH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Odborná špecializácia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(vyznačte v tabuľkách krížikom)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</w:p>
    <w:tbl>
      <w:tblPr>
        <w:tblStyle w:val="Table2"/>
        <w:tblW w:w="3369.0" w:type="dxa"/>
        <w:jc w:val="left"/>
        <w:tblInd w:w="175.0" w:type="dxa"/>
        <w:tblLayout w:type="fixed"/>
        <w:tblLook w:val="0000"/>
      </w:tblPr>
      <w:tblGrid>
        <w:gridCol w:w="392"/>
        <w:gridCol w:w="2977"/>
        <w:tblGridChange w:id="0">
          <w:tblGrid>
            <w:gridCol w:w="392"/>
            <w:gridCol w:w="29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Maxilofaciálna chirurgia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Radiačná onkológia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Klinická onkológia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Iná: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Bez špecializácie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Adresa trvalého bydliska : ..........................................................................................................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PSČ :  ................................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(predvoľba)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....................................................    Fax: .............................................................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Mobil: ...............................................................     E-mail : ........................................................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Adresa pracoviska : ....................................................................................................................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PSČ :  ................................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(predvoľba)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....................................................    Fax: .............................................................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Mobil: ...............................................................     E-mail : ........................................................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Funkcia na pracovisku: ......................................     Odborné zameranie: ......................................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Rok a miesto promócie: ....................................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PROCES REGISTRÁCIE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doručení prihlášky osobne alebo poštou na nižšie uvedenú adresu, Vás kontaktujeme mailom, kde uvedieme číslo účtu, na ktorý bude potrebné uhradiť registračný poplatok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eur, ktorý už zahŕňa registračný poplatok na nasledujúce stretnutie kooperatívnej skupiny. Potvrdenie o zaplatení posielajte priamo na nižšie uvedenú adresu alebo pomocou skenu na sebekova@vou.sk.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VYJADRENIE SÚHLASU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 ú h l a s í m   s poslaním a cieľmi Slovenskej kooperatívnej skupiny pre nádory hlavy a krku, o. z.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zmysle §6, písm. b Zák. č. 428/2002 Z. z., (v znení neskorších predpisov) súhlasím s uchovávaním a ďalším spracovávaním mojich osobných údajov uvedených v tejto prihláške, ktoré môžu byť použité len na účely vyplývajúce z poslania a cieľov Slovenskej kooperatívnej skupiny pre nádory hlavy a krku, o. z. po dobu môjho členstva v nej.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VYHLÁSENIE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y h l a s u j e m, že informácie, ktoré som v prihláške uviedol/la sú pravdivé                    a  z a v ä z u j e m  sa  v zmysle Zák. č. 428/2002 Z.z., §11 (v znení neskorších predpisov), členskej evidencii Slovenskej kooperatívnej skupiny pre nádory hlavy a krku, o. z. nahlasovať všetky zmeny, aby mohla byť  zaručená ich pravdivosť a aktuálnosť.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y h l a s u j e m, že ako člen/ka Slovenskej kooperatívnej skupiny pre nádory hlavy a krku, o. z. budem dodržiavať Stanovy Slovenskej kooperatívnej skupiny pre nádory hlavy a krku, o. z. a ich vykonávacie predpisy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Dátum: .............................................</w:t>
        <w:tab/>
        <w:tab/>
        <w:tab/>
        <w:t xml:space="preserve">Podpis: .......................................................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Adresa pre zasielanie prihlášok: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sekretariát Oddelenia radiačnej onkológie</w:t>
        <w:br w:type="textWrapping"/>
        <w:t xml:space="preserve">Východoslovenský onkologický ústav, a.s.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Rastislavova 43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041 91   Košice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tel.: 055/6135 502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fax.: 055/6135 504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mail.: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pekarcikova@vou.sk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899" w:top="107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y">
    <w:name w:val="Normálny"/>
    <w:next w:val="Normál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Nadpis1">
    <w:name w:val="Nadpis 1"/>
    <w:basedOn w:val="Normálny"/>
    <w:next w:val="Normálny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sk-SK"/>
    </w:rPr>
  </w:style>
  <w:style w:type="character" w:styleId="Predvolenépísmoodseku">
    <w:name w:val="Predvolené písmo odseku"/>
    <w:next w:val="Predvolenépísmoodsek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atabuľka">
    <w:name w:val="Normálna tabuľka"/>
    <w:next w:val="Normálnatabuľk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atabuľ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>
    <w:name w:val="Bez zoznamu"/>
    <w:next w:val="Bezzoznamu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Predvolenépísmoodseku1">
    <w:name w:val="Predvolené písmo odseku1"/>
    <w:next w:val="Predvolenépísmoodseku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textovéprepojenie">
    <w:name w:val="Hypertextové prepojenie"/>
    <w:next w:val="Hypertextovéprepojeni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adpis">
    <w:name w:val="Nadpis"/>
    <w:basedOn w:val="Normálny"/>
    <w:next w:val="Základný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sk-SK"/>
    </w:rPr>
  </w:style>
  <w:style w:type="paragraph" w:styleId="Základnýtext">
    <w:name w:val="Základný text"/>
    <w:basedOn w:val="Normálny"/>
    <w:next w:val="Základný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Zoznam">
    <w:name w:val="Zoznam"/>
    <w:basedOn w:val="Základnýtext"/>
    <w:next w:val="Zoznam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Popisok">
    <w:name w:val="Popisok"/>
    <w:basedOn w:val="Normálny"/>
    <w:next w:val="Popisok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Index">
    <w:name w:val="Index"/>
    <w:basedOn w:val="Normálny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Textbubliny">
    <w:name w:val="Text bubliny"/>
    <w:basedOn w:val="Normálny"/>
    <w:next w:val="Textbubli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sk-SK"/>
    </w:rPr>
  </w:style>
  <w:style w:type="paragraph" w:styleId="Názov">
    <w:name w:val="Názov"/>
    <w:basedOn w:val="Normálny"/>
    <w:next w:val="Podtitu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sk-SK"/>
    </w:rPr>
  </w:style>
  <w:style w:type="paragraph" w:styleId="Podtitul">
    <w:name w:val="Podtitul"/>
    <w:basedOn w:val="Normálny"/>
    <w:next w:val="Základný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0"/>
      <w:u w:val="single"/>
      <w:effect w:val="none"/>
      <w:vertAlign w:val="baseline"/>
      <w:cs w:val="0"/>
      <w:em w:val="none"/>
      <w:lang w:bidi="ar-SA" w:eastAsia="ar-SA" w:val="sk-SK"/>
    </w:rPr>
  </w:style>
  <w:style w:type="paragraph" w:styleId="Obsahtabuľky">
    <w:name w:val="Obsah tabuľky"/>
    <w:basedOn w:val="Normálny"/>
    <w:next w:val="Obsahtabuľky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Nadpistabuľky">
    <w:name w:val="Nadpis tabuľky"/>
    <w:basedOn w:val="Obsahtabuľky"/>
    <w:next w:val="Nadpistabuľky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Bezriadkovania">
    <w:name w:val="Bez riadkovania"/>
    <w:next w:val="Bezriadkovani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character" w:styleId="Nevyriešenázmienka">
    <w:name w:val="Nevyriešená zmienka"/>
    <w:next w:val="Nevyriešenázmienka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karcikova@vou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pJxW4rGLcvqIP3uaE4UjoQEkg==">CgMxLjA4AHIhMUUzQ1RqSUlhaGdheUs5Nlp1VGpfVnFhSHI1N1JfeUFl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2020-01-23T11:17:00Z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