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0" w:after="0"/>
        <w:ind w:hanging="0" w:start="-1169" w:end="-629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МІНІСТЕРСТВО ОСВІТИ І НАУКИ УКРАЇНИ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64" w:before="242" w:after="0"/>
        <w:ind w:hanging="0" w:start="-1169" w:end="-629"/>
        <w:jc w:val="center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ЛЬВІВСЬКИЙ НАЦІОНАЛЬНИЙ УНІВЕРСИТЕТ ІМЕНІ ІВАНА  ФРАНКА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783" w:after="0"/>
        <w:ind w:hanging="0" w:start="-1169" w:end="-62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Факультет електроніки та комп’ютерних технологій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783" w:after="0"/>
        <w:ind w:hanging="0" w:start="-1169" w:end="-629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ЗВІТ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4" w:after="0"/>
        <w:ind w:hanging="0" w:start="-1169" w:end="-629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32"/>
          <w:szCs w:val="32"/>
        </w:rPr>
        <w:t>про виконання лабораторної роботи №</w:t>
      </w:r>
      <w:r>
        <w:rPr>
          <w:rFonts w:eastAsia="Times New Roman" w:cs="Times New Roman" w:ascii="times new roman" w:hAnsi="times new roman"/>
          <w:color w:val="000000"/>
          <w:sz w:val="32"/>
          <w:szCs w:val="32"/>
        </w:rPr>
        <w:t>1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з дисципліни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“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Цифрова обробка інформації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”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4" w:after="0"/>
        <w:ind w:hanging="0" w:start="-1169" w:end="-629"/>
        <w:jc w:val="center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на тему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“Детерміновані сигнали для обробки інформації”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4" w:after="0"/>
        <w:ind w:hanging="0" w:start="-1169" w:end="-629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4" w:after="0"/>
        <w:ind w:hanging="0" w:start="0" w:end="-629"/>
        <w:jc w:val="end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Виконав: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4" w:after="0"/>
        <w:ind w:hanging="0" w:start="-1169" w:end="-629"/>
        <w:jc w:val="end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Студент 3 курсу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4" w:after="0"/>
        <w:ind w:hanging="0" w:start="-1169" w:end="-629"/>
        <w:jc w:val="end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групи ФеП-32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Чепара Станіслав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Перевірив: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професор кафедри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оптоелектроніки та 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інформаційних технологій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/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Половинко Ігор Іванович</w:t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widowControl w:val="false"/>
        <w:tabs>
          <w:tab w:val="clear" w:pos="720"/>
          <w:tab w:val="left" w:pos="10530" w:leader="none"/>
        </w:tabs>
        <w:suppressAutoHyphens w:val="true"/>
        <w:bidi w:val="0"/>
        <w:spacing w:lineRule="auto" w:line="240" w:before="241" w:after="0"/>
        <w:ind w:hanging="0" w:start="-1169" w:end="-629"/>
        <w:jc w:val="end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widowControl w:val="false"/>
        <w:spacing w:lineRule="auto" w:line="240" w:before="241" w:after="0"/>
        <w:ind w:hanging="0" w:start="-1134" w:end="-41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Львів-2026</w:t>
      </w:r>
    </w:p>
    <w:p>
      <w:pPr>
        <w:pStyle w:val="Normal"/>
        <w:spacing w:before="80" w:after="80"/>
        <w:jc w:val="center"/>
        <w:rPr>
          <w:b/>
          <w:sz w:val="27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spacing w:before="0" w:after="16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 xml:space="preserve">Мета роботи: </w:t>
      </w:r>
      <w:r>
        <w:rPr>
          <w:rFonts w:ascii="times new roman" w:hAnsi="times new roman"/>
          <w:color w:val="000000"/>
        </w:rPr>
        <w:t>вивчити математичні моделі базових детермінованих сигналів, освоїти методи їх програмного моделювання у часовій області та аналітичного розрахунку їхніх Фур'є-образів.</w:t>
      </w:r>
    </w:p>
    <w:p>
      <w:pPr>
        <w:pStyle w:val="Normal"/>
        <w:spacing w:before="16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3"/>
        </w:rPr>
        <w:t>1. Аналіз використання детермінованих сигналів в інформаційних системах</w:t>
      </w:r>
    </w:p>
    <w:p>
      <w:pPr>
        <w:pStyle w:val="Normal"/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Детерміновані сигнали є основою для побудови, тестування й теоретичного аналізу систем зв'язку та цифрової обробки сигналів: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 xml:space="preserve">Періодичні гармонічні сигнали (cos, sin): </w:t>
      </w:r>
      <w:r>
        <w:rPr>
          <w:rFonts w:ascii="times new roman" w:hAnsi="times new roman"/>
          <w:color w:val="000000"/>
        </w:rPr>
        <w:t>Використовуються як високочастотні несучі коливання в бездротовому зв'язку (радіо, Wi-Fi, 4G/5G), а також формують ортогональний базис для Фур'є-аналізу та синтезу довільних сигналів.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 xml:space="preserve">Дельта-функція Дірака (δ-імпульс): </w:t>
      </w:r>
      <w:r>
        <w:rPr>
          <w:rFonts w:ascii="times new roman" w:hAnsi="times new roman"/>
          <w:color w:val="000000"/>
        </w:rPr>
        <w:t>Служить еталонним математичним тестовим сигналом для знаходження імпульсної характеристики h(t) лінійних стаціонарних систем (LTI-фільтрів, акустичних систем) та опису процесу дискретизації.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 xml:space="preserve">Прямокутна функція (rect): </w:t>
      </w:r>
      <w:r>
        <w:rPr>
          <w:rFonts w:ascii="times new roman" w:hAnsi="times new roman"/>
          <w:color w:val="000000"/>
        </w:rPr>
        <w:t>Моделює цифрові імпульси (тактові імпульси clock, символи у двійковій PCM/NRZ модуляції), а також стробувальні часові вікна при спектральному аналізі сигналів.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 xml:space="preserve">Функція відліків (sinc): </w:t>
      </w:r>
      <w:r>
        <w:rPr>
          <w:rFonts w:ascii="times new roman" w:hAnsi="times new roman"/>
          <w:color w:val="000000"/>
        </w:rPr>
        <w:t>Лежить в основі теореми відліків Найквіста-Котельникова-Шеннона як точне ядро інтерполяції для відновлення неперервного сигналу з дискретних значень. Відповідає АЧХ ідеального фільтра низьких частот (ФНЧ).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 xml:space="preserve">Функція signum (sgn): </w:t>
      </w:r>
      <w:r>
        <w:rPr>
          <w:rFonts w:ascii="times new roman" w:hAnsi="times new roman"/>
          <w:color w:val="000000"/>
        </w:rPr>
        <w:t>Застосовується у фазовій маніпуляції (BPSK), цифрових компараторах та для побудови аналітичного сигналу й односмугової модуляції (SSB) через перетворення Гільберта.</w:t>
      </w:r>
    </w:p>
    <w:p>
      <w:pPr>
        <w:pStyle w:val="ListBullet"/>
        <w:numPr>
          <w:ilvl w:val="0"/>
          <w:numId w:val="1"/>
        </w:numPr>
        <w:spacing w:before="0" w:after="50"/>
        <w:contextualSpacing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 xml:space="preserve">Трикутна функція (triangular / Λ): </w:t>
      </w:r>
      <w:r>
        <w:rPr>
          <w:rFonts w:ascii="times new roman" w:hAnsi="times new roman"/>
          <w:color w:val="000000"/>
        </w:rPr>
        <w:t>Застосовується як згладжувальне вікно (вікно Бартлетта) у спектральному аналізі для придушення бічних пелюсток, а також у генераторах широтно-імпульсної модуляції (ШІМ).</w:t>
      </w:r>
    </w:p>
    <w:p>
      <w:pPr>
        <w:pStyle w:val="Normal"/>
        <w:spacing w:before="20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3"/>
        </w:rPr>
        <w:t>2. Дослідження прямокутного сигналу та його Фур'є-образу (Завдання 2)</w:t>
      </w:r>
    </w:p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Прямокутний сигнал тривалістю T описується кусково-заданою функцією:</w:t>
      </w:r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rect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t</m:t>
                  </m:r>
                </m:num>
                <m:den>
                  <m:r>
                    <m:t xml:space="preserve">T</m:t>
                  </m:r>
                </m:den>
              </m:f>
            </m:e>
          </m:d>
          <m:r>
            <m:rPr>
              <m:lit/>
              <m:nor/>
            </m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m:t xml:space="preserve">1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|</m:t>
                  </m:r>
                  <m:r>
                    <m:t xml:space="preserve">t</m:t>
                  </m:r>
                  <m:r>
                    <m:rPr>
                      <m:lit/>
                      <m:nor/>
                    </m:rPr>
                    <m:t xml:space="preserve">|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≤</m:t>
                  </m:r>
                  <m:f>
                    <m:num>
                      <m:r>
                        <m:t xml:space="preserve">T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0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|</m:t>
                  </m:r>
                  <m:r>
                    <m:t xml:space="preserve">t</m:t>
                  </m:r>
                  <m:r>
                    <m:rPr>
                      <m:lit/>
                      <m:nor/>
                    </m:rPr>
                    <m:t xml:space="preserve">|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&gt;</m:t>
                  </m:r>
                  <m:f>
                    <m:num>
                      <m:r>
                        <m:t xml:space="preserve">T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eqArr>
            </m:e>
          </m:d>
        </m:oMath>
      </m:oMathPara>
    </w:p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Його аналітичний Фур'є-образ виражається через функцію відліків sinc:</w:t>
      </w:r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ℱ</m:t>
          </m:r>
          <m:d>
            <m:dPr>
              <m:begChr m:val="{"/>
              <m:endChr m:val="}"/>
            </m:dPr>
            <m:e>
              <m:r>
                <m:t xml:space="preserve">rect</m:t>
              </m:r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t</m:t>
                      </m:r>
                    </m:num>
                    <m:den>
                      <m:r>
                        <m:t xml:space="preserve">T</m:t>
                      </m:r>
                    </m:den>
                  </m:f>
                </m:e>
              </m:d>
            </m:e>
          </m:d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T</m:t>
          </m:r>
          <m:r>
            <m:rPr>
              <m:lit/>
              <m:nor/>
            </m:rPr>
            <m:t xml:space="preserve"> </m:t>
          </m:r>
          <m:r>
            <m:t xml:space="preserve">·</m:t>
          </m:r>
          <m:r>
            <m:rPr>
              <m:lit/>
              <m:nor/>
            </m:rPr>
            <m:t xml:space="preserve"> </m:t>
          </m:r>
          <m:r>
            <m:t xml:space="preserve">sinc</m:t>
          </m:r>
          <m:r>
            <m:t xml:space="preserve">(</m:t>
          </m:r>
          <m:r>
            <m:t xml:space="preserve">Tf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T</m:t>
          </m:r>
          <m:r>
            <m:rPr>
              <m:lit/>
              <m:nor/>
            </m:rPr>
            <m:t xml:space="preserve"> </m:t>
          </m:r>
          <m:r>
            <m:t xml:space="preserve">·</m:t>
          </m:r>
          <m:f>
            <m:num>
              <m:r>
                <m:t xml:space="preserve">sin</m:t>
              </m:r>
              <m:r>
                <m:t xml:space="preserve">(</m:t>
              </m:r>
              <m:r>
                <m:t xml:space="preserve">πTf</m:t>
              </m:r>
              <m:r>
                <m:t xml:space="preserve">)</m:t>
              </m:r>
            </m:num>
            <m:den>
              <m:r>
                <m:t xml:space="preserve">πTf</m:t>
              </m:r>
            </m:den>
          </m:f>
        </m:oMath>
      </m:oMathPara>
    </w:p>
    <w:tbl>
      <w:tblPr>
        <w:tblW w:w="9994" w:type="dxa"/>
        <w:jc w:val="center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  <w:tblLook w:val="04a0" w:noHBand="0" w:noVBand="1" w:firstColumn="1" w:lastRow="0" w:lastColumn="0" w:firstRow="1"/>
      </w:tblPr>
      <w:tblGrid>
        <w:gridCol w:w="9994"/>
      </w:tblGrid>
      <w:tr>
        <w:trPr/>
        <w:tc>
          <w:tcPr>
            <w:tcW w:w="9994" w:type="dxa"/>
            <w:tcBorders>
              <w:top w:val="single" w:sz="4" w:space="0" w:color="CBD5E1"/>
              <w:start w:val="single" w:sz="14" w:space="0" w:color="2563EB"/>
              <w:bottom w:val="single" w:sz="4" w:space="0" w:color="CBD5E1"/>
              <w:end w:val="single" w:sz="4" w:space="0" w:color="CBD5E1"/>
            </w:tcBorders>
            <w:shd w:fill="F8FAFC" w:val="clear"/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/>
                <w:color w:val="000000"/>
                <w:sz w:val="17"/>
              </w:rPr>
            </w:pPr>
            <w:r>
              <w:rPr>
                <w:rFonts w:ascii="times new roman" w:hAnsi="times new roman"/>
                <w:color w:val="000000"/>
                <w:sz w:val="17"/>
              </w:rPr>
              <w:t># Реалізація коду з додатку до методички (Частина 1 lab1.py)</w:t>
              <w:br/>
              <w:t>def Rectangular(x: float, width=1.0):</w:t>
              <w:br/>
              <w:t xml:space="preserve">    return 1.0 if abs(x) &lt;= width / 2.0 else 0.0</w:t>
              <w:br/>
              <w:br/>
              <w:t>def sinc_function(x: float):</w:t>
              <w:br/>
              <w:t xml:space="preserve">    return 1.0 if x == 0 else math.sin(math.pi * x) / (math.pi * x)</w:t>
              <w:br/>
              <w:br/>
              <w:t>time = np.arange(-3.0, 3.0, 0.01)</w:t>
              <w:br/>
              <w:t>rect_signal = [Rectangular(t, 1.0) for t in time]</w:t>
              <w:br/>
              <w:t>frequency = np.arange(-4.0, 4.0, 0.01)</w:t>
              <w:br/>
              <w:t>analytic_ft = [1.0 * sinc_function(1.0 * f) for f in frequency]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spacing w:before="40" w:after="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4389120" cy="1795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79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  <w:sz w:val="19"/>
        </w:rPr>
        <w:t>Рис. 1. Результат виконання коду додатку: прямокутний імпульс (T=1.0) та його спектр sinc(f)</w:t>
      </w:r>
    </w:p>
    <w:p>
      <w:pPr>
        <w:pStyle w:val="Normal"/>
        <w:spacing w:before="40" w:after="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4389120" cy="2821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82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  <w:sz w:val="19"/>
        </w:rPr>
        <w:t>Рис. 2. Детальний аналітичний спектр прямокутного імпульсу з нулями у кратних точках f = ±k</w:t>
      </w:r>
    </w:p>
    <w:p>
      <w:pPr>
        <w:pStyle w:val="Normal"/>
        <w:spacing w:before="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 xml:space="preserve">Аналіз: </w:t>
      </w:r>
      <w:r>
        <w:rPr>
          <w:rFonts w:ascii="times new roman" w:hAnsi="times new roman"/>
          <w:color w:val="000000"/>
        </w:rPr>
        <w:t>Ширина головної пелюстки спектра між першими нулями дорівнює Δf = 2/T = 2.0 Гц. Бічні пелюстки повільно спадають за законом 1/f через наявність розривів першого роду на фронтах сигналу.</w:t>
      </w:r>
    </w:p>
    <w:p>
      <w:pPr>
        <w:pStyle w:val="Normal"/>
        <w:spacing w:before="20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3"/>
        </w:rPr>
        <w:t>3. Програмна реалізація одномірних сигналів та їхніх Фур'є-образів (Завдання 3)</w:t>
      </w:r>
    </w:p>
    <w:p>
      <w:pPr>
        <w:pStyle w:val="Normal"/>
        <w:spacing w:before="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Всі функції об'єднані у єдиній програмі </w:t>
      </w:r>
      <w:r>
        <w:rPr>
          <w:rFonts w:ascii="times new roman" w:hAnsi="times new roman"/>
          <w:b/>
          <w:color w:val="000000"/>
        </w:rPr>
        <w:t>lab1.py</w:t>
      </w:r>
      <w:r>
        <w:rPr>
          <w:rFonts w:ascii="times new roman" w:hAnsi="times new roman"/>
          <w:color w:val="000000"/>
        </w:rPr>
        <w:t>. Нижче наведено математичні моделі у вигляді аналітичних формул, фрагменти коду та отримані графіки.</w:t>
      </w:r>
    </w:p>
    <w:p>
      <w:pPr>
        <w:pStyle w:val="Normal"/>
        <w:spacing w:before="12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3.1. Періодичні сигнали cos(πt) та sin(πt)</w:t>
      </w:r>
    </w:p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Для сигналів частоти f₀ = 0.5 Гц аналітичні спектри складаються з пари симетричних δ-імпульсів:</w:t>
      </w:r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ℱ</m:t>
          </m:r>
          <m:r>
            <m:t xml:space="preserve">{</m:t>
          </m:r>
          <m:r>
            <m:t xml:space="preserve">cos</m:t>
          </m:r>
          <m:r>
            <m:t xml:space="preserve">(</m:t>
          </m:r>
          <m:r>
            <m:t xml:space="preserve">πt</m:t>
          </m:r>
          <m:r>
            <m:t xml:space="preserve">)</m:t>
          </m:r>
          <m:r>
            <m:t xml:space="preserve">}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δ</m:t>
          </m:r>
          <m:d>
            <m:dPr>
              <m:begChr m:val="("/>
              <m:endChr m:val=")"/>
            </m:dPr>
            <m:e>
              <m:r>
                <m:t xml:space="preserve">f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e>
          </m:d>
          <m:r>
            <m:rPr>
              <m:lit/>
              <m:nor/>
            </m:rPr>
            <m:t xml:space="preserve">+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r>
            <m:t xml:space="preserve">δ</m:t>
          </m:r>
          <m:d>
            <m:dPr>
              <m:begChr m:val="("/>
              <m:endChr m:val=")"/>
            </m:dPr>
            <m:e>
              <m:r>
                <m:t xml:space="preserve">f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e>
          </m:d>
        </m:oMath>
      </m:oMathPara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ℱ</m:t>
          </m:r>
          <m:r>
            <m:t xml:space="preserve">{</m:t>
          </m:r>
          <m:r>
            <m:t xml:space="preserve">sin</m:t>
          </m:r>
          <m:r>
            <m:t xml:space="preserve">(</m:t>
          </m:r>
          <m:r>
            <m:t xml:space="preserve">πt</m:t>
          </m:r>
          <m:r>
            <m:t xml:space="preserve">)</m:t>
          </m:r>
          <m:r>
            <m:t xml:space="preserve">}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i</m:t>
              </m:r>
            </m:num>
            <m:den>
              <m:r>
                <m:t xml:space="preserve">2</m:t>
              </m:r>
            </m:den>
          </m:f>
          <m:r>
            <m:t xml:space="preserve">δ</m:t>
          </m:r>
          <m:d>
            <m:dPr>
              <m:begChr m:val="("/>
              <m:endChr m:val=")"/>
            </m:dPr>
            <m:e>
              <m:r>
                <m:t xml:space="preserve">f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e>
          </m:d>
          <m:r>
            <m:rPr>
              <m:lit/>
              <m:nor/>
            </m:rPr>
            <m:t xml:space="preserve">-</m:t>
          </m:r>
          <m:f>
            <m:num>
              <m:r>
                <m:t xml:space="preserve">i</m:t>
              </m:r>
            </m:num>
            <m:den>
              <m:r>
                <m:t xml:space="preserve">2</m:t>
              </m:r>
            </m:den>
          </m:f>
          <m:r>
            <m:t xml:space="preserve">δ</m:t>
          </m:r>
          <m:d>
            <m:dPr>
              <m:begChr m:val="("/>
              <m:endChr m:val=")"/>
            </m:dPr>
            <m:e>
              <m:r>
                <m:t xml:space="preserve">f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e>
          </m:d>
        </m:oMath>
      </m:oMathPara>
    </w:p>
    <w:tbl>
      <w:tblPr>
        <w:tblW w:w="9994" w:type="dxa"/>
        <w:jc w:val="center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  <w:tblLook w:val="04a0" w:noHBand="0" w:noVBand="1" w:firstColumn="1" w:lastRow="0" w:lastColumn="0" w:firstRow="1"/>
      </w:tblPr>
      <w:tblGrid>
        <w:gridCol w:w="9994"/>
      </w:tblGrid>
      <w:tr>
        <w:trPr/>
        <w:tc>
          <w:tcPr>
            <w:tcW w:w="9994" w:type="dxa"/>
            <w:tcBorders>
              <w:top w:val="single" w:sz="4" w:space="0" w:color="CBD5E1"/>
              <w:start w:val="single" w:sz="14" w:space="0" w:color="2563EB"/>
              <w:bottom w:val="single" w:sz="4" w:space="0" w:color="CBD5E1"/>
              <w:end w:val="single" w:sz="4" w:space="0" w:color="CBD5E1"/>
            </w:tcBorders>
            <w:shd w:fill="F8FAFC" w:val="clear"/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7"/>
              </w:rPr>
              <w:t># Фрагмент lab1.py: побудова гармонічних сигналів</w:t>
              <w:br/>
              <w:t>t = np.linspace(-3, 3, 1000)</w:t>
              <w:br/>
              <w:t>cos_sig, sin_sig = np.cos(np.pi * t), np.sin(np.pi * t)</w:t>
              <w:br/>
              <w:t># Спектр косинуса: дві спектральні лінії 0.5 на частотах ±0.5 Гц (дійсна частина)</w:t>
              <w:br/>
              <w:t># Спектр синуса: дві спектральні лінії +0.5i та -0.5i (уявна непарна частина)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spacing w:before="40" w:after="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4389120" cy="256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  <w:sz w:val="19"/>
        </w:rPr>
        <w:t>Рис. 3. Гармонічні сигнали cos(πt) та sin(πt) та їхні спектральні складові (пари δ-імпульсів)</w:t>
      </w:r>
    </w:p>
    <w:p>
      <w:pPr>
        <w:pStyle w:val="Normal"/>
        <w:spacing w:before="12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3.2. δ-функція Дірака</w:t>
      </w:r>
    </w:p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Означення та властивість фільтрації дельта-функції:</w:t>
      </w:r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δ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m:rPr>
                      <m:lit/>
                      <m:nor/>
                    </m:rPr>
                    <m:t xml:space="preserve">+</m:t>
                  </m:r>
                  <m:r>
                    <m:t xml:space="preserve">∞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t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=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0</m:t>
                  </m:r>
                </m:e>
                <m:e>
                  <m:r>
                    <m:t xml:space="preserve">0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t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≠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0</m:t>
                  </m:r>
                </m:e>
              </m:eqArr>
            </m:e>
          </m:d>
          <m:r>
            <m:t xml:space="preserve">,</m:t>
          </m:r>
          <m:nary>
            <m:naryPr>
              <m:chr m:val="∫"/>
            </m:naryPr>
            <m:sub>
              <m:r>
                <m:rPr>
                  <m:lit/>
                  <m:nor/>
                </m:rPr>
                <m:t xml:space="preserve">-</m:t>
              </m:r>
              <m:r>
                <m:t xml:space="preserve">∞</m:t>
              </m:r>
            </m:sub>
            <m:sup>
              <m:r>
                <m:rPr>
                  <m:lit/>
                  <m:nor/>
                </m:rPr>
                <m:t xml:space="preserve">+</m:t>
              </m:r>
              <m:r>
                <m:t xml:space="preserve">∞</m:t>
              </m:r>
            </m:sup>
            <m:e>
              <m:r>
                <m:t xml:space="preserve">δ</m:t>
              </m:r>
              <m:r>
                <m:t xml:space="preserve">(</m:t>
              </m:r>
              <m:r>
                <m:t xml:space="preserve">t</m:t>
              </m:r>
              <m:r>
                <m:t xml:space="preserve">)</m:t>
              </m:r>
              <m:r>
                <m:t xml:space="preserve">dt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=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1</m:t>
              </m:r>
            </m:e>
          </m:nary>
        </m:oMath>
      </m:oMathPara>
    </w:p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Перетворення Фур'є дає рівномірний (білий) нескінченно широкий спектр:</w:t>
      </w:r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ℱ</m:t>
          </m:r>
          <m:r>
            <m:t xml:space="preserve">{</m:t>
          </m:r>
          <m:r>
            <m:t xml:space="preserve">δ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t xml:space="preserve">}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nary>
            <m:naryPr>
              <m:chr m:val="∫"/>
            </m:naryPr>
            <m:sub>
              <m:r>
                <m:rPr>
                  <m:lit/>
                  <m:nor/>
                </m:rPr>
                <m:t xml:space="preserve">-</m:t>
              </m:r>
              <m:r>
                <m:t xml:space="preserve">∞</m:t>
              </m:r>
            </m:sub>
            <m:sup>
              <m:r>
                <m:rPr>
                  <m:lit/>
                  <m:nor/>
                </m:rPr>
                <m:t xml:space="preserve">+</m:t>
              </m:r>
              <m:r>
                <m:t xml:space="preserve">∞</m:t>
              </m:r>
            </m:sup>
            <m:e>
              <m:r>
                <m:t xml:space="preserve">δ</m:t>
              </m:r>
              <m:r>
                <m:t xml:space="preserve">(</m:t>
              </m:r>
              <m:r>
                <m:t xml:space="preserve">t</m:t>
              </m:r>
              <m:r>
                <m:t xml:space="preserve">)</m:t>
              </m:r>
              <m:sSup>
                <m:e>
                  <m:r>
                    <m:t xml:space="preserve">e</m:t>
                  </m:r>
                </m:e>
                <m:sup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j</m:t>
                  </m:r>
                  <m:r>
                    <m:t xml:space="preserve">2</m:t>
                  </m:r>
                  <m:r>
                    <m:t xml:space="preserve">πft</m:t>
                  </m:r>
                </m:sup>
              </m:sSup>
              <m:r>
                <m:t xml:space="preserve">dt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=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1</m:t>
              </m:r>
            </m:e>
          </m:nary>
        </m:oMath>
      </m:oMathPara>
    </w:p>
    <w:tbl>
      <w:tblPr>
        <w:tblW w:w="9994" w:type="dxa"/>
        <w:jc w:val="center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  <w:tblLook w:val="04a0" w:noHBand="0" w:noVBand="1" w:firstColumn="1" w:lastRow="0" w:lastColumn="0" w:firstRow="1"/>
      </w:tblPr>
      <w:tblGrid>
        <w:gridCol w:w="9994"/>
      </w:tblGrid>
      <w:tr>
        <w:trPr/>
        <w:tc>
          <w:tcPr>
            <w:tcW w:w="9994" w:type="dxa"/>
            <w:tcBorders>
              <w:top w:val="single" w:sz="4" w:space="0" w:color="CBD5E1"/>
              <w:start w:val="single" w:sz="14" w:space="0" w:color="2563EB"/>
              <w:bottom w:val="single" w:sz="4" w:space="0" w:color="CBD5E1"/>
              <w:end w:val="single" w:sz="4" w:space="0" w:color="CBD5E1"/>
            </w:tcBorders>
            <w:shd w:fill="F8FAFC" w:val="clear"/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7"/>
              </w:rPr>
              <w:t># Фрагмент lab1.py: апроксимація дельта-функції</w:t>
              <w:br/>
              <w:t>dt = 0.005</w:t>
              <w:br/>
              <w:t>t = np.arange(-2, 2 + dt, dt)</w:t>
              <w:br/>
              <w:t>delta_sig = np.zeros_like(t)</w:t>
              <w:br/>
              <w:t>delta_sig[np.argmin(np.abs(t))] = 1.0 / dt  # площа під імпульсом = 1</w:t>
              <w:br/>
              <w:t># Спектр є рівномірною прямою лінією: |X(f)| = 1 для всіх частот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spacing w:before="40" w:after="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4389120" cy="1795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79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  <w:sz w:val="19"/>
        </w:rPr>
        <w:t>Рис. 4. Чисельна апроксимація δ-функції Дірака у часі та її рівномірний спектр F{δ(t)} = 1</w:t>
      </w:r>
    </w:p>
    <w:p>
      <w:pPr>
        <w:pStyle w:val="Normal"/>
        <w:spacing w:before="12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3.3. Прямокутний імпульс rect(t/T)</w:t>
      </w:r>
    </w:p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Для прямокутного сигналу з тривалістю T = 2.0 с спектральний вираз має вигляд:</w:t>
      </w:r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ℱ</m:t>
          </m:r>
          <m:d>
            <m:dPr>
              <m:begChr m:val="{"/>
              <m:endChr m:val="}"/>
            </m:dPr>
            <m:e>
              <m:r>
                <m:t xml:space="preserve">rect</m:t>
              </m:r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t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d>
            </m:e>
          </m:d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2</m:t>
          </m:r>
          <m:r>
            <m:rPr>
              <m:lit/>
              <m:nor/>
            </m:rPr>
            <m:t xml:space="preserve"> </m:t>
          </m:r>
          <m:r>
            <m:t xml:space="preserve">·</m:t>
          </m:r>
          <m:r>
            <m:rPr>
              <m:lit/>
              <m:nor/>
            </m:rPr>
            <m:t xml:space="preserve"> </m:t>
          </m:r>
          <m:r>
            <m:t xml:space="preserve">sinc</m:t>
          </m:r>
          <m:r>
            <m:t xml:space="preserve">(</m:t>
          </m:r>
          <m:r>
            <m:t xml:space="preserve">2</m:t>
          </m:r>
          <m:r>
            <m:t xml:space="preserve">f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2</m:t>
          </m:r>
          <m:r>
            <m:rPr>
              <m:lit/>
              <m:nor/>
            </m:rPr>
            <m:t xml:space="preserve"> </m:t>
          </m:r>
          <m:r>
            <m:t xml:space="preserve">·</m:t>
          </m:r>
          <m:f>
            <m:num>
              <m:r>
                <m:t xml:space="preserve">sin</m:t>
              </m:r>
              <m:r>
                <m:t xml:space="preserve">(</m:t>
              </m:r>
              <m:r>
                <m:t xml:space="preserve">2</m:t>
              </m:r>
              <m:r>
                <m:t xml:space="preserve">πf</m:t>
              </m:r>
              <m:r>
                <m:t xml:space="preserve">)</m:t>
              </m:r>
            </m:num>
            <m:den>
              <m:r>
                <m:t xml:space="preserve">2</m:t>
              </m:r>
              <m:r>
                <m:t xml:space="preserve">πf</m:t>
              </m:r>
            </m:den>
          </m:f>
          <m:r>
            <m:rPr>
              <m:lit/>
              <m:nor/>
            </m:rPr>
            <m:t xml:space="preserve">=</m:t>
          </m:r>
          <m:f>
            <m:num>
              <m:r>
                <m:t xml:space="preserve">sin</m:t>
              </m:r>
              <m:r>
                <m:t xml:space="preserve">(</m:t>
              </m:r>
              <m:r>
                <m:t xml:space="preserve">2</m:t>
              </m:r>
              <m:r>
                <m:t xml:space="preserve">πf</m:t>
              </m:r>
              <m:r>
                <m:t xml:space="preserve">)</m:t>
              </m:r>
            </m:num>
            <m:den>
              <m:r>
                <m:t xml:space="preserve">πf</m:t>
              </m:r>
            </m:den>
          </m:f>
        </m:oMath>
      </m:oMathPara>
    </w:p>
    <w:p>
      <w:pPr>
        <w:pStyle w:val="Normal"/>
        <w:spacing w:before="40" w:after="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4389120" cy="1795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79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  <w:sz w:val="19"/>
        </w:rPr>
        <w:t>Рис. 5. Прямокутний імпульс тривалістю T=2.0 с та його спектр 2·sinc(2f)</w:t>
      </w:r>
    </w:p>
    <w:p>
      <w:pPr>
        <w:pStyle w:val="Normal"/>
        <w:spacing w:before="12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3.4. Функція відліків sinc(t)</w:t>
      </w:r>
    </w:p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Означення функції відліків:</w:t>
      </w:r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sinc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sin</m:t>
              </m:r>
              <m:r>
                <m:t xml:space="preserve">(</m:t>
              </m:r>
              <m:r>
                <m:t xml:space="preserve">πt</m:t>
              </m:r>
              <m:r>
                <m:t xml:space="preserve">)</m:t>
              </m:r>
            </m:num>
            <m:den>
              <m:r>
                <m:t xml:space="preserve">πt</m:t>
              </m:r>
            </m:den>
          </m:f>
        </m:oMath>
      </m:oMathPara>
    </w:p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Завдяки властивості дуальності перетворення Фур'є спектром sinc(t) є ідеальне прямокутне частотне вікно (ідеальний ФНЧ):</w:t>
      </w:r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ℱ</m:t>
          </m:r>
          <m:r>
            <m:t xml:space="preserve">{</m:t>
          </m:r>
          <m:r>
            <m:t xml:space="preserve">sinc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t xml:space="preserve">}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rect</m:t>
          </m:r>
          <m:r>
            <m:t xml:space="preserve">(</m:t>
          </m:r>
          <m:r>
            <m:t xml:space="preserve">f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m:t xml:space="preserve">1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|</m:t>
                  </m:r>
                  <m:r>
                    <m:t xml:space="preserve">f</m:t>
                  </m:r>
                  <m:r>
                    <m:rPr>
                      <m:lit/>
                      <m:nor/>
                    </m:rPr>
                    <m:t xml:space="preserve">|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≤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0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|</m:t>
                  </m:r>
                  <m:r>
                    <m:t xml:space="preserve">f</m:t>
                  </m:r>
                  <m:r>
                    <m:rPr>
                      <m:lit/>
                      <m:nor/>
                    </m:rPr>
                    <m:t xml:space="preserve">|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&gt;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eqArr>
            </m:e>
          </m:d>
        </m:oMath>
      </m:oMathPara>
    </w:p>
    <w:tbl>
      <w:tblPr>
        <w:tblW w:w="9994" w:type="dxa"/>
        <w:jc w:val="center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  <w:tblLook w:val="04a0" w:noHBand="0" w:noVBand="1" w:firstColumn="1" w:lastRow="0" w:lastColumn="0" w:firstRow="1"/>
      </w:tblPr>
      <w:tblGrid>
        <w:gridCol w:w="9994"/>
      </w:tblGrid>
      <w:tr>
        <w:trPr/>
        <w:tc>
          <w:tcPr>
            <w:tcW w:w="9994" w:type="dxa"/>
            <w:tcBorders>
              <w:top w:val="single" w:sz="4" w:space="0" w:color="CBD5E1"/>
              <w:start w:val="single" w:sz="14" w:space="0" w:color="2563EB"/>
              <w:bottom w:val="single" w:sz="4" w:space="0" w:color="CBD5E1"/>
              <w:end w:val="single" w:sz="4" w:space="0" w:color="CBD5E1"/>
            </w:tcBorders>
            <w:shd w:fill="F8FAFC" w:val="clear"/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7"/>
              </w:rPr>
              <w:t># Фрагмент lab1.py: функція sinc та спектр rect</w:t>
              <w:br/>
              <w:t>t = np.linspace(-6, 6, 1000)</w:t>
              <w:br/>
              <w:t>sinc_sig = np.sinc(t)</w:t>
              <w:br/>
              <w:t>f = np.linspace(-2, 2, 1000)</w:t>
              <w:br/>
              <w:t>spectrum = np.where(np.abs(f) &lt;= 0.5, 1.0, 0.0)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spacing w:before="40" w:after="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4389120" cy="1795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79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  <w:sz w:val="19"/>
        </w:rPr>
        <w:t>Рис. 6. Функція sinc(t) у часі та її спектр — прямокутне вікно rect(f) (ідеальний ФНЧ)</w:t>
      </w:r>
    </w:p>
    <w:p>
      <w:pPr>
        <w:pStyle w:val="Normal"/>
        <w:spacing w:before="12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3.5. Функція знаку sgn(t)</w:t>
      </w:r>
    </w:p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Функція знаку визначається як:</w:t>
      </w:r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sgn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m:t xml:space="preserve">1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t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&gt;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0</m:t>
                  </m:r>
                </m:e>
                <m:e>
                  <m:r>
                    <m:t xml:space="preserve">0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t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=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0</m:t>
                  </m:r>
                </m:e>
                <m:e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1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t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&lt;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0</m:t>
                  </m:r>
                </m:e>
              </m:eqArr>
            </m:e>
          </m:d>
        </m:oMath>
      </m:oMathPara>
    </w:p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Оскільки sgn(t) непарна, її Фур'є-образ є суто уявною гіперболою:</w:t>
      </w:r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ℱ</m:t>
          </m:r>
          <m:r>
            <m:t xml:space="preserve">{</m:t>
          </m:r>
          <m:r>
            <m:t xml:space="preserve">sgn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t xml:space="preserve">}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jπf</m:t>
              </m:r>
            </m:den>
          </m:f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-</m:t>
          </m:r>
          <m:r>
            <m:t xml:space="preserve">j</m:t>
          </m:r>
          <m:r>
            <m:rPr>
              <m:lit/>
              <m:nor/>
            </m:rPr>
            <m:t xml:space="preserve"> </m:t>
          </m:r>
          <m:r>
            <m:t xml:space="preserve">·</m:t>
          </m:r>
          <m:f>
            <m:num>
              <m:r>
                <m:t xml:space="preserve">1</m:t>
              </m:r>
            </m:num>
            <m:den>
              <m:r>
                <m:t xml:space="preserve">πf</m:t>
              </m:r>
            </m:den>
          </m:f>
        </m:oMath>
      </m:oMathPara>
    </w:p>
    <w:tbl>
      <w:tblPr>
        <w:tblW w:w="9994" w:type="dxa"/>
        <w:jc w:val="center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  <w:tblLook w:val="04a0" w:noHBand="0" w:noVBand="1" w:firstColumn="1" w:lastRow="0" w:lastColumn="0" w:firstRow="1"/>
      </w:tblPr>
      <w:tblGrid>
        <w:gridCol w:w="9994"/>
      </w:tblGrid>
      <w:tr>
        <w:trPr/>
        <w:tc>
          <w:tcPr>
            <w:tcW w:w="9994" w:type="dxa"/>
            <w:tcBorders>
              <w:top w:val="single" w:sz="4" w:space="0" w:color="CBD5E1"/>
              <w:start w:val="single" w:sz="14" w:space="0" w:color="2563EB"/>
              <w:bottom w:val="single" w:sz="4" w:space="0" w:color="CBD5E1"/>
              <w:end w:val="single" w:sz="4" w:space="0" w:color="CBD5E1"/>
            </w:tcBorders>
            <w:shd w:fill="F8FAFC" w:val="clear"/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7"/>
              </w:rPr>
              <w:t># Фрагмент lab1.py: функція signum</w:t>
              <w:br/>
              <w:t>t = np.linspace(-3, 3, 1000)</w:t>
              <w:br/>
              <w:t>sgn_sig = np.sign(t)</w:t>
              <w:br/>
              <w:t># Уявна частина спектра: Im{X(f)} = -1 / (pi * f)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spacing w:before="40" w:after="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4389120" cy="17957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79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  <w:sz w:val="19"/>
        </w:rPr>
        <w:t>Рис. 7. Функція sgn(t) у часі та гіперболічна уявна частина її спектра 1/(j·π·f)</w:t>
      </w:r>
    </w:p>
    <w:p>
      <w:pPr>
        <w:pStyle w:val="Normal"/>
        <w:spacing w:before="12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3.6. Трикутна функція Λ(t/T)</w:t>
      </w:r>
    </w:p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Трикутний імпульс описується лінійними спадами з півшириною основи T = 2.0 с:</w:t>
      </w:r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Λ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t</m:t>
                  </m:r>
                </m:num>
                <m:den>
                  <m:r>
                    <m:t xml:space="preserve">T</m:t>
                  </m:r>
                </m:den>
              </m:f>
            </m:e>
          </m:d>
          <m:r>
            <m:rPr>
              <m:lit/>
              <m:nor/>
            </m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r>
                    <m:t xml:space="preserve">1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-</m:t>
                  </m:r>
                  <m:f>
                    <m:num>
                      <m:r>
                        <m:rPr>
                          <m:lit/>
                          <m:nor/>
                        </m:rPr>
                        <m:t xml:space="preserve">|</m:t>
                      </m:r>
                      <m:r>
                        <m:t xml:space="preserve">t</m:t>
                      </m:r>
                      <m:r>
                        <m:rPr>
                          <m:lit/>
                          <m:nor/>
                        </m:rPr>
                        <m:t xml:space="preserve">|</m:t>
                      </m:r>
                    </m:num>
                    <m:den>
                      <m:r>
                        <m:t xml:space="preserve">T</m:t>
                      </m:r>
                    </m:den>
                  </m:f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|</m:t>
                  </m:r>
                  <m:r>
                    <m:t xml:space="preserve">t</m:t>
                  </m:r>
                  <m:r>
                    <m:rPr>
                      <m:lit/>
                      <m:nor/>
                    </m:rPr>
                    <m:t xml:space="preserve">|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≤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e>
                  <m:r>
                    <m:t xml:space="preserve">0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|</m:t>
                  </m:r>
                  <m:r>
                    <m:t xml:space="preserve">t</m:t>
                  </m:r>
                  <m:r>
                    <m:rPr>
                      <m:lit/>
                      <m:nor/>
                    </m:rPr>
                    <m:t xml:space="preserve">|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rPr>
                      <m:lit/>
                      <m:nor/>
                    </m:rPr>
                    <m:t xml:space="preserve">&gt;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</m:eqArr>
            </m:e>
          </m:d>
        </m:oMath>
      </m:oMathPara>
    </w:p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Спектр трикутного імпульсу пропорційний квадрату sinc-функції:</w:t>
      </w:r>
    </w:p>
    <w:p>
      <w:pPr>
        <w:pStyle w:val="Normal"/>
        <w:spacing w:before="60" w:after="6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m:t xml:space="preserve">ℱ</m:t>
          </m:r>
          <m:r>
            <m:t xml:space="preserve">{</m:t>
          </m:r>
          <m:r>
            <m:t xml:space="preserve">Λ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t</m:t>
                  </m:r>
                </m:num>
                <m:den>
                  <m:r>
                    <m:t xml:space="preserve">T</m:t>
                  </m:r>
                </m:den>
              </m:f>
            </m:e>
          </m:d>
          <m:r>
            <m:t xml:space="preserve">}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T</m:t>
          </m:r>
          <m:r>
            <m:rPr>
              <m:lit/>
              <m:nor/>
            </m:rPr>
            <m:t xml:space="preserve"> </m:t>
          </m:r>
          <m:r>
            <m:t xml:space="preserve">·</m:t>
          </m:r>
          <m:sSup>
            <m:e>
              <m:r>
                <m:t xml:space="preserve">sinc</m:t>
              </m:r>
            </m:e>
            <m:sup>
              <m:r>
                <m:t xml:space="preserve">2</m:t>
              </m:r>
            </m:sup>
          </m:sSup>
          <m:r>
            <m:t xml:space="preserve">(</m:t>
          </m:r>
          <m:r>
            <m:t xml:space="preserve">Tf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T</m:t>
          </m:r>
          <m:r>
            <m:rPr>
              <m:lit/>
              <m:nor/>
            </m:rPr>
            <m:t xml:space="preserve"> </m:t>
          </m:r>
          <m:r>
            <m:t xml:space="preserve">·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sin</m:t>
                      </m:r>
                      <m:r>
                        <m:t xml:space="preserve">(</m:t>
                      </m:r>
                      <m:r>
                        <m:t xml:space="preserve">πTf</m:t>
                      </m:r>
                      <m:r>
                        <m:t xml:space="preserve">)</m:t>
                      </m:r>
                    </m:num>
                    <m:den>
                      <m:r>
                        <m:t xml:space="preserve">πTf</m:t>
                      </m:r>
                    </m:den>
                  </m:f>
                </m:e>
              </m:d>
            </m:e>
            <m:sup>
              <m:r>
                <m:t xml:space="preserve">2</m:t>
              </m:r>
            </m:sup>
          </m:sSup>
        </m:oMath>
      </m:oMathPara>
    </w:p>
    <w:tbl>
      <w:tblPr>
        <w:tblW w:w="9994" w:type="dxa"/>
        <w:jc w:val="center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  <w:tblLook w:val="04a0" w:noHBand="0" w:noVBand="1" w:firstColumn="1" w:lastRow="0" w:lastColumn="0" w:firstRow="1"/>
      </w:tblPr>
      <w:tblGrid>
        <w:gridCol w:w="9994"/>
      </w:tblGrid>
      <w:tr>
        <w:trPr/>
        <w:tc>
          <w:tcPr>
            <w:tcW w:w="9994" w:type="dxa"/>
            <w:tcBorders>
              <w:top w:val="single" w:sz="4" w:space="0" w:color="CBD5E1"/>
              <w:start w:val="single" w:sz="14" w:space="0" w:color="2563EB"/>
              <w:bottom w:val="single" w:sz="4" w:space="0" w:color="CBD5E1"/>
              <w:end w:val="single" w:sz="4" w:space="0" w:color="CBD5E1"/>
            </w:tcBorders>
            <w:shd w:fill="F8FAFC" w:val="clear"/>
          </w:tcPr>
          <w:p>
            <w:pPr>
              <w:pStyle w:val="Normal"/>
              <w:spacing w:lineRule="auto" w:line="252" w:before="0" w:after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7"/>
              </w:rPr>
              <w:t># Фрагмент lab1.py: трикутний імпульс</w:t>
              <w:br/>
              <w:t>T = 2.0</w:t>
              <w:br/>
              <w:t>t = np.linspace(-3, 3, 1000)</w:t>
              <w:br/>
              <w:t>tri_sig = np.maximum(0.0, 1.0 - np.abs(t) / T)</w:t>
              <w:br/>
              <w:t>f = np.linspace(-3, 3, 1000)</w:t>
              <w:br/>
              <w:t>spectrum = T * (np.sinc(T * f) ** 2)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spacing w:before="40" w:after="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inline distT="0" distB="0" distL="0" distR="0">
            <wp:extent cx="4389120" cy="17957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79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color w:val="000000"/>
          <w:sz w:val="19"/>
        </w:rPr>
        <w:t>Рис. 8. Трикутний імпульс Λ(t/2) та його спектр 2·sinc²(2f)</w:t>
      </w:r>
    </w:p>
    <w:p>
      <w:pPr>
        <w:pStyle w:val="Normal"/>
        <w:keepNext w:val="true"/>
        <w:spacing w:before="24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3"/>
        </w:rPr>
        <w:t>4. Висновки</w:t>
      </w:r>
    </w:p>
    <w:p>
      <w:pPr>
        <w:pStyle w:val="ListBullet"/>
        <w:numPr>
          <w:ilvl w:val="0"/>
          <w:numId w:val="1"/>
        </w:numPr>
        <w:spacing w:before="0" w:after="70"/>
        <w:contextualSpacing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Досліджено аналітичні та програмні моделі базових детермінованих сигналів у часовій та частотній областях.</w:t>
      </w:r>
    </w:p>
    <w:p>
      <w:pPr>
        <w:pStyle w:val="ListBullet"/>
        <w:numPr>
          <w:ilvl w:val="0"/>
          <w:numId w:val="1"/>
        </w:numPr>
        <w:spacing w:before="0" w:after="70"/>
        <w:contextualSpacing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Експериментально підтверджено принцип взаємної невизначеності: нескінченно короткий у часі імпульс (δ-функція Дірака) має нескінченно широкий рівномірний спектр постійної щільності F{δ(t)} = 1. Звуження сигналу в часовій області завжди розширює його спектр у частотній.</w:t>
      </w:r>
    </w:p>
    <w:p>
      <w:pPr>
        <w:pStyle w:val="ListBullet"/>
        <w:numPr>
          <w:ilvl w:val="0"/>
          <w:numId w:val="1"/>
        </w:numPr>
        <w:spacing w:before="0" w:after="70"/>
        <w:contextualSpacing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Підтверджено фундаментальну властивість симетрії (дуальності) перетворення Фур'є: прямокутний сигнал у часі rect(t) має спектр sinc(f), а функція відліків sinc(t) у часі породжує ідеальний прямокутний спектр rect(f) (АЧХ ідеального фільтра низьких частот).</w:t>
      </w:r>
    </w:p>
    <w:p>
      <w:pPr>
        <w:pStyle w:val="ListBullet"/>
        <w:numPr>
          <w:ilvl w:val="0"/>
          <w:numId w:val="1"/>
        </w:numPr>
        <w:spacing w:before="0" w:after="70"/>
        <w:contextualSpacing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Проаналізовано вплив гладкості часової функції: наявність стрибків у rect(t) зумовлює повільне спадання спектральних пелюсток (~1/f). Неперервна трикутна функція Λ(t), що є згорткою двох прямокутників, має спектр sinc²(f), бічні пелюстки якого спадають значно швидше (~1/f²), що має вирішальне значення при проєктуванні фільтрів для придушення завад у сусідніх каналах зв'язку.</w:t>
      </w:r>
    </w:p>
    <w:sectPr>
      <w:type w:val="nextPage"/>
      <w:pgSz w:w="12240" w:h="15840"/>
      <w:pgMar w:left="1123" w:right="767" w:gutter="0" w:header="0" w:top="1123" w:footer="0" w:bottom="1123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/>
      <w:color w:val="0F172A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120"/>
      <w:jc w:val="start"/>
    </w:pPr>
    <w:rPr>
      <w:rFonts w:ascii="Calibri" w:hAnsi="Calibri" w:eastAsia="Calibri" w:cs="Calibri"/>
      <w:color w:val="2C3E50"/>
      <w:kern w:val="0"/>
      <w:sz w:val="22"/>
      <w:szCs w:val="22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LibreOffice/25.8.7.3$Linux_X86_64 LibreOffice_project/580$Build-3</Application>
  <AppVersion>15.0000</AppVersion>
  <Pages>7</Pages>
  <Words>932</Words>
  <Characters>5842</Characters>
  <CharactersWithSpaces>6716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2026-09-09T12:45:47Z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