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76" w:before="0" w:after="0"/>
        <w:ind w:hanging="0" w:start="-360" w:end="0"/>
        <w:jc w:val="center"/>
        <w:rPr/>
      </w:pPr>
      <w:r>
        <w:rPr>
          <w:b/>
          <w:sz w:val="24"/>
        </w:rPr>
        <w:t>МІНІСТЕРСТВО ОСВІТИ І НАУКИ УКРАЇНИ</w:t>
        <w:br/>
      </w:r>
      <w:r>
        <w:rPr>
          <w:b/>
          <w:sz w:val="26"/>
        </w:rPr>
        <w:t>ЛЬВІВСЬКИЙ НАЦІОНАЛЬНИЙ УНІВЕРСИТЕТ ІМЕНІ ІВАНА ФРАНКА</w:t>
        <w:br/>
      </w:r>
      <w:r>
        <w:rPr>
          <w:sz w:val="24"/>
        </w:rPr>
        <w:t>Факультет електроніки та комп’ютерних технологій</w:t>
      </w:r>
    </w:p>
    <w:p>
      <w:pPr>
        <w:pStyle w:val="Normal"/>
        <w:widowControl/>
        <w:bidi w:val="0"/>
        <w:spacing w:lineRule="auto" w:line="276"/>
        <w:ind w:hanging="0" w:start="-360" w:end="0"/>
        <w:rPr/>
      </w:pPr>
      <w:r>
        <w:rPr/>
      </w:r>
    </w:p>
    <w:p>
      <w:pPr>
        <w:pStyle w:val="Normal"/>
        <w:widowControl/>
        <w:bidi w:val="0"/>
        <w:spacing w:lineRule="auto" w:line="276" w:before="0" w:after="0"/>
        <w:ind w:hanging="0" w:start="-360" w:end="0"/>
        <w:jc w:val="center"/>
        <w:rPr/>
      </w:pPr>
      <w:r>
        <w:rPr>
          <w:b/>
          <w:sz w:val="36"/>
        </w:rPr>
        <w:t>ЗВІТ</w:t>
        <w:br/>
      </w:r>
      <w:r>
        <w:rPr>
          <w:b/>
          <w:sz w:val="28"/>
        </w:rPr>
        <w:t>про виконання лабораторної роботи №7</w:t>
        <w:br/>
        <w:t>з дисципліни “Цифрова обробка інформації”</w:t>
        <w:br/>
        <w:t>на тему “Дискретне перетворення Фур’є”</w:t>
      </w:r>
    </w:p>
    <w:p>
      <w:pPr>
        <w:pStyle w:val="Normal"/>
        <w:widowControl/>
        <w:bidi w:val="0"/>
        <w:spacing w:lineRule="auto" w:line="276"/>
        <w:ind w:hanging="0" w:start="-360" w:end="0"/>
        <w:jc w:val="center"/>
        <w:rPr>
          <w:sz w:val="24"/>
        </w:rPr>
      </w:pPr>
      <w:r>
        <w:rPr>
          <w:sz w:val="24"/>
        </w:rPr>
        <w:tab/>
      </w:r>
      <w:r>
        <w:rPr>
          <w:b/>
          <w:bCs/>
          <w:sz w:val="24"/>
        </w:rPr>
        <w:t>Варіант: 11</w:t>
      </w:r>
    </w:p>
    <w:p>
      <w:pPr>
        <w:pStyle w:val="Normal"/>
        <w:widowControl/>
        <w:bidi w:val="0"/>
        <w:spacing w:lineRule="auto" w:line="276" w:before="0" w:after="0"/>
        <w:ind w:hanging="0" w:start="-360" w:end="0"/>
        <w:jc w:val="end"/>
        <w:rPr>
          <w:sz w:val="24"/>
        </w:rPr>
      </w:pPr>
      <w:r>
        <w:rPr>
          <w:sz w:val="24"/>
        </w:rPr>
      </w:r>
    </w:p>
    <w:p>
      <w:pPr>
        <w:pStyle w:val="Normal"/>
        <w:spacing w:lineRule="auto" w:line="276" w:before="0" w:after="0"/>
        <w:jc w:val="end"/>
        <w:rPr>
          <w:sz w:val="24"/>
        </w:rPr>
      </w:pPr>
      <w:r>
        <w:rPr>
          <w:sz w:val="24"/>
        </w:rPr>
      </w:r>
    </w:p>
    <w:p>
      <w:pPr>
        <w:pStyle w:val="Normal"/>
        <w:spacing w:lineRule="auto" w:line="276" w:before="0" w:after="0"/>
        <w:jc w:val="end"/>
        <w:rPr>
          <w:sz w:val="24"/>
        </w:rPr>
      </w:pPr>
      <w:r>
        <w:rPr>
          <w:sz w:val="24"/>
        </w:rPr>
      </w:r>
    </w:p>
    <w:p>
      <w:pPr>
        <w:pStyle w:val="Normal"/>
        <w:spacing w:lineRule="auto" w:line="276" w:before="0" w:after="0"/>
        <w:jc w:val="end"/>
        <w:rPr>
          <w:sz w:val="24"/>
        </w:rPr>
      </w:pPr>
      <w:r>
        <w:rPr>
          <w:sz w:val="24"/>
        </w:rPr>
      </w:r>
    </w:p>
    <w:p>
      <w:pPr>
        <w:pStyle w:val="Normal"/>
        <w:spacing w:lineRule="auto" w:line="276" w:before="0" w:after="0"/>
        <w:jc w:val="end"/>
        <w:rPr>
          <w:sz w:val="24"/>
        </w:rPr>
      </w:pPr>
      <w:r>
        <w:rPr>
          <w:sz w:val="24"/>
        </w:rPr>
      </w:r>
    </w:p>
    <w:p>
      <w:pPr>
        <w:pStyle w:val="Normal"/>
        <w:spacing w:lineRule="auto" w:line="276" w:before="0" w:after="0"/>
        <w:jc w:val="end"/>
        <w:rPr>
          <w:sz w:val="24"/>
        </w:rPr>
      </w:pPr>
      <w:r>
        <w:rPr>
          <w:sz w:val="24"/>
        </w:rPr>
      </w:r>
    </w:p>
    <w:p>
      <w:pPr>
        <w:pStyle w:val="Normal"/>
        <w:spacing w:lineRule="auto" w:line="276" w:before="0" w:after="0"/>
        <w:jc w:val="end"/>
        <w:rPr>
          <w:sz w:val="24"/>
        </w:rPr>
      </w:pPr>
      <w:r>
        <w:rPr>
          <w:sz w:val="24"/>
        </w:rPr>
      </w:r>
    </w:p>
    <w:p>
      <w:pPr>
        <w:pStyle w:val="Normal"/>
        <w:spacing w:lineRule="auto" w:line="276" w:before="0" w:after="0"/>
        <w:jc w:val="end"/>
        <w:rPr>
          <w:sz w:val="24"/>
        </w:rPr>
      </w:pPr>
      <w:r>
        <w:rPr>
          <w:sz w:val="24"/>
        </w:rPr>
      </w:r>
    </w:p>
    <w:p>
      <w:pPr>
        <w:pStyle w:val="Normal"/>
        <w:spacing w:lineRule="auto" w:line="276" w:before="0" w:after="0"/>
        <w:jc w:val="end"/>
        <w:rPr>
          <w:sz w:val="24"/>
        </w:rPr>
      </w:pPr>
      <w:r>
        <w:rPr>
          <w:sz w:val="24"/>
        </w:rPr>
      </w:r>
    </w:p>
    <w:p>
      <w:pPr>
        <w:pStyle w:val="Normal"/>
        <w:spacing w:lineRule="auto" w:line="276" w:before="0" w:after="0"/>
        <w:jc w:val="end"/>
        <w:rPr>
          <w:sz w:val="24"/>
        </w:rPr>
      </w:pPr>
      <w:r>
        <w:rPr>
          <w:sz w:val="24"/>
        </w:rPr>
        <w:softHyphen/>
      </w:r>
      <w:r>
        <w:rPr>
          <w:sz w:val="24"/>
        </w:rPr>
        <w:t>Виконав:</w:t>
        <w:br/>
        <w:t>Студент 3 курсу</w:t>
        <w:br/>
        <w:t>групи ФеП-32</w:t>
        <w:br/>
        <w:t>Чепара Станіслав</w:t>
      </w:r>
    </w:p>
    <w:p>
      <w:pPr>
        <w:pStyle w:val="Normal"/>
        <w:spacing w:lineRule="auto" w:line="276" w:before="0" w:after="0"/>
        <w:jc w:val="end"/>
        <w:rPr>
          <w:sz w:val="24"/>
        </w:rPr>
      </w:pPr>
      <w:r>
        <w:rPr>
          <w:sz w:val="24"/>
        </w:rPr>
      </w:r>
    </w:p>
    <w:p>
      <w:pPr>
        <w:pStyle w:val="Normal"/>
        <w:spacing w:lineRule="auto" w:line="276" w:before="0" w:after="0"/>
        <w:jc w:val="end"/>
        <w:rPr>
          <w:sz w:val="24"/>
        </w:rPr>
      </w:pPr>
      <w:r>
        <w:rPr>
          <w:sz w:val="24"/>
        </w:rPr>
      </w:r>
    </w:p>
    <w:p>
      <w:pPr>
        <w:pStyle w:val="Normal"/>
        <w:spacing w:lineRule="auto" w:line="276" w:before="0" w:after="0"/>
        <w:jc w:val="end"/>
        <w:rPr>
          <w:sz w:val="24"/>
        </w:rPr>
      </w:pPr>
      <w:r>
        <w:rPr>
          <w:sz w:val="24"/>
        </w:rPr>
        <w:t>Перевірив:</w:t>
        <w:br/>
        <w:t>професор кафедри</w:t>
        <w:br/>
        <w:t>оптоелектроніки та</w:t>
        <w:br/>
        <w:t>інформаційних технологій</w:t>
        <w:br/>
        <w:t>Половинко Ігор Іванович</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sz w:val="24"/>
        </w:rPr>
        <w:t>Львів-2026</w:t>
      </w:r>
    </w:p>
    <w:p>
      <w:pPr>
        <w:pStyle w:val="Normal"/>
        <w:rPr/>
      </w:pPr>
      <w:r>
        <w:rPr/>
      </w:r>
      <w:r>
        <w:br w:type="page"/>
      </w:r>
    </w:p>
    <w:p>
      <w:pPr>
        <w:pStyle w:val="Normal"/>
        <w:spacing w:before="0" w:after="80"/>
        <w:rPr/>
      </w:pPr>
      <w:r>
        <w:rPr>
          <w:b/>
          <w:sz w:val="28"/>
        </w:rPr>
        <w:t>1. Мета роботи</w:t>
      </w:r>
    </w:p>
    <w:p>
      <w:pPr>
        <w:pStyle w:val="Normal"/>
        <w:jc w:val="both"/>
        <w:rPr/>
      </w:pPr>
      <w:r>
        <w:rPr/>
        <w:t>Ознайомитися з теоретичними засадами та практичними методами дискретно-неперервного (ДНПФ) та дискретного перетворення Фур’є (ДПФ). Дослідити алгоритми прямого та оберненого ДПФ для спектрального аналізу детермінованих дискретних сигналів. Побудувати часову форму та періодограми (амплітудний та фазовий спектри) для модельного ряду згідно з варіантом 11 на інтервалі t ∈ [0, 480], перевірити точність реконструкції сигналу за допомогою оберненого перетворення (ОДПФ) та проаналізувати фізичні властивості спектрального розподілу, зокрема ефект дзеркальної ермітової симетрії (муаровий ефект) комплексно-спряжених спектральних відліків.</w:t>
      </w:r>
    </w:p>
    <w:p>
      <w:pPr>
        <w:pStyle w:val="Normal"/>
        <w:spacing w:before="100" w:after="80"/>
        <w:rPr/>
      </w:pPr>
      <w:r>
        <w:rPr>
          <w:b/>
          <w:sz w:val="28"/>
        </w:rPr>
        <w:t>2. Теоретичні відомості та розрахункові формули</w:t>
      </w:r>
    </w:p>
    <w:p>
      <w:pPr>
        <w:pStyle w:val="Normal"/>
        <w:jc w:val="both"/>
        <w:rPr/>
      </w:pPr>
      <w:r>
        <w:rPr/>
        <w:t>Дискретизація неперервного сигналу x(t) з періодом квантування T₀ породжує ґратчасту функцію відліків x[n] = x(nT₀). У цифровій обробці інформації базовим апаратом спектрального аналізу скінченних послідовностей довжиною N відліків є дискретне перетворення Фур’є (ДПФ).</w:t>
      </w:r>
    </w:p>
    <w:p>
      <w:pPr>
        <w:pStyle w:val="Normal"/>
        <w:rPr/>
      </w:pPr>
      <w:r>
        <w:rPr>
          <w:b/>
        </w:rPr>
        <w:t xml:space="preserve">• </w:t>
      </w:r>
      <w:r>
        <w:rPr>
          <w:b/>
        </w:rPr>
        <w:t>Пряме дискретне перетворення Фур’є (ДПФ):</w:t>
      </w:r>
    </w:p>
    <w:p>
      <w:pPr>
        <w:pStyle w:val="Normal"/>
        <w:spacing w:before="80" w:after="80"/>
        <w:jc w:val="center"/>
        <w:rPr/>
      </w:pPr>
      <w:r>
        <w:rPr/>
      </w:r>
      <m:oMath xmlns:m="http://schemas.openxmlformats.org/officeDocument/2006/math">
        <m:r>
          <m:t xml:space="preserve">X</m:t>
        </m:r>
        <m:d>
          <m:dPr>
            <m:begChr m:val="["/>
            <m:endChr m:val="]"/>
          </m:dPr>
          <m:e>
            <m:r>
              <m:t xml:space="preserve">k</m:t>
            </m:r>
          </m:e>
        </m:d>
        <m:r>
          <m:rPr>
            <m:lit/>
            <m:nor/>
          </m:rPr>
          <m:t xml:space="preserve"> </m:t>
        </m:r>
        <m:r>
          <m:rPr>
            <m:lit/>
            <m:nor/>
          </m:rPr>
          <m:t xml:space="preserve">=</m:t>
        </m:r>
        <m:r>
          <m:rPr>
            <m:lit/>
            <m:nor/>
          </m:rPr>
          <m:t xml:space="preserve"> </m:t>
        </m:r>
        <m:nary>
          <m:naryPr>
            <m:chr m:val="∑"/>
          </m:naryPr>
          <m:sub>
            <m:r>
              <m:t xml:space="preserve">n</m:t>
            </m:r>
            <m:r>
              <m:rPr>
                <m:lit/>
                <m:nor/>
              </m:rPr>
              <m:t xml:space="preserve"> </m:t>
            </m:r>
            <m:r>
              <m:rPr>
                <m:lit/>
                <m:nor/>
              </m:rPr>
              <m:t xml:space="preserve">=</m:t>
            </m:r>
            <m:r>
              <m:rPr>
                <m:lit/>
                <m:nor/>
              </m:rPr>
              <m:t xml:space="preserve"> </m:t>
            </m:r>
            <m:r>
              <m:t xml:space="preserve">0</m:t>
            </m:r>
          </m:sub>
          <m:sup>
            <m:r>
              <m:t xml:space="preserve">N</m:t>
            </m:r>
            <m:r>
              <m:rPr>
                <m:lit/>
                <m:nor/>
              </m:rPr>
              <m:t xml:space="preserve"> </m:t>
            </m:r>
            <m:r>
              <m:rPr>
                <m:lit/>
                <m:nor/>
              </m:rPr>
              <m:t xml:space="preserve">-</m:t>
            </m:r>
            <m:r>
              <m:rPr>
                <m:lit/>
                <m:nor/>
              </m:rPr>
              <m:t xml:space="preserve"> </m:t>
            </m:r>
            <m:r>
              <m:t xml:space="preserve">1</m:t>
            </m:r>
          </m:sup>
          <m:e>
            <m:r>
              <m:t xml:space="preserve">x</m:t>
            </m:r>
            <m:d>
              <m:dPr>
                <m:begChr m:val="["/>
                <m:endChr m:val="]"/>
              </m:dPr>
              <m:e>
                <m:r>
                  <m:t xml:space="preserve">n</m:t>
                </m:r>
              </m:e>
            </m:d>
            <m:r>
              <m:rPr>
                <m:lit/>
                <m:nor/>
              </m:rPr>
              <m:t xml:space="preserve"> </m:t>
            </m:r>
            <m:r>
              <m:t xml:space="preserve">·</m:t>
            </m:r>
            <m:r>
              <m:rPr>
                <m:lit/>
                <m:nor/>
              </m:rPr>
              <m:t xml:space="preserve"> </m:t>
            </m:r>
            <m:sSup>
              <m:e>
                <m:r>
                  <m:t xml:space="preserve">e</m:t>
                </m:r>
              </m:e>
              <m:sup>
                <m:r>
                  <m:rPr>
                    <m:lit/>
                    <m:nor/>
                  </m:rPr>
                  <m:t xml:space="preserve">-</m:t>
                </m:r>
                <m:r>
                  <m:t xml:space="preserve">j</m:t>
                </m:r>
                <m:f>
                  <m:num>
                    <m:r>
                      <m:t xml:space="preserve">2</m:t>
                    </m:r>
                    <m:r>
                      <m:t xml:space="preserve">π</m:t>
                    </m:r>
                  </m:num>
                  <m:den>
                    <m:r>
                      <m:t xml:space="preserve">N</m:t>
                    </m:r>
                  </m:den>
                </m:f>
                <m:r>
                  <m:t xml:space="preserve">kn</m:t>
                </m:r>
              </m:sup>
            </m:sSup>
          </m:e>
        </m:nary>
        <m:r>
          <m:t xml:space="preserve">,</m:t>
        </m:r>
        <m:r>
          <m:rPr>
            <m:lit/>
            <m:nor/>
          </m:rPr>
          <m:t xml:space="preserve"> </m:t>
        </m:r>
        <m:r>
          <m:rPr>
            <m:lit/>
            <m:nor/>
          </m:rPr>
          <m:t xml:space="preserve"> </m:t>
        </m:r>
        <m:r>
          <m:rPr>
            <m:lit/>
            <m:nor/>
          </m:rPr>
          <m:t xml:space="preserve"> </m:t>
        </m:r>
        <m:r>
          <m:rPr>
            <m:lit/>
            <m:nor/>
          </m:rPr>
          <m:t xml:space="preserve"> </m:t>
        </m:r>
        <m:r>
          <m:t xml:space="preserve">k</m:t>
        </m:r>
        <m:r>
          <m:rPr>
            <m:lit/>
            <m:nor/>
          </m:rPr>
          <m:t xml:space="preserve"> </m:t>
        </m:r>
        <m:r>
          <m:rPr>
            <m:lit/>
            <m:nor/>
          </m:rPr>
          <m:t xml:space="preserve">=</m:t>
        </m:r>
        <m:r>
          <m:rPr>
            <m:lit/>
            <m:nor/>
          </m:rPr>
          <m:t xml:space="preserve"> </m:t>
        </m:r>
        <m:r>
          <m:t xml:space="preserve">0</m:t>
        </m:r>
        <m:r>
          <m:t xml:space="preserve">,</m:t>
        </m:r>
        <m:r>
          <m:rPr>
            <m:lit/>
            <m:nor/>
          </m:rPr>
          <m:t xml:space="preserve"> </m:t>
        </m:r>
        <m:r>
          <m:t xml:space="preserve">1</m:t>
        </m:r>
        <m:r>
          <m:t xml:space="preserve">,</m:t>
        </m:r>
        <m:r>
          <m:rPr>
            <m:lit/>
            <m:nor/>
          </m:rPr>
          <m:t xml:space="preserve"> </m:t>
        </m:r>
        <m:r>
          <m:t xml:space="preserve">...</m:t>
        </m:r>
        <m:r>
          <m:t xml:space="preserve">,</m:t>
        </m:r>
        <m:r>
          <m:rPr>
            <m:lit/>
            <m:nor/>
          </m:rPr>
          <m:t xml:space="preserve"> </m:t>
        </m:r>
        <m:r>
          <m:t xml:space="preserve">N</m:t>
        </m:r>
        <m:r>
          <m:rPr>
            <m:lit/>
            <m:nor/>
          </m:rPr>
          <m:t xml:space="preserve"> </m:t>
        </m:r>
        <m:r>
          <m:rPr>
            <m:lit/>
            <m:nor/>
          </m:rPr>
          <m:t xml:space="preserve">-</m:t>
        </m:r>
        <m:r>
          <m:rPr>
            <m:lit/>
            <m:nor/>
          </m:rPr>
          <m:t xml:space="preserve"> </m:t>
        </m:r>
        <m:r>
          <m:t xml:space="preserve">1</m:t>
        </m:r>
      </m:oMath>
      <w:r>
        <w:rPr>
          <w:i/>
          <w:sz w:val="22"/>
        </w:rPr>
        <w:t xml:space="preserve">    </w:t>
      </w:r>
      <w:r>
        <w:rPr>
          <w:i/>
          <w:sz w:val="22"/>
        </w:rPr>
        <w:t>(1)</w:t>
      </w:r>
    </w:p>
    <w:p>
      <w:pPr>
        <w:pStyle w:val="Normal"/>
        <w:rPr/>
      </w:pPr>
      <w:r>
        <w:rPr>
          <w:b/>
        </w:rPr>
        <w:t xml:space="preserve">• </w:t>
      </w:r>
      <w:r>
        <w:rPr>
          <w:b/>
        </w:rPr>
        <w:t>Обернене дискретне перетворення Фур’є (ОДПФ):</w:t>
      </w:r>
    </w:p>
    <w:p>
      <w:pPr>
        <w:pStyle w:val="Normal"/>
        <w:spacing w:before="80" w:after="80"/>
        <w:jc w:val="center"/>
        <w:rPr/>
      </w:pPr>
      <w:r>
        <w:rPr/>
      </w:r>
      <m:oMath xmlns:m="http://schemas.openxmlformats.org/officeDocument/2006/math">
        <m:r>
          <m:t xml:space="preserve">x</m:t>
        </m:r>
        <m:d>
          <m:dPr>
            <m:begChr m:val="["/>
            <m:endChr m:val="]"/>
          </m:dPr>
          <m:e>
            <m:r>
              <m:t xml:space="preserve">n</m:t>
            </m:r>
          </m:e>
        </m:d>
        <m:r>
          <m:rPr>
            <m:lit/>
            <m:nor/>
          </m:rPr>
          <m:t xml:space="preserve"> </m:t>
        </m:r>
        <m:r>
          <m:rPr>
            <m:lit/>
            <m:nor/>
          </m:rPr>
          <m:t xml:space="preserve">=</m:t>
        </m:r>
        <m:r>
          <m:rPr>
            <m:lit/>
            <m:nor/>
          </m:rPr>
          <m:t xml:space="preserve"> </m:t>
        </m:r>
        <m:f>
          <m:num>
            <m:r>
              <m:t xml:space="preserve">1</m:t>
            </m:r>
          </m:num>
          <m:den>
            <m:r>
              <m:t xml:space="preserve">N</m:t>
            </m:r>
          </m:den>
        </m:f>
        <m:r>
          <m:rPr>
            <m:lit/>
            <m:nor/>
          </m:rPr>
          <m:t xml:space="preserve"> </m:t>
        </m:r>
        <m:r>
          <m:t xml:space="preserve">·</m:t>
        </m:r>
        <m:r>
          <m:rPr>
            <m:lit/>
            <m:nor/>
          </m:rPr>
          <m:t xml:space="preserve"> </m:t>
        </m:r>
        <m:nary>
          <m:naryPr>
            <m:chr m:val="∑"/>
          </m:naryPr>
          <m:sub>
            <m:r>
              <m:t xml:space="preserve">k</m:t>
            </m:r>
            <m:r>
              <m:rPr>
                <m:lit/>
                <m:nor/>
              </m:rPr>
              <m:t xml:space="preserve"> </m:t>
            </m:r>
            <m:r>
              <m:rPr>
                <m:lit/>
                <m:nor/>
              </m:rPr>
              <m:t xml:space="preserve">=</m:t>
            </m:r>
            <m:r>
              <m:rPr>
                <m:lit/>
                <m:nor/>
              </m:rPr>
              <m:t xml:space="preserve"> </m:t>
            </m:r>
            <m:r>
              <m:t xml:space="preserve">0</m:t>
            </m:r>
          </m:sub>
          <m:sup>
            <m:r>
              <m:t xml:space="preserve">N</m:t>
            </m:r>
            <m:r>
              <m:rPr>
                <m:lit/>
                <m:nor/>
              </m:rPr>
              <m:t xml:space="preserve"> </m:t>
            </m:r>
            <m:r>
              <m:rPr>
                <m:lit/>
                <m:nor/>
              </m:rPr>
              <m:t xml:space="preserve">-</m:t>
            </m:r>
            <m:r>
              <m:rPr>
                <m:lit/>
                <m:nor/>
              </m:rPr>
              <m:t xml:space="preserve"> </m:t>
            </m:r>
            <m:r>
              <m:t xml:space="preserve">1</m:t>
            </m:r>
          </m:sup>
          <m:e>
            <m:r>
              <m:t xml:space="preserve">X</m:t>
            </m:r>
            <m:d>
              <m:dPr>
                <m:begChr m:val="["/>
                <m:endChr m:val="]"/>
              </m:dPr>
              <m:e>
                <m:r>
                  <m:t xml:space="preserve">k</m:t>
                </m:r>
              </m:e>
            </m:d>
            <m:r>
              <m:rPr>
                <m:lit/>
                <m:nor/>
              </m:rPr>
              <m:t xml:space="preserve"> </m:t>
            </m:r>
            <m:r>
              <m:t xml:space="preserve">·</m:t>
            </m:r>
            <m:r>
              <m:rPr>
                <m:lit/>
                <m:nor/>
              </m:rPr>
              <m:t xml:space="preserve"> </m:t>
            </m:r>
            <m:sSup>
              <m:e>
                <m:r>
                  <m:t xml:space="preserve">e</m:t>
                </m:r>
              </m:e>
              <m:sup>
                <m:r>
                  <m:t xml:space="preserve">j</m:t>
                </m:r>
                <m:f>
                  <m:num>
                    <m:r>
                      <m:t xml:space="preserve">2</m:t>
                    </m:r>
                    <m:r>
                      <m:t xml:space="preserve">π</m:t>
                    </m:r>
                  </m:num>
                  <m:den>
                    <m:r>
                      <m:t xml:space="preserve">N</m:t>
                    </m:r>
                  </m:den>
                </m:f>
                <m:r>
                  <m:t xml:space="preserve">kn</m:t>
                </m:r>
              </m:sup>
            </m:sSup>
          </m:e>
        </m:nary>
        <m:r>
          <m:t xml:space="preserve">,</m:t>
        </m:r>
        <m:r>
          <m:rPr>
            <m:lit/>
            <m:nor/>
          </m:rPr>
          <m:t xml:space="preserve"> </m:t>
        </m:r>
        <m:r>
          <m:rPr>
            <m:lit/>
            <m:nor/>
          </m:rPr>
          <m:t xml:space="preserve"> </m:t>
        </m:r>
        <m:r>
          <m:rPr>
            <m:lit/>
            <m:nor/>
          </m:rPr>
          <m:t xml:space="preserve"> </m:t>
        </m:r>
        <m:r>
          <m:rPr>
            <m:lit/>
            <m:nor/>
          </m:rPr>
          <m:t xml:space="preserve"> </m:t>
        </m:r>
        <m:r>
          <m:t xml:space="preserve">n</m:t>
        </m:r>
        <m:r>
          <m:rPr>
            <m:lit/>
            <m:nor/>
          </m:rPr>
          <m:t xml:space="preserve"> </m:t>
        </m:r>
        <m:r>
          <m:rPr>
            <m:lit/>
            <m:nor/>
          </m:rPr>
          <m:t xml:space="preserve">=</m:t>
        </m:r>
        <m:r>
          <m:rPr>
            <m:lit/>
            <m:nor/>
          </m:rPr>
          <m:t xml:space="preserve"> </m:t>
        </m:r>
        <m:r>
          <m:t xml:space="preserve">0</m:t>
        </m:r>
        <m:r>
          <m:t xml:space="preserve">,</m:t>
        </m:r>
        <m:r>
          <m:rPr>
            <m:lit/>
            <m:nor/>
          </m:rPr>
          <m:t xml:space="preserve"> </m:t>
        </m:r>
        <m:r>
          <m:t xml:space="preserve">1</m:t>
        </m:r>
        <m:r>
          <m:t xml:space="preserve">,</m:t>
        </m:r>
        <m:r>
          <m:rPr>
            <m:lit/>
            <m:nor/>
          </m:rPr>
          <m:t xml:space="preserve"> </m:t>
        </m:r>
        <m:r>
          <m:t xml:space="preserve">...</m:t>
        </m:r>
        <m:r>
          <m:t xml:space="preserve">,</m:t>
        </m:r>
        <m:r>
          <m:rPr>
            <m:lit/>
            <m:nor/>
          </m:rPr>
          <m:t xml:space="preserve"> </m:t>
        </m:r>
        <m:r>
          <m:t xml:space="preserve">N</m:t>
        </m:r>
        <m:r>
          <m:rPr>
            <m:lit/>
            <m:nor/>
          </m:rPr>
          <m:t xml:space="preserve"> </m:t>
        </m:r>
        <m:r>
          <m:rPr>
            <m:lit/>
            <m:nor/>
          </m:rPr>
          <m:t xml:space="preserve">-</m:t>
        </m:r>
        <m:r>
          <m:rPr>
            <m:lit/>
            <m:nor/>
          </m:rPr>
          <m:t xml:space="preserve"> </m:t>
        </m:r>
        <m:r>
          <m:t xml:space="preserve">1</m:t>
        </m:r>
      </m:oMath>
      <w:r>
        <w:rPr>
          <w:i/>
          <w:sz w:val="22"/>
        </w:rPr>
        <w:t xml:space="preserve">    </w:t>
      </w:r>
      <w:r>
        <w:rPr>
          <w:i/>
          <w:sz w:val="22"/>
        </w:rPr>
        <w:t>(2)</w:t>
      </w:r>
    </w:p>
    <w:p>
      <w:pPr>
        <w:pStyle w:val="Normal"/>
        <w:rPr/>
      </w:pPr>
      <w:r>
        <w:rPr>
          <w:b/>
        </w:rPr>
        <w:t xml:space="preserve">• </w:t>
      </w:r>
      <w:r>
        <w:rPr>
          <w:b/>
        </w:rPr>
        <w:t>Амплітудний спектр (модуль спектральних відліків):</w:t>
      </w:r>
    </w:p>
    <w:p>
      <w:pPr>
        <w:pStyle w:val="Normal"/>
        <w:spacing w:before="80" w:after="80"/>
        <w:jc w:val="center"/>
        <w:rPr/>
      </w:pPr>
      <w:r>
        <w:rPr/>
      </w:r>
      <m:oMath xmlns:m="http://schemas.openxmlformats.org/officeDocument/2006/math">
        <m:r>
          <m:rPr>
            <m:lit/>
            <m:nor/>
          </m:rPr>
          <m:t xml:space="preserve">|</m:t>
        </m:r>
        <m:r>
          <m:t xml:space="preserve">X</m:t>
        </m:r>
        <m:r>
          <m:t xml:space="preserve">[</m:t>
        </m:r>
        <m:r>
          <m:t xml:space="preserve">k</m:t>
        </m:r>
        <m:r>
          <m:t xml:space="preserve">]</m:t>
        </m:r>
        <m:r>
          <m:rPr>
            <m:lit/>
            <m:nor/>
          </m:rPr>
          <m:t xml:space="preserve">|</m:t>
        </m:r>
        <m:r>
          <m:rPr>
            <m:lit/>
            <m:nor/>
          </m:rPr>
          <m:t xml:space="preserve"> </m:t>
        </m:r>
        <m:r>
          <m:rPr>
            <m:lit/>
            <m:nor/>
          </m:rPr>
          <m:t xml:space="preserve">=</m:t>
        </m:r>
        <m:r>
          <m:rPr>
            <m:lit/>
            <m:nor/>
          </m:rPr>
          <m:t xml:space="preserve"> </m:t>
        </m:r>
        <m:rad>
          <m:radPr>
            <m:degHide m:val="1"/>
          </m:radPr>
          <m:deg/>
          <m:e>
            <m:sSup>
              <m:e>
                <m:d>
                  <m:dPr>
                    <m:begChr m:val="("/>
                    <m:endChr m:val=")"/>
                  </m:dPr>
                  <m:e>
                    <m:r>
                      <m:rPr>
                        <m:lit/>
                        <m:nor/>
                      </m:rPr>
                      <m:t xml:space="preserve">Re</m:t>
                    </m:r>
                    <m:d>
                      <m:dPr>
                        <m:begChr m:val="("/>
                        <m:endChr m:val=")"/>
                      </m:dPr>
                      <m:e>
                        <m:r>
                          <m:t xml:space="preserve">X</m:t>
                        </m:r>
                        <m:r>
                          <m:t xml:space="preserve">[</m:t>
                        </m:r>
                        <m:r>
                          <m:t xml:space="preserve">k</m:t>
                        </m:r>
                        <m:r>
                          <m:t xml:space="preserve">]</m:t>
                        </m:r>
                      </m:e>
                    </m:d>
                  </m:e>
                </m:d>
              </m:e>
              <m:sup>
                <m:r>
                  <m:t xml:space="preserve">2</m:t>
                </m:r>
              </m:sup>
            </m:sSup>
            <m:r>
              <m:rPr>
                <m:lit/>
                <m:nor/>
              </m:rPr>
              <m:t xml:space="preserve"> </m:t>
            </m:r>
            <m:r>
              <m:rPr>
                <m:lit/>
                <m:nor/>
              </m:rPr>
              <m:t xml:space="preserve">+</m:t>
            </m:r>
            <m:r>
              <m:rPr>
                <m:lit/>
                <m:nor/>
              </m:rPr>
              <m:t xml:space="preserve"> </m:t>
            </m:r>
            <m:sSup>
              <m:e>
                <m:d>
                  <m:dPr>
                    <m:begChr m:val="("/>
                    <m:endChr m:val=")"/>
                  </m:dPr>
                  <m:e>
                    <m:r>
                      <m:rPr>
                        <m:lit/>
                        <m:nor/>
                      </m:rPr>
                      <m:t xml:space="preserve">Im</m:t>
                    </m:r>
                    <m:d>
                      <m:dPr>
                        <m:begChr m:val="("/>
                        <m:endChr m:val=")"/>
                      </m:dPr>
                      <m:e>
                        <m:r>
                          <m:t xml:space="preserve">X</m:t>
                        </m:r>
                        <m:r>
                          <m:t xml:space="preserve">[</m:t>
                        </m:r>
                        <m:r>
                          <m:t xml:space="preserve">k</m:t>
                        </m:r>
                        <m:r>
                          <m:t xml:space="preserve">]</m:t>
                        </m:r>
                      </m:e>
                    </m:d>
                  </m:e>
                </m:d>
              </m:e>
              <m:sup>
                <m:r>
                  <m:t xml:space="preserve">2</m:t>
                </m:r>
              </m:sup>
            </m:sSup>
          </m:e>
        </m:rad>
      </m:oMath>
      <w:r>
        <w:rPr>
          <w:i/>
          <w:sz w:val="22"/>
        </w:rPr>
        <w:t xml:space="preserve">    </w:t>
      </w:r>
      <w:r>
        <w:rPr>
          <w:i/>
          <w:sz w:val="22"/>
        </w:rPr>
        <w:t>(3)</w:t>
      </w:r>
    </w:p>
    <w:p>
      <w:pPr>
        <w:pStyle w:val="Normal"/>
        <w:rPr/>
      </w:pPr>
      <w:r>
        <w:rPr>
          <w:b/>
        </w:rPr>
        <w:t xml:space="preserve">• </w:t>
      </w:r>
      <w:r>
        <w:rPr>
          <w:b/>
        </w:rPr>
        <w:t>Фазовий спектр (аргумент спектральних відліків):</w:t>
      </w:r>
    </w:p>
    <w:p>
      <w:pPr>
        <w:pStyle w:val="Normal"/>
        <w:spacing w:before="80" w:after="80"/>
        <w:jc w:val="center"/>
        <w:rPr/>
      </w:pPr>
      <w:r>
        <w:rPr/>
      </w:r>
      <m:oMath xmlns:m="http://schemas.openxmlformats.org/officeDocument/2006/math">
        <m:r>
          <m:t xml:space="preserve">arg</m:t>
        </m:r>
        <m:r>
          <m:t xml:space="preserve">(</m:t>
        </m:r>
        <m:r>
          <m:t xml:space="preserve">X</m:t>
        </m:r>
        <m:r>
          <m:t xml:space="preserve">[</m:t>
        </m:r>
        <m:r>
          <m:t xml:space="preserve">k</m:t>
        </m:r>
        <m:r>
          <m:t xml:space="preserve">]</m:t>
        </m:r>
        <m:r>
          <m:t xml:space="preserve">)</m:t>
        </m:r>
        <m:r>
          <m:rPr>
            <m:lit/>
            <m:nor/>
          </m:rPr>
          <m:t xml:space="preserve"> </m:t>
        </m:r>
        <m:r>
          <m:rPr>
            <m:lit/>
            <m:nor/>
          </m:rPr>
          <m:t xml:space="preserve">=</m:t>
        </m:r>
        <m:r>
          <m:rPr>
            <m:lit/>
            <m:nor/>
          </m:rPr>
          <m:t xml:space="preserve"> </m:t>
        </m:r>
        <m:r>
          <m:t xml:space="preserve">atan</m:t>
        </m:r>
        <m:r>
          <m:t xml:space="preserve">2</m:t>
        </m:r>
        <m:r>
          <m:t xml:space="preserve">(</m:t>
        </m:r>
        <m:r>
          <m:t xml:space="preserve">ℑ</m:t>
        </m:r>
        <m:r>
          <m:t xml:space="preserve">(</m:t>
        </m:r>
        <m:r>
          <m:t xml:space="preserve">X</m:t>
        </m:r>
        <m:r>
          <m:t xml:space="preserve">[</m:t>
        </m:r>
        <m:r>
          <m:t xml:space="preserve">k</m:t>
        </m:r>
        <m:r>
          <m:t xml:space="preserve">]</m:t>
        </m:r>
        <m:r>
          <m:t xml:space="preserve">)</m:t>
        </m:r>
        <m:r>
          <m:t xml:space="preserve">,</m:t>
        </m:r>
        <m:r>
          <m:rPr>
            <m:lit/>
            <m:nor/>
          </m:rPr>
          <m:t xml:space="preserve"> </m:t>
        </m:r>
        <m:r>
          <m:t xml:space="preserve">ℜ</m:t>
        </m:r>
        <m:r>
          <m:t xml:space="preserve">(</m:t>
        </m:r>
        <m:r>
          <m:t xml:space="preserve">X</m:t>
        </m:r>
        <m:r>
          <m:t xml:space="preserve">[</m:t>
        </m:r>
        <m:r>
          <m:t xml:space="preserve">k</m:t>
        </m:r>
        <m:r>
          <m:t xml:space="preserve">]</m:t>
        </m:r>
        <m:r>
          <m:t xml:space="preserve">)</m:t>
        </m:r>
        <m:r>
          <m:t xml:space="preserve">)</m:t>
        </m:r>
      </m:oMath>
      <w:r>
        <w:rPr>
          <w:i/>
          <w:sz w:val="22"/>
        </w:rPr>
        <w:t xml:space="preserve">    </w:t>
      </w:r>
      <w:r>
        <w:rPr>
          <w:i/>
          <w:sz w:val="22"/>
        </w:rPr>
        <w:t>(4)</w:t>
      </w:r>
    </w:p>
    <w:p>
      <w:pPr>
        <w:pStyle w:val="Normal"/>
        <w:rPr/>
      </w:pPr>
      <w:r>
        <w:rPr>
          <w:b/>
        </w:rPr>
        <w:t xml:space="preserve">• </w:t>
      </w:r>
      <w:r>
        <w:rPr>
          <w:b/>
        </w:rPr>
        <w:t>Властивість ермітової симетрії для дійсного сигналу x[n] ∈ ℝ:</w:t>
      </w:r>
    </w:p>
    <w:p>
      <w:pPr>
        <w:pStyle w:val="Normal"/>
        <w:spacing w:before="80" w:after="80"/>
        <w:jc w:val="center"/>
        <w:rPr/>
      </w:pPr>
      <w:r>
        <w:rPr/>
      </w:r>
      <m:oMath xmlns:m="http://schemas.openxmlformats.org/officeDocument/2006/math">
        <m:r>
          <m:t xml:space="preserve">X</m:t>
        </m:r>
        <m:r>
          <m:t xml:space="preserve">[</m:t>
        </m:r>
        <m:r>
          <m:t xml:space="preserve">N</m:t>
        </m:r>
        <m:r>
          <m:rPr>
            <m:lit/>
            <m:nor/>
          </m:rPr>
          <m:t xml:space="preserve"> </m:t>
        </m:r>
        <m:r>
          <m:rPr>
            <m:lit/>
            <m:nor/>
          </m:rPr>
          <m:t xml:space="preserve">-</m:t>
        </m:r>
        <m:r>
          <m:rPr>
            <m:lit/>
            <m:nor/>
          </m:rPr>
          <m:t xml:space="preserve"> </m:t>
        </m:r>
        <m:r>
          <m:t xml:space="preserve">k</m:t>
        </m:r>
        <m:r>
          <m:t xml:space="preserve">]</m:t>
        </m:r>
        <m:r>
          <m:rPr>
            <m:lit/>
            <m:nor/>
          </m:rPr>
          <m:t xml:space="preserve"> </m:t>
        </m:r>
        <m:r>
          <m:rPr>
            <m:lit/>
            <m:nor/>
          </m:rPr>
          <m:t xml:space="preserve">=</m:t>
        </m:r>
        <m:r>
          <m:rPr>
            <m:lit/>
            <m:nor/>
          </m:rPr>
          <m:t xml:space="preserve"> </m:t>
        </m:r>
        <m:r>
          <m:t xml:space="preserve">X</m:t>
        </m:r>
        <m:r>
          <m:rPr>
            <m:lit/>
            <m:nor/>
          </m:rPr>
          <m:t xml:space="preserve">*</m:t>
        </m:r>
        <m:r>
          <m:t xml:space="preserve">[</m:t>
        </m:r>
        <m:r>
          <m:t xml:space="preserve">k</m:t>
        </m:r>
        <m:r>
          <m:t xml:space="preserve">]</m:t>
        </m:r>
        <m:r>
          <m:rPr>
            <m:lit/>
            <m:nor/>
          </m:rPr>
          <m:t xml:space="preserve"> </m:t>
        </m:r>
        <m:r>
          <m:rPr>
            <m:lit/>
            <m:nor/>
          </m:rPr>
          <m:t xml:space="preserve"> </m:t>
        </m:r>
        <m:r>
          <m:rPr>
            <m:lit/>
            <m:nor/>
          </m:rPr>
          <m:t xml:space="preserve"> </m:t>
        </m:r>
        <m:r>
          <m:rPr>
            <m:lit/>
            <m:nor/>
          </m:rPr>
          <m:t xml:space="preserve"> </m:t>
        </m:r>
        <m:r>
          <m:t xml:space="preserve">⇒</m:t>
        </m:r>
        <m:r>
          <m:rPr>
            <m:lit/>
            <m:nor/>
          </m:rPr>
          <m:t xml:space="preserve"> </m:t>
        </m:r>
        <m:r>
          <m:rPr>
            <m:lit/>
            <m:nor/>
          </m:rPr>
          <m:t xml:space="preserve"> </m:t>
        </m:r>
        <m:r>
          <m:rPr>
            <m:lit/>
            <m:nor/>
          </m:rPr>
          <m:t xml:space="preserve"> </m:t>
        </m:r>
        <m:r>
          <m:rPr>
            <m:lit/>
            <m:nor/>
          </m:rPr>
          <m:t xml:space="preserve"> </m:t>
        </m:r>
        <m:r>
          <m:rPr>
            <m:lit/>
            <m:nor/>
          </m:rPr>
          <m:t xml:space="preserve">|</m:t>
        </m:r>
        <m:r>
          <m:t xml:space="preserve">X</m:t>
        </m:r>
        <m:r>
          <m:t xml:space="preserve">[</m:t>
        </m:r>
        <m:r>
          <m:t xml:space="preserve">N</m:t>
        </m:r>
        <m:r>
          <m:rPr>
            <m:lit/>
            <m:nor/>
          </m:rPr>
          <m:t xml:space="preserve"> </m:t>
        </m:r>
        <m:r>
          <m:rPr>
            <m:lit/>
            <m:nor/>
          </m:rPr>
          <m:t xml:space="preserve">-</m:t>
        </m:r>
        <m:r>
          <m:rPr>
            <m:lit/>
            <m:nor/>
          </m:rPr>
          <m:t xml:space="preserve"> </m:t>
        </m:r>
        <m:r>
          <m:t xml:space="preserve">k</m:t>
        </m:r>
        <m:r>
          <m:t xml:space="preserve">]</m:t>
        </m:r>
        <m:r>
          <m:rPr>
            <m:lit/>
            <m:nor/>
          </m:rPr>
          <m:t xml:space="preserve">|</m:t>
        </m:r>
        <m:r>
          <m:rPr>
            <m:lit/>
            <m:nor/>
          </m:rPr>
          <m:t xml:space="preserve"> </m:t>
        </m:r>
        <m:r>
          <m:rPr>
            <m:lit/>
            <m:nor/>
          </m:rPr>
          <m:t xml:space="preserve">=</m:t>
        </m:r>
        <m:r>
          <m:rPr>
            <m:lit/>
            <m:nor/>
          </m:rPr>
          <m:t xml:space="preserve"> </m:t>
        </m:r>
        <m:r>
          <m:rPr>
            <m:lit/>
            <m:nor/>
          </m:rPr>
          <m:t xml:space="preserve">|</m:t>
        </m:r>
        <m:r>
          <m:t xml:space="preserve">X</m:t>
        </m:r>
        <m:r>
          <m:t xml:space="preserve">[</m:t>
        </m:r>
        <m:r>
          <m:t xml:space="preserve">k</m:t>
        </m:r>
        <m:r>
          <m:t xml:space="preserve">]</m:t>
        </m:r>
        <m:r>
          <m:rPr>
            <m:lit/>
            <m:nor/>
          </m:rPr>
          <m:t xml:space="preserve">|</m:t>
        </m:r>
        <m:r>
          <m:t xml:space="preserve">,</m:t>
        </m:r>
        <m:r>
          <m:rPr>
            <m:lit/>
            <m:nor/>
          </m:rPr>
          <m:t xml:space="preserve"> </m:t>
        </m:r>
        <m:r>
          <m:rPr>
            <m:lit/>
            <m:nor/>
          </m:rPr>
          <m:t xml:space="preserve"> </m:t>
        </m:r>
        <m:r>
          <m:rPr>
            <m:lit/>
            <m:nor/>
          </m:rPr>
          <m:t xml:space="preserve"> </m:t>
        </m:r>
        <m:r>
          <m:rPr>
            <m:lit/>
            <m:nor/>
          </m:rPr>
          <m:t xml:space="preserve"> </m:t>
        </m:r>
        <m:r>
          <m:t xml:space="preserve">arg</m:t>
        </m:r>
        <m:r>
          <m:t xml:space="preserve">(</m:t>
        </m:r>
        <m:r>
          <m:t xml:space="preserve">X</m:t>
        </m:r>
        <m:r>
          <m:t xml:space="preserve">[</m:t>
        </m:r>
        <m:r>
          <m:t xml:space="preserve">N</m:t>
        </m:r>
        <m:r>
          <m:rPr>
            <m:lit/>
            <m:nor/>
          </m:rPr>
          <m:t xml:space="preserve"> </m:t>
        </m:r>
        <m:r>
          <m:rPr>
            <m:lit/>
            <m:nor/>
          </m:rPr>
          <m:t xml:space="preserve">-</m:t>
        </m:r>
        <m:r>
          <m:rPr>
            <m:lit/>
            <m:nor/>
          </m:rPr>
          <m:t xml:space="preserve"> </m:t>
        </m:r>
        <m:r>
          <m:t xml:space="preserve">k</m:t>
        </m:r>
        <m:r>
          <m:t xml:space="preserve">]</m:t>
        </m:r>
        <m:r>
          <m:t xml:space="preserve">)</m:t>
        </m:r>
        <m:r>
          <m:rPr>
            <m:lit/>
            <m:nor/>
          </m:rPr>
          <m:t xml:space="preserve"> </m:t>
        </m:r>
        <m:r>
          <m:rPr>
            <m:lit/>
            <m:nor/>
          </m:rPr>
          <m:t xml:space="preserve">=</m:t>
        </m:r>
        <m:r>
          <m:rPr>
            <m:lit/>
            <m:nor/>
          </m:rPr>
          <m:t xml:space="preserve"> </m:t>
        </m:r>
        <m:r>
          <m:rPr>
            <m:lit/>
            <m:nor/>
          </m:rPr>
          <m:t xml:space="preserve">-</m:t>
        </m:r>
        <m:r>
          <m:t xml:space="preserve">arg</m:t>
        </m:r>
        <m:r>
          <m:t xml:space="preserve">(</m:t>
        </m:r>
        <m:r>
          <m:t xml:space="preserve">X</m:t>
        </m:r>
        <m:r>
          <m:t xml:space="preserve">[</m:t>
        </m:r>
        <m:r>
          <m:t xml:space="preserve">k</m:t>
        </m:r>
        <m:r>
          <m:t xml:space="preserve">]</m:t>
        </m:r>
        <m:r>
          <m:t xml:space="preserve">)</m:t>
        </m:r>
      </m:oMath>
      <w:r>
        <w:rPr>
          <w:i/>
          <w:sz w:val="22"/>
        </w:rPr>
        <w:t xml:space="preserve">    </w:t>
      </w:r>
      <w:r>
        <w:rPr>
          <w:i/>
          <w:sz w:val="22"/>
        </w:rPr>
        <w:t>(5)</w:t>
      </w:r>
    </w:p>
    <w:p>
      <w:pPr>
        <w:pStyle w:val="Normal"/>
        <w:jc w:val="both"/>
        <w:rPr/>
      </w:pPr>
      <w:r>
        <w:rPr/>
        <w:t>Внаслідок ермітової симетрії друга половина відліків спектра (k &gt; N/2) є дзеркальним відображенням першої (так званий муаровий ефект) і не несе нової спектральної інформації.</w:t>
      </w:r>
    </w:p>
    <w:p>
      <w:pPr>
        <w:pStyle w:val="Normal"/>
        <w:rPr/>
      </w:pPr>
      <w:r>
        <w:rPr>
          <w:b/>
        </w:rPr>
        <w:t xml:space="preserve">• </w:t>
      </w:r>
      <w:r>
        <w:rPr>
          <w:b/>
        </w:rPr>
        <w:t>Аналітичний вираз модельного сигналу згідно з Варіантом 11:</w:t>
      </w:r>
    </w:p>
    <w:p>
      <w:pPr>
        <w:pStyle w:val="Normal"/>
        <w:spacing w:before="80" w:after="80"/>
        <w:jc w:val="center"/>
        <w:rPr/>
      </w:pPr>
      <w:r>
        <w:rPr/>
      </w:r>
      <m:oMath xmlns:m="http://schemas.openxmlformats.org/officeDocument/2006/math">
        <m:r>
          <m:t xml:space="preserve">X</m:t>
        </m:r>
        <m:r>
          <m:t xml:space="preserve">(</m:t>
        </m:r>
        <m:r>
          <m:t xml:space="preserve">t</m:t>
        </m:r>
        <m:r>
          <m:t xml:space="preserve">)</m:t>
        </m:r>
        <m:r>
          <m:rPr>
            <m:lit/>
            <m:nor/>
          </m:rPr>
          <m:t xml:space="preserve"> </m:t>
        </m:r>
        <m:r>
          <m:rPr>
            <m:lit/>
            <m:nor/>
          </m:rPr>
          <m:t xml:space="preserve">=</m:t>
        </m:r>
        <m:r>
          <m:rPr>
            <m:lit/>
            <m:nor/>
          </m:rPr>
          <m:t xml:space="preserve"> </m:t>
        </m:r>
        <m:r>
          <m:t xml:space="preserve">sin</m:t>
        </m:r>
        <m:d>
          <m:dPr>
            <m:begChr m:val="("/>
            <m:endChr m:val=")"/>
          </m:dPr>
          <m:e>
            <m:f>
              <m:num>
                <m:r>
                  <m:t xml:space="preserve">2</m:t>
                </m:r>
                <m:r>
                  <m:t xml:space="preserve">πt</m:t>
                </m:r>
              </m:num>
              <m:den>
                <m:r>
                  <m:t xml:space="preserve">20</m:t>
                </m:r>
              </m:den>
            </m:f>
            <m:r>
              <m:rPr>
                <m:lit/>
                <m:nor/>
              </m:rPr>
              <m:t xml:space="preserve"> </m:t>
            </m:r>
            <m:r>
              <m:rPr>
                <m:lit/>
                <m:nor/>
              </m:rPr>
              <m:t xml:space="preserve">+</m:t>
            </m:r>
            <m:r>
              <m:rPr>
                <m:lit/>
                <m:nor/>
              </m:rPr>
              <m:t xml:space="preserve"> </m:t>
            </m:r>
            <m:f>
              <m:num>
                <m:r>
                  <m:t xml:space="preserve">π</m:t>
                </m:r>
              </m:num>
              <m:den>
                <m:r>
                  <m:t xml:space="preserve">4</m:t>
                </m:r>
              </m:den>
            </m:f>
          </m:e>
        </m:d>
        <m:r>
          <m:rPr>
            <m:lit/>
            <m:nor/>
          </m:rPr>
          <m:t xml:space="preserve"> </m:t>
        </m:r>
        <m:r>
          <m:rPr>
            <m:lit/>
            <m:nor/>
          </m:rPr>
          <m:t xml:space="preserve">+</m:t>
        </m:r>
        <m:r>
          <m:rPr>
            <m:lit/>
            <m:nor/>
          </m:rPr>
          <m:t xml:space="preserve"> </m:t>
        </m:r>
        <m:r>
          <m:t xml:space="preserve">sin</m:t>
        </m:r>
        <m:d>
          <m:dPr>
            <m:begChr m:val="("/>
            <m:endChr m:val=")"/>
          </m:dPr>
          <m:e>
            <m:f>
              <m:num>
                <m:r>
                  <m:t xml:space="preserve">2</m:t>
                </m:r>
                <m:r>
                  <m:t xml:space="preserve">πt</m:t>
                </m:r>
              </m:num>
              <m:den>
                <m:r>
                  <m:t xml:space="preserve">20</m:t>
                </m:r>
              </m:den>
            </m:f>
            <m:r>
              <m:rPr>
                <m:lit/>
                <m:nor/>
              </m:rPr>
              <m:t xml:space="preserve"> </m:t>
            </m:r>
            <m:r>
              <m:rPr>
                <m:lit/>
                <m:nor/>
              </m:rPr>
              <m:t xml:space="preserve">+</m:t>
            </m:r>
            <m:r>
              <m:rPr>
                <m:lit/>
                <m:nor/>
              </m:rPr>
              <m:t xml:space="preserve"> </m:t>
            </m:r>
            <m:f>
              <m:num>
                <m:r>
                  <m:t xml:space="preserve">π</m:t>
                </m:r>
              </m:num>
              <m:den>
                <m:r>
                  <m:t xml:space="preserve">2</m:t>
                </m:r>
              </m:den>
            </m:f>
          </m:e>
        </m:d>
        <m:r>
          <m:t xml:space="preserve">,</m:t>
        </m:r>
        <m:r>
          <m:rPr>
            <m:lit/>
            <m:nor/>
          </m:rPr>
          <m:t xml:space="preserve"> </m:t>
        </m:r>
        <m:r>
          <m:rPr>
            <m:lit/>
            <m:nor/>
          </m:rPr>
          <m:t xml:space="preserve"> </m:t>
        </m:r>
        <m:r>
          <m:rPr>
            <m:lit/>
            <m:nor/>
          </m:rPr>
          <m:t xml:space="preserve"> </m:t>
        </m:r>
        <m:r>
          <m:rPr>
            <m:lit/>
            <m:nor/>
          </m:rPr>
          <m:t xml:space="preserve"> </m:t>
        </m:r>
        <m:r>
          <m:t xml:space="preserve">t</m:t>
        </m:r>
        <m:r>
          <m:rPr>
            <m:lit/>
            <m:nor/>
          </m:rPr>
          <m:t xml:space="preserve"> </m:t>
        </m:r>
        <m:r>
          <m:t xml:space="preserve">∈</m:t>
        </m:r>
        <m:r>
          <m:rPr>
            <m:lit/>
            <m:nor/>
          </m:rPr>
          <m:t xml:space="preserve"> </m:t>
        </m:r>
        <m:r>
          <m:t xml:space="preserve">[</m:t>
        </m:r>
        <m:r>
          <m:t xml:space="preserve">0</m:t>
        </m:r>
        <m:r>
          <m:t xml:space="preserve">,</m:t>
        </m:r>
        <m:r>
          <m:rPr>
            <m:lit/>
            <m:nor/>
          </m:rPr>
          <m:t xml:space="preserve"> </m:t>
        </m:r>
        <m:r>
          <m:t xml:space="preserve">480</m:t>
        </m:r>
        <m:r>
          <m:t xml:space="preserve">]</m:t>
        </m:r>
      </m:oMath>
      <w:r>
        <w:rPr>
          <w:i/>
          <w:sz w:val="22"/>
        </w:rPr>
        <w:t xml:space="preserve">    </w:t>
      </w:r>
      <w:r>
        <w:rPr>
          <w:i/>
          <w:sz w:val="22"/>
        </w:rPr>
        <w:t>(6)</w:t>
      </w:r>
    </w:p>
    <w:p>
      <w:pPr>
        <w:pStyle w:val="Normal"/>
        <w:rPr/>
      </w:pPr>
      <w:r>
        <w:rPr>
          <w:b/>
        </w:rPr>
        <w:t xml:space="preserve">• </w:t>
      </w:r>
      <w:r>
        <w:rPr>
          <w:b/>
        </w:rPr>
        <w:t>Тригонометричне спрощення суми двох синусоїд однакової частоти:</w:t>
      </w:r>
    </w:p>
    <w:p>
      <w:pPr>
        <w:pStyle w:val="Normal"/>
        <w:spacing w:before="80" w:after="80"/>
        <w:jc w:val="center"/>
        <w:rPr/>
      </w:pPr>
      <w:r>
        <w:rPr/>
      </w:r>
      <m:oMath xmlns:m="http://schemas.openxmlformats.org/officeDocument/2006/math">
        <m:r>
          <m:t xml:space="preserve">X</m:t>
        </m:r>
        <m:r>
          <m:t xml:space="preserve">(</m:t>
        </m:r>
        <m:r>
          <m:t xml:space="preserve">t</m:t>
        </m:r>
        <m:r>
          <m:t xml:space="preserve">)</m:t>
        </m:r>
        <m:r>
          <m:rPr>
            <m:lit/>
            <m:nor/>
          </m:rPr>
          <m:t xml:space="preserve"> </m:t>
        </m:r>
        <m:r>
          <m:rPr>
            <m:lit/>
            <m:nor/>
          </m:rPr>
          <m:t xml:space="preserve">=</m:t>
        </m:r>
        <m:r>
          <m:rPr>
            <m:lit/>
            <m:nor/>
          </m:rPr>
          <m:t xml:space="preserve"> </m:t>
        </m:r>
        <m:r>
          <m:t xml:space="preserve">2</m:t>
        </m:r>
        <m:r>
          <m:rPr>
            <m:lit/>
            <m:nor/>
          </m:rPr>
          <m:t xml:space="preserve"> </m:t>
        </m:r>
        <m:r>
          <m:t xml:space="preserve">·</m:t>
        </m:r>
        <m:r>
          <m:rPr>
            <m:lit/>
            <m:nor/>
          </m:rPr>
          <m:t xml:space="preserve"> </m:t>
        </m:r>
        <m:r>
          <m:t xml:space="preserve">cos</m:t>
        </m:r>
        <m:d>
          <m:dPr>
            <m:begChr m:val="("/>
            <m:endChr m:val=")"/>
          </m:dPr>
          <m:e>
            <m:f>
              <m:num>
                <m:r>
                  <m:t xml:space="preserve">π</m:t>
                </m:r>
              </m:num>
              <m:den>
                <m:r>
                  <m:t xml:space="preserve">8</m:t>
                </m:r>
              </m:den>
            </m:f>
          </m:e>
        </m:d>
        <m:r>
          <m:rPr>
            <m:lit/>
            <m:nor/>
          </m:rPr>
          <m:t xml:space="preserve"> </m:t>
        </m:r>
        <m:r>
          <m:t xml:space="preserve">·</m:t>
        </m:r>
        <m:r>
          <m:rPr>
            <m:lit/>
            <m:nor/>
          </m:rPr>
          <m:t xml:space="preserve"> </m:t>
        </m:r>
        <m:r>
          <m:t xml:space="preserve">sin</m:t>
        </m:r>
        <m:d>
          <m:dPr>
            <m:begChr m:val="("/>
            <m:endChr m:val=")"/>
          </m:dPr>
          <m:e>
            <m:f>
              <m:num>
                <m:r>
                  <m:t xml:space="preserve">2</m:t>
                </m:r>
                <m:r>
                  <m:t xml:space="preserve">πt</m:t>
                </m:r>
              </m:num>
              <m:den>
                <m:r>
                  <m:t xml:space="preserve">20</m:t>
                </m:r>
              </m:den>
            </m:f>
            <m:r>
              <m:rPr>
                <m:lit/>
                <m:nor/>
              </m:rPr>
              <m:t xml:space="preserve"> </m:t>
            </m:r>
            <m:r>
              <m:rPr>
                <m:lit/>
                <m:nor/>
              </m:rPr>
              <m:t xml:space="preserve">+</m:t>
            </m:r>
            <m:r>
              <m:rPr>
                <m:lit/>
                <m:nor/>
              </m:rPr>
              <m:t xml:space="preserve"> </m:t>
            </m:r>
            <m:f>
              <m:num>
                <m:r>
                  <m:t xml:space="preserve">3</m:t>
                </m:r>
                <m:r>
                  <m:t xml:space="preserve">π</m:t>
                </m:r>
              </m:num>
              <m:den>
                <m:r>
                  <m:t xml:space="preserve">8</m:t>
                </m:r>
              </m:den>
            </m:f>
          </m:e>
        </m:d>
        <m:r>
          <m:rPr>
            <m:lit/>
            <m:nor/>
          </m:rPr>
          <m:t xml:space="preserve"> </m:t>
        </m:r>
        <m:r>
          <m:t xml:space="preserve">≈</m:t>
        </m:r>
        <m:r>
          <m:rPr>
            <m:lit/>
            <m:nor/>
          </m:rPr>
          <m:t xml:space="preserve"> </m:t>
        </m:r>
        <m:r>
          <m:t xml:space="preserve">1.8478</m:t>
        </m:r>
        <m:r>
          <m:rPr>
            <m:lit/>
            <m:nor/>
          </m:rPr>
          <m:t xml:space="preserve"> </m:t>
        </m:r>
        <m:r>
          <m:t xml:space="preserve">·</m:t>
        </m:r>
        <m:r>
          <m:rPr>
            <m:lit/>
            <m:nor/>
          </m:rPr>
          <m:t xml:space="preserve"> </m:t>
        </m:r>
        <m:r>
          <m:t xml:space="preserve">sin</m:t>
        </m:r>
        <m:d>
          <m:dPr>
            <m:begChr m:val="("/>
            <m:endChr m:val=")"/>
          </m:dPr>
          <m:e>
            <m:r>
              <m:t xml:space="preserve">0.1</m:t>
            </m:r>
            <m:r>
              <m:t xml:space="preserve">πt</m:t>
            </m:r>
            <m:r>
              <m:rPr>
                <m:lit/>
                <m:nor/>
              </m:rPr>
              <m:t xml:space="preserve"> </m:t>
            </m:r>
            <m:r>
              <m:rPr>
                <m:lit/>
                <m:nor/>
              </m:rPr>
              <m:t xml:space="preserve">+</m:t>
            </m:r>
            <m:r>
              <m:rPr>
                <m:lit/>
                <m:nor/>
              </m:rPr>
              <m:t xml:space="preserve"> </m:t>
            </m:r>
            <m:r>
              <m:t xml:space="preserve">1.1781</m:t>
            </m:r>
          </m:e>
        </m:d>
      </m:oMath>
      <w:r>
        <w:rPr>
          <w:i/>
          <w:sz w:val="22"/>
        </w:rPr>
        <w:t xml:space="preserve">    </w:t>
      </w:r>
      <w:r>
        <w:rPr>
          <w:i/>
          <w:sz w:val="22"/>
        </w:rPr>
        <w:t>(7)</w:t>
      </w:r>
    </w:p>
    <w:p>
      <w:pPr>
        <w:pStyle w:val="Normal"/>
        <w:jc w:val="both"/>
        <w:rPr/>
      </w:pPr>
      <w:r>
        <w:rPr/>
        <w:t>З формули (7) випливає, що модельний сигнал містить єдину гармонічну складову з циклічною частотою f₀ = 1/T₀ = 1/20 = 0.05 Гц (період T₀ = 20 с), теоретичною амплітудою A₀ = 2·cos(π/8) ≈ 1.8478 та початковою фазою φ₀ = 3π/8 ≈ 1.1781 рад (фаза відповідної косинусоїди: φ₀ - π/2 = -π/8 ≈ -0.3927 рад).</w:t>
      </w:r>
    </w:p>
    <w:p>
      <w:pPr>
        <w:pStyle w:val="Normal"/>
        <w:spacing w:before="100" w:after="80"/>
        <w:rPr/>
      </w:pPr>
      <w:r>
        <w:rPr>
          <w:b/>
          <w:sz w:val="28"/>
        </w:rPr>
        <w:t>3. Завдання до роботи (Варіант 11)</w:t>
      </w:r>
    </w:p>
    <w:p>
      <w:pPr>
        <w:pStyle w:val="Normal"/>
        <w:spacing w:before="0" w:after="40"/>
        <w:ind w:start="283"/>
        <w:rPr/>
      </w:pPr>
      <w:r>
        <w:rPr/>
        <w:t>1. Ознайомитися з основами теорії прямого та зворотного дискретного перетворення Фур’є.</w:t>
      </w:r>
    </w:p>
    <w:p>
      <w:pPr>
        <w:pStyle w:val="Normal"/>
        <w:spacing w:before="0" w:after="40"/>
        <w:ind w:start="283"/>
        <w:rPr/>
      </w:pPr>
      <w:r>
        <w:rPr/>
        <w:t>2. Реалізувати програмний код мовою Python для генерації модельного сигналу варіанта 11 на інтервалі t ∈ [0, 480] та обчислення його прямого та оберненого ДПФ.</w:t>
      </w:r>
    </w:p>
    <w:p>
      <w:pPr>
        <w:pStyle w:val="Normal"/>
        <w:spacing w:before="0" w:after="40"/>
        <w:ind w:start="283"/>
        <w:rPr/>
      </w:pPr>
      <w:r>
        <w:rPr/>
        <w:t>3. Прокоментувати структуру основних функціональних блоків програмного коду.</w:t>
      </w:r>
    </w:p>
    <w:p>
      <w:pPr>
        <w:pStyle w:val="Normal"/>
        <w:spacing w:before="0" w:after="40"/>
        <w:ind w:start="283"/>
        <w:rPr/>
      </w:pPr>
      <w:r>
        <w:rPr/>
        <w:t>4. Отримати та включити до звіту результативні графіки: часового сигналу (Рис. 1), фазового спектра (Рис. 2), амплітудного спектра у логарифмічній шкалі (Рис. 3) та відновленого сигналу після ОДПФ (Рис. 4).</w:t>
      </w:r>
    </w:p>
    <w:p>
      <w:pPr>
        <w:pStyle w:val="Normal"/>
        <w:spacing w:before="0" w:after="40"/>
        <w:ind w:start="283"/>
        <w:rPr/>
      </w:pPr>
      <w:r>
        <w:rPr/>
        <w:t>5. Здійснити порівняння експериментальних результатів з аналітичними розрахунками, пояснити симетрію спектра та зробити висновки.</w:t>
      </w:r>
    </w:p>
    <w:p>
      <w:pPr>
        <w:pStyle w:val="Normal"/>
        <w:spacing w:before="100" w:after="80"/>
        <w:rPr>
          <w:rFonts w:ascii="Courier New" w:hAnsi="Courier New"/>
          <w:b/>
          <w:color w:val="202020"/>
          <w:sz w:val="19"/>
        </w:rPr>
      </w:pPr>
      <w:r>
        <w:rPr/>
      </w:r>
    </w:p>
    <w:p>
      <w:pPr>
        <w:pStyle w:val="Normal"/>
        <w:spacing w:before="100" w:after="80"/>
        <w:rPr/>
      </w:pPr>
      <w:r>
        <w:rPr>
          <w:b/>
          <w:sz w:val="28"/>
        </w:rPr>
        <w:t>4</w:t>
      </w:r>
      <w:r>
        <w:rPr>
          <w:b/>
          <w:sz w:val="28"/>
        </w:rPr>
        <w:t>. Результати виконання роботи та їх покроковий аналіз</w:t>
      </w:r>
    </w:p>
    <w:p>
      <w:pPr>
        <w:pStyle w:val="Normal"/>
        <w:jc w:val="both"/>
        <w:rPr/>
      </w:pPr>
      <w:r>
        <w:rPr/>
        <w:t>У результаті виконання програми lab7.py здійснено повний спектральний аналіз гармонічного модельного сигналу для Варіанта 11. Нижче наведено зведену таблицю характеристик сигналу та детальне пояснення кожного отриманого графіка безпосередньо під відповідним рисунком.</w:t>
      </w:r>
    </w:p>
    <w:tbl>
      <w:tblPr>
        <w:tblW w:w="9639" w:type="dxa"/>
        <w:jc w:val="center"/>
        <w:tblInd w:w="0" w:type="dxa"/>
        <w:tblLayout w:type="fixed"/>
        <w:tblCellMar>
          <w:top w:w="120" w:type="dxa"/>
          <w:start w:w="150" w:type="dxa"/>
          <w:bottom w:w="120" w:type="dxa"/>
          <w:end w:w="150" w:type="dxa"/>
        </w:tblCellMar>
        <w:tblLook w:val="04a0" w:noHBand="0" w:noVBand="1" w:firstColumn="1" w:lastRow="0" w:lastColumn="0" w:firstRow="1"/>
      </w:tblPr>
      <w:tblGrid>
        <w:gridCol w:w="3213"/>
        <w:gridCol w:w="3213"/>
        <w:gridCol w:w="3213"/>
      </w:tblGrid>
      <w:tr>
        <w:trPr/>
        <w:tc>
          <w:tcPr>
            <w:tcW w:w="3213" w:type="dxa"/>
            <w:tcBorders>
              <w:top w:val="single" w:sz="4" w:space="0" w:color="B0B0B0"/>
              <w:bottom w:val="single" w:sz="4" w:space="0" w:color="B0B0B0"/>
            </w:tcBorders>
            <w:shd w:fill="F0F4F8" w:val="clear"/>
          </w:tcPr>
          <w:p>
            <w:pPr>
              <w:pStyle w:val="Normal"/>
              <w:spacing w:before="0" w:after="80"/>
              <w:jc w:val="center"/>
              <w:rPr/>
            </w:pPr>
            <w:r>
              <w:rPr>
                <w:b/>
                <w:sz w:val="21"/>
              </w:rPr>
              <w:t>Параметр</w:t>
            </w:r>
          </w:p>
        </w:tc>
        <w:tc>
          <w:tcPr>
            <w:tcW w:w="3213" w:type="dxa"/>
            <w:tcBorders>
              <w:top w:val="single" w:sz="4" w:space="0" w:color="B0B0B0"/>
              <w:bottom w:val="single" w:sz="4" w:space="0" w:color="B0B0B0"/>
            </w:tcBorders>
            <w:shd w:fill="F0F4F8" w:val="clear"/>
          </w:tcPr>
          <w:p>
            <w:pPr>
              <w:pStyle w:val="Normal"/>
              <w:spacing w:before="0" w:after="80"/>
              <w:jc w:val="center"/>
              <w:rPr/>
            </w:pPr>
            <w:r>
              <w:rPr>
                <w:b/>
                <w:sz w:val="21"/>
              </w:rPr>
              <w:t>Теоретичне значення</w:t>
            </w:r>
          </w:p>
        </w:tc>
        <w:tc>
          <w:tcPr>
            <w:tcW w:w="3213" w:type="dxa"/>
            <w:tcBorders>
              <w:top w:val="single" w:sz="4" w:space="0" w:color="B0B0B0"/>
              <w:bottom w:val="single" w:sz="4" w:space="0" w:color="B0B0B0"/>
            </w:tcBorders>
            <w:shd w:fill="F0F4F8" w:val="clear"/>
          </w:tcPr>
          <w:p>
            <w:pPr>
              <w:pStyle w:val="Normal"/>
              <w:spacing w:before="0" w:after="80"/>
              <w:jc w:val="center"/>
              <w:rPr/>
            </w:pPr>
            <w:r>
              <w:rPr>
                <w:b/>
                <w:sz w:val="21"/>
              </w:rPr>
              <w:t>Експериментальний результат</w:t>
            </w:r>
          </w:p>
        </w:tc>
      </w:tr>
      <w:tr>
        <w:trPr/>
        <w:tc>
          <w:tcPr>
            <w:tcW w:w="3213" w:type="dxa"/>
            <w:tcBorders>
              <w:top w:val="single" w:sz="4" w:space="0" w:color="B0B0B0"/>
              <w:bottom w:val="single" w:sz="4" w:space="0" w:color="B0B0B0"/>
            </w:tcBorders>
            <w:tcMar>
              <w:top w:w="90" w:type="dxa"/>
              <w:bottom w:w="90" w:type="dxa"/>
            </w:tcMar>
          </w:tcPr>
          <w:p>
            <w:pPr>
              <w:pStyle w:val="Normal"/>
              <w:spacing w:before="0" w:after="80"/>
              <w:jc w:val="start"/>
              <w:rPr/>
            </w:pPr>
            <w:r>
              <w:rPr>
                <w:sz w:val="20"/>
              </w:rPr>
              <w:t>Кількість відліків сигналу (N)</w:t>
            </w:r>
          </w:p>
        </w:tc>
        <w:tc>
          <w:tcPr>
            <w:tcW w:w="3213" w:type="dxa"/>
            <w:tcBorders>
              <w:top w:val="single" w:sz="4" w:space="0" w:color="B0B0B0"/>
              <w:bottom w:val="single" w:sz="4" w:space="0" w:color="B0B0B0"/>
            </w:tcBorders>
            <w:tcMar>
              <w:top w:w="90" w:type="dxa"/>
              <w:bottom w:w="90" w:type="dxa"/>
            </w:tcMar>
          </w:tcPr>
          <w:p>
            <w:pPr>
              <w:pStyle w:val="Normal"/>
              <w:spacing w:before="0" w:after="80"/>
              <w:jc w:val="center"/>
              <w:rPr/>
            </w:pPr>
            <w:r>
              <w:rPr>
                <w:sz w:val="20"/>
              </w:rPr>
              <w:t>480</w:t>
            </w:r>
          </w:p>
        </w:tc>
        <w:tc>
          <w:tcPr>
            <w:tcW w:w="3213" w:type="dxa"/>
            <w:tcBorders>
              <w:top w:val="single" w:sz="4" w:space="0" w:color="B0B0B0"/>
              <w:bottom w:val="single" w:sz="4" w:space="0" w:color="B0B0B0"/>
            </w:tcBorders>
            <w:tcMar>
              <w:top w:w="90" w:type="dxa"/>
              <w:bottom w:w="90" w:type="dxa"/>
            </w:tcMar>
          </w:tcPr>
          <w:p>
            <w:pPr>
              <w:pStyle w:val="Normal"/>
              <w:spacing w:before="0" w:after="80"/>
              <w:jc w:val="center"/>
              <w:rPr/>
            </w:pPr>
            <w:r>
              <w:rPr>
                <w:sz w:val="20"/>
              </w:rPr>
              <w:t>480</w:t>
            </w:r>
          </w:p>
        </w:tc>
      </w:tr>
      <w:tr>
        <w:trPr/>
        <w:tc>
          <w:tcPr>
            <w:tcW w:w="3213" w:type="dxa"/>
            <w:tcBorders>
              <w:top w:val="single" w:sz="4" w:space="0" w:color="B0B0B0"/>
              <w:bottom w:val="single" w:sz="4" w:space="0" w:color="B0B0B0"/>
            </w:tcBorders>
            <w:shd w:fill="FAFAFA" w:val="clear"/>
            <w:tcMar>
              <w:top w:w="90" w:type="dxa"/>
              <w:bottom w:w="90" w:type="dxa"/>
            </w:tcMar>
          </w:tcPr>
          <w:p>
            <w:pPr>
              <w:pStyle w:val="Normal"/>
              <w:spacing w:before="0" w:after="80"/>
              <w:jc w:val="start"/>
              <w:rPr/>
            </w:pPr>
            <w:r>
              <w:rPr>
                <w:sz w:val="20"/>
              </w:rPr>
              <w:t>Період гармоніки (T₀)</w:t>
            </w:r>
          </w:p>
        </w:tc>
        <w:tc>
          <w:tcPr>
            <w:tcW w:w="3213" w:type="dxa"/>
            <w:tcBorders>
              <w:top w:val="single" w:sz="4" w:space="0" w:color="B0B0B0"/>
              <w:bottom w:val="single" w:sz="4" w:space="0" w:color="B0B0B0"/>
            </w:tcBorders>
            <w:shd w:fill="FAFAFA" w:val="clear"/>
            <w:tcMar>
              <w:top w:w="90" w:type="dxa"/>
              <w:bottom w:w="90" w:type="dxa"/>
            </w:tcMar>
          </w:tcPr>
          <w:p>
            <w:pPr>
              <w:pStyle w:val="Normal"/>
              <w:spacing w:before="0" w:after="80"/>
              <w:jc w:val="center"/>
              <w:rPr/>
            </w:pPr>
            <w:r>
              <w:rPr>
                <w:sz w:val="20"/>
              </w:rPr>
              <w:t>20.0 с (відліків)</w:t>
            </w:r>
          </w:p>
        </w:tc>
        <w:tc>
          <w:tcPr>
            <w:tcW w:w="3213" w:type="dxa"/>
            <w:tcBorders>
              <w:top w:val="single" w:sz="4" w:space="0" w:color="B0B0B0"/>
              <w:bottom w:val="single" w:sz="4" w:space="0" w:color="B0B0B0"/>
            </w:tcBorders>
            <w:shd w:fill="FAFAFA" w:val="clear"/>
            <w:tcMar>
              <w:top w:w="90" w:type="dxa"/>
              <w:bottom w:w="90" w:type="dxa"/>
            </w:tcMar>
          </w:tcPr>
          <w:p>
            <w:pPr>
              <w:pStyle w:val="Normal"/>
              <w:spacing w:before="0" w:after="80"/>
              <w:jc w:val="center"/>
              <w:rPr/>
            </w:pPr>
            <w:r>
              <w:rPr>
                <w:sz w:val="20"/>
              </w:rPr>
              <w:t>20.0 с (відліків)</w:t>
            </w:r>
          </w:p>
        </w:tc>
      </w:tr>
      <w:tr>
        <w:trPr/>
        <w:tc>
          <w:tcPr>
            <w:tcW w:w="3213" w:type="dxa"/>
            <w:tcBorders>
              <w:top w:val="single" w:sz="4" w:space="0" w:color="B0B0B0"/>
              <w:bottom w:val="single" w:sz="4" w:space="0" w:color="B0B0B0"/>
            </w:tcBorders>
            <w:tcMar>
              <w:top w:w="90" w:type="dxa"/>
              <w:bottom w:w="90" w:type="dxa"/>
            </w:tcMar>
          </w:tcPr>
          <w:p>
            <w:pPr>
              <w:pStyle w:val="Normal"/>
              <w:spacing w:before="0" w:after="80"/>
              <w:jc w:val="start"/>
              <w:rPr/>
            </w:pPr>
            <w:r>
              <w:rPr>
                <w:sz w:val="20"/>
              </w:rPr>
              <w:t>Частота гармоніки (f₀)</w:t>
            </w:r>
          </w:p>
        </w:tc>
        <w:tc>
          <w:tcPr>
            <w:tcW w:w="3213" w:type="dxa"/>
            <w:tcBorders>
              <w:top w:val="single" w:sz="4" w:space="0" w:color="B0B0B0"/>
              <w:bottom w:val="single" w:sz="4" w:space="0" w:color="B0B0B0"/>
            </w:tcBorders>
            <w:tcMar>
              <w:top w:w="90" w:type="dxa"/>
              <w:bottom w:w="90" w:type="dxa"/>
            </w:tcMar>
          </w:tcPr>
          <w:p>
            <w:pPr>
              <w:pStyle w:val="Normal"/>
              <w:spacing w:before="0" w:after="80"/>
              <w:jc w:val="center"/>
              <w:rPr/>
            </w:pPr>
            <w:r>
              <w:rPr>
                <w:sz w:val="20"/>
              </w:rPr>
              <w:t>0.0500 Гц</w:t>
            </w:r>
          </w:p>
        </w:tc>
        <w:tc>
          <w:tcPr>
            <w:tcW w:w="3213" w:type="dxa"/>
            <w:tcBorders>
              <w:top w:val="single" w:sz="4" w:space="0" w:color="B0B0B0"/>
              <w:bottom w:val="single" w:sz="4" w:space="0" w:color="B0B0B0"/>
            </w:tcBorders>
            <w:tcMar>
              <w:top w:w="90" w:type="dxa"/>
              <w:bottom w:w="90" w:type="dxa"/>
            </w:tcMar>
          </w:tcPr>
          <w:p>
            <w:pPr>
              <w:pStyle w:val="Normal"/>
              <w:spacing w:before="0" w:after="80"/>
              <w:jc w:val="center"/>
              <w:rPr/>
            </w:pPr>
            <w:r>
              <w:rPr>
                <w:sz w:val="20"/>
              </w:rPr>
              <w:t>0.0500 Гц</w:t>
            </w:r>
          </w:p>
        </w:tc>
      </w:tr>
      <w:tr>
        <w:trPr/>
        <w:tc>
          <w:tcPr>
            <w:tcW w:w="3213" w:type="dxa"/>
            <w:tcBorders>
              <w:top w:val="single" w:sz="4" w:space="0" w:color="B0B0B0"/>
              <w:bottom w:val="single" w:sz="4" w:space="0" w:color="B0B0B0"/>
            </w:tcBorders>
            <w:shd w:fill="FAFAFA" w:val="clear"/>
            <w:tcMar>
              <w:top w:w="90" w:type="dxa"/>
              <w:bottom w:w="90" w:type="dxa"/>
            </w:tcMar>
          </w:tcPr>
          <w:p>
            <w:pPr>
              <w:pStyle w:val="Normal"/>
              <w:spacing w:before="0" w:after="80"/>
              <w:jc w:val="start"/>
              <w:rPr/>
            </w:pPr>
            <w:r>
              <w:rPr>
                <w:sz w:val="20"/>
              </w:rPr>
              <w:t>Індекс спектрального піку (k)</w:t>
            </w:r>
          </w:p>
        </w:tc>
        <w:tc>
          <w:tcPr>
            <w:tcW w:w="3213" w:type="dxa"/>
            <w:tcBorders>
              <w:top w:val="single" w:sz="4" w:space="0" w:color="B0B0B0"/>
              <w:bottom w:val="single" w:sz="4" w:space="0" w:color="B0B0B0"/>
            </w:tcBorders>
            <w:shd w:fill="FAFAFA" w:val="clear"/>
            <w:tcMar>
              <w:top w:w="90" w:type="dxa"/>
              <w:bottom w:w="90" w:type="dxa"/>
            </w:tcMar>
          </w:tcPr>
          <w:p>
            <w:pPr>
              <w:pStyle w:val="Normal"/>
              <w:spacing w:before="0" w:after="80"/>
              <w:jc w:val="center"/>
              <w:rPr/>
            </w:pPr>
            <w:r>
              <w:rPr>
                <w:sz w:val="20"/>
              </w:rPr>
              <w:t>k₀ = 480 / 20 = 24</w:t>
            </w:r>
          </w:p>
        </w:tc>
        <w:tc>
          <w:tcPr>
            <w:tcW w:w="3213" w:type="dxa"/>
            <w:tcBorders>
              <w:top w:val="single" w:sz="4" w:space="0" w:color="B0B0B0"/>
              <w:bottom w:val="single" w:sz="4" w:space="0" w:color="B0B0B0"/>
            </w:tcBorders>
            <w:shd w:fill="FAFAFA" w:val="clear"/>
            <w:tcMar>
              <w:top w:w="90" w:type="dxa"/>
              <w:bottom w:w="90" w:type="dxa"/>
            </w:tcMar>
          </w:tcPr>
          <w:p>
            <w:pPr>
              <w:pStyle w:val="Normal"/>
              <w:spacing w:before="0" w:after="80"/>
              <w:jc w:val="center"/>
              <w:rPr/>
            </w:pPr>
            <w:r>
              <w:rPr>
                <w:sz w:val="20"/>
              </w:rPr>
              <w:t>k = 24 (дзеркальний k = 456)</w:t>
            </w:r>
          </w:p>
        </w:tc>
      </w:tr>
      <w:tr>
        <w:trPr/>
        <w:tc>
          <w:tcPr>
            <w:tcW w:w="3213" w:type="dxa"/>
            <w:tcBorders>
              <w:top w:val="single" w:sz="4" w:space="0" w:color="B0B0B0"/>
              <w:bottom w:val="single" w:sz="4" w:space="0" w:color="B0B0B0"/>
            </w:tcBorders>
            <w:tcMar>
              <w:top w:w="90" w:type="dxa"/>
              <w:bottom w:w="90" w:type="dxa"/>
            </w:tcMar>
          </w:tcPr>
          <w:p>
            <w:pPr>
              <w:pStyle w:val="Normal"/>
              <w:spacing w:before="0" w:after="80"/>
              <w:jc w:val="start"/>
              <w:rPr/>
            </w:pPr>
            <w:r>
              <w:rPr>
                <w:sz w:val="20"/>
              </w:rPr>
              <w:t>Амплітуда спектрального відліку |X[k]|</w:t>
            </w:r>
          </w:p>
        </w:tc>
        <w:tc>
          <w:tcPr>
            <w:tcW w:w="3213" w:type="dxa"/>
            <w:tcBorders>
              <w:top w:val="single" w:sz="4" w:space="0" w:color="B0B0B0"/>
              <w:bottom w:val="single" w:sz="4" w:space="0" w:color="B0B0B0"/>
            </w:tcBorders>
            <w:tcMar>
              <w:top w:w="90" w:type="dxa"/>
              <w:bottom w:w="90" w:type="dxa"/>
            </w:tcMar>
          </w:tcPr>
          <w:p>
            <w:pPr>
              <w:pStyle w:val="Normal"/>
              <w:spacing w:before="0" w:after="80"/>
              <w:jc w:val="center"/>
              <w:rPr/>
            </w:pPr>
            <w:r>
              <w:rPr>
                <w:sz w:val="20"/>
              </w:rPr>
              <w:t>A₀ · N / 2 = 443.46</w:t>
            </w:r>
          </w:p>
        </w:tc>
        <w:tc>
          <w:tcPr>
            <w:tcW w:w="3213" w:type="dxa"/>
            <w:tcBorders>
              <w:top w:val="single" w:sz="4" w:space="0" w:color="B0B0B0"/>
              <w:bottom w:val="single" w:sz="4" w:space="0" w:color="B0B0B0"/>
            </w:tcBorders>
            <w:tcMar>
              <w:top w:w="90" w:type="dxa"/>
              <w:bottom w:w="90" w:type="dxa"/>
            </w:tcMar>
          </w:tcPr>
          <w:p>
            <w:pPr>
              <w:pStyle w:val="Normal"/>
              <w:spacing w:before="0" w:after="80"/>
              <w:jc w:val="center"/>
              <w:rPr/>
            </w:pPr>
            <w:r>
              <w:rPr>
                <w:sz w:val="20"/>
              </w:rPr>
              <w:t>443.46</w:t>
            </w:r>
          </w:p>
        </w:tc>
      </w:tr>
      <w:tr>
        <w:trPr/>
        <w:tc>
          <w:tcPr>
            <w:tcW w:w="3213" w:type="dxa"/>
            <w:tcBorders>
              <w:top w:val="single" w:sz="4" w:space="0" w:color="B0B0B0"/>
              <w:bottom w:val="single" w:sz="4" w:space="0" w:color="B0B0B0"/>
            </w:tcBorders>
            <w:shd w:fill="FAFAFA" w:val="clear"/>
            <w:tcMar>
              <w:top w:w="90" w:type="dxa"/>
              <w:bottom w:w="90" w:type="dxa"/>
            </w:tcMar>
          </w:tcPr>
          <w:p>
            <w:pPr>
              <w:pStyle w:val="Normal"/>
              <w:spacing w:before="0" w:after="80"/>
              <w:jc w:val="start"/>
              <w:rPr/>
            </w:pPr>
            <w:r>
              <w:rPr>
                <w:sz w:val="20"/>
              </w:rPr>
              <w:t>Нормована амплітуда (2|X|/N)</w:t>
            </w:r>
          </w:p>
        </w:tc>
        <w:tc>
          <w:tcPr>
            <w:tcW w:w="3213" w:type="dxa"/>
            <w:tcBorders>
              <w:top w:val="single" w:sz="4" w:space="0" w:color="B0B0B0"/>
              <w:bottom w:val="single" w:sz="4" w:space="0" w:color="B0B0B0"/>
            </w:tcBorders>
            <w:shd w:fill="FAFAFA" w:val="clear"/>
            <w:tcMar>
              <w:top w:w="90" w:type="dxa"/>
              <w:bottom w:w="90" w:type="dxa"/>
            </w:tcMar>
          </w:tcPr>
          <w:p>
            <w:pPr>
              <w:pStyle w:val="Normal"/>
              <w:spacing w:before="0" w:after="80"/>
              <w:jc w:val="center"/>
              <w:rPr/>
            </w:pPr>
            <w:r>
              <w:rPr>
                <w:sz w:val="20"/>
              </w:rPr>
              <w:t>2 · cos(π/8) ≈ 1.8478</w:t>
            </w:r>
          </w:p>
        </w:tc>
        <w:tc>
          <w:tcPr>
            <w:tcW w:w="3213" w:type="dxa"/>
            <w:tcBorders>
              <w:top w:val="single" w:sz="4" w:space="0" w:color="B0B0B0"/>
              <w:bottom w:val="single" w:sz="4" w:space="0" w:color="B0B0B0"/>
            </w:tcBorders>
            <w:shd w:fill="FAFAFA" w:val="clear"/>
            <w:tcMar>
              <w:top w:w="90" w:type="dxa"/>
              <w:bottom w:w="90" w:type="dxa"/>
            </w:tcMar>
          </w:tcPr>
          <w:p>
            <w:pPr>
              <w:pStyle w:val="Normal"/>
              <w:spacing w:before="0" w:after="80"/>
              <w:jc w:val="center"/>
              <w:rPr/>
            </w:pPr>
            <w:r>
              <w:rPr>
                <w:sz w:val="20"/>
              </w:rPr>
              <w:t>1.8478</w:t>
            </w:r>
          </w:p>
        </w:tc>
      </w:tr>
      <w:tr>
        <w:trPr/>
        <w:tc>
          <w:tcPr>
            <w:tcW w:w="3213" w:type="dxa"/>
            <w:tcBorders>
              <w:top w:val="single" w:sz="4" w:space="0" w:color="B0B0B0"/>
              <w:bottom w:val="single" w:sz="6" w:space="0" w:color="B0B0B0"/>
            </w:tcBorders>
            <w:tcMar>
              <w:top w:w="90" w:type="dxa"/>
              <w:bottom w:w="90" w:type="dxa"/>
            </w:tcMar>
          </w:tcPr>
          <w:p>
            <w:pPr>
              <w:pStyle w:val="Normal"/>
              <w:spacing w:before="0" w:after="80"/>
              <w:jc w:val="start"/>
              <w:rPr/>
            </w:pPr>
            <w:r>
              <w:rPr>
                <w:sz w:val="20"/>
              </w:rPr>
              <w:t>Максимальна похибка ОДПФ (max|x - x_rec|)</w:t>
            </w:r>
          </w:p>
        </w:tc>
        <w:tc>
          <w:tcPr>
            <w:tcW w:w="3213" w:type="dxa"/>
            <w:tcBorders>
              <w:top w:val="single" w:sz="4" w:space="0" w:color="B0B0B0"/>
              <w:bottom w:val="single" w:sz="6" w:space="0" w:color="B0B0B0"/>
            </w:tcBorders>
            <w:tcMar>
              <w:top w:w="90" w:type="dxa"/>
              <w:bottom w:w="90" w:type="dxa"/>
            </w:tcMar>
          </w:tcPr>
          <w:p>
            <w:pPr>
              <w:pStyle w:val="Normal"/>
              <w:spacing w:before="0" w:after="80"/>
              <w:jc w:val="center"/>
              <w:rPr/>
            </w:pPr>
            <w:r>
              <w:rPr>
                <w:sz w:val="20"/>
              </w:rPr>
              <w:t>0.00 (строга оборотність)</w:t>
            </w:r>
          </w:p>
        </w:tc>
        <w:tc>
          <w:tcPr>
            <w:tcW w:w="3213" w:type="dxa"/>
            <w:tcBorders>
              <w:top w:val="single" w:sz="4" w:space="0" w:color="B0B0B0"/>
              <w:bottom w:val="single" w:sz="6" w:space="0" w:color="B0B0B0"/>
            </w:tcBorders>
            <w:tcMar>
              <w:top w:w="90" w:type="dxa"/>
              <w:bottom w:w="90" w:type="dxa"/>
            </w:tcMar>
          </w:tcPr>
          <w:p>
            <w:pPr>
              <w:pStyle w:val="Normal"/>
              <w:spacing w:before="0" w:after="80"/>
              <w:jc w:val="center"/>
              <w:rPr/>
            </w:pPr>
            <w:r>
              <w:rPr>
                <w:sz w:val="20"/>
              </w:rPr>
              <w:t>1.33 × 10⁻¹⁵ (точність double)</w:t>
            </w:r>
          </w:p>
        </w:tc>
      </w:tr>
    </w:tbl>
    <w:p>
      <w:pPr>
        <w:pStyle w:val="Normal"/>
        <w:jc w:val="center"/>
        <w:rPr/>
      </w:pPr>
      <w:r>
        <w:rPr>
          <w:i/>
          <w:sz w:val="21"/>
        </w:rPr>
        <w:t>Таблиця 1. Розрахункові та експериментальні параметри сигналу (Варіант 11)</w:t>
      </w:r>
    </w:p>
    <w:p>
      <w:pPr>
        <w:pStyle w:val="Normal"/>
        <w:spacing w:before="80" w:after="80"/>
        <w:jc w:val="both"/>
        <w:rPr/>
      </w:pPr>
      <w:r>
        <w:rPr/>
        <w:t>У таблиці 1 зафіксовано повну відповідність між теоретичними розрахунками та числовими результатами програми. Кількість точок N = 480 відповідає заданому інтервалу t ∈ [0, 480] при одиничному кроці дискретизації. Оскільки період коливання дорівнює T₀ = 20 с, на інтервалі спостереження вкладається рівно M = 480 / 20 = 24 повні періоди. Тому енергія сигналу точно концентрується на індексі k = 24, а розрахована нормована амплітуда (1.8478) строго збігається з теоретичним максимумом 2·cos(π/8). Похибка відновлення 1.33 × 10⁻¹⁵ доводить абсолютну точність перетворення.</w:t>
      </w:r>
    </w:p>
    <w:p>
      <w:pPr>
        <w:pStyle w:val="Normal"/>
        <w:spacing w:before="100" w:after="40"/>
        <w:rPr/>
      </w:pPr>
      <w:r>
        <w:rPr>
          <w:b/>
          <w:sz w:val="25"/>
        </w:rPr>
        <w:t>5.1. Дослідження часової форми початкового сигналу (Рис. 1)</w:t>
      </w:r>
    </w:p>
    <w:p>
      <w:pPr>
        <w:pStyle w:val="Normal"/>
        <w:spacing w:before="80" w:after="40"/>
        <w:jc w:val="center"/>
        <w:rPr/>
      </w:pPr>
      <w:r>
        <w:rPr/>
        <w:drawing>
          <wp:inline distT="0" distB="0" distL="0" distR="0">
            <wp:extent cx="5212080" cy="2200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212080" cy="2200910"/>
                    </a:xfrm>
                    <a:prstGeom prst="rect">
                      <a:avLst/>
                    </a:prstGeom>
                    <a:noFill/>
                  </pic:spPr>
                </pic:pic>
              </a:graphicData>
            </a:graphic>
          </wp:inline>
        </w:drawing>
      </w:r>
    </w:p>
    <w:p>
      <w:pPr>
        <w:pStyle w:val="Normal"/>
        <w:spacing w:before="0" w:after="80"/>
        <w:jc w:val="center"/>
        <w:rPr/>
      </w:pPr>
      <w:r>
        <w:rPr>
          <w:i/>
          <w:sz w:val="21"/>
        </w:rPr>
        <w:t>Рис. 1. Графічний вираз функції (початковий сигнал X(t) для варіанта 11, t ∈ [0, 480])</w:t>
      </w:r>
    </w:p>
    <w:p>
      <w:pPr>
        <w:pStyle w:val="Normal"/>
        <w:spacing w:before="0" w:after="80"/>
        <w:jc w:val="both"/>
        <w:rPr/>
      </w:pPr>
      <w:r>
        <w:rPr/>
        <w:t>На рисунку 1 показано часову розгортку вхідного сигналу X(t). По осі абсцис (X) відкладено час у відліках n від 0 до 480. По осі ординат (Y) — миттєве значення амплітуди від -1.85 до +1.85. Хоча математично сигнал задано сумою двох синусоїд sin(2πt/20 + π/4) та sin(2πt/20 + π/2), завдяки однаковій частоті вони злилися в одну чисту гармонічну хвилю з амплітудою A₀ = 2·cos(π/8) ≈ 1.8478. На часовому відрізку 480 відліків хвиля здійснює рівно 24 повні коливання (480 / 20 = 24), що забезпечує ідеальну кратність вікна аналізу та відсутність розривів на межах.</w:t>
      </w:r>
    </w:p>
    <w:p>
      <w:pPr>
        <w:pStyle w:val="Normal"/>
        <w:spacing w:before="100" w:after="40"/>
        <w:rPr/>
      </w:pPr>
      <w:r>
        <w:rPr>
          <w:b/>
          <w:sz w:val="25"/>
        </w:rPr>
        <w:t>5.2. Аналіз фазового спектра ДПФ (Рис. 2)</w:t>
      </w:r>
    </w:p>
    <w:p>
      <w:pPr>
        <w:pStyle w:val="Normal"/>
        <w:spacing w:before="80" w:after="40"/>
        <w:jc w:val="center"/>
        <w:rPr/>
      </w:pPr>
      <w:r>
        <w:rPr/>
        <w:drawing>
          <wp:inline distT="0" distB="0" distL="0" distR="0">
            <wp:extent cx="5212080" cy="22009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212080" cy="2200910"/>
                    </a:xfrm>
                    <a:prstGeom prst="rect">
                      <a:avLst/>
                    </a:prstGeom>
                    <a:noFill/>
                  </pic:spPr>
                </pic:pic>
              </a:graphicData>
            </a:graphic>
          </wp:inline>
        </w:drawing>
      </w:r>
    </w:p>
    <w:p>
      <w:pPr>
        <w:pStyle w:val="Normal"/>
        <w:spacing w:before="0" w:after="80"/>
        <w:jc w:val="center"/>
        <w:rPr/>
      </w:pPr>
      <w:r>
        <w:rPr>
          <w:i/>
          <w:sz w:val="21"/>
        </w:rPr>
        <w:t>Рис. 2. Графік фази ДПФ (фазовий кутовий спектр arg(X[k]))</w:t>
      </w:r>
    </w:p>
    <w:p>
      <w:pPr>
        <w:pStyle w:val="Normal"/>
        <w:spacing w:before="0" w:after="80"/>
        <w:jc w:val="both"/>
        <w:rPr/>
      </w:pPr>
      <w:r>
        <w:rPr/>
        <w:t>На рисунку 2 зображено фазовий спектр сигналу. По осі X відкладено індекси частот k (від 0 до 480), по осі Y — початкову фазу в радіанах (від -π до +π). Графік має вигляд високочастотного шуму на більшості частот через те, що на частотах, де амплітуда дорівнює нулю, фаза є невизначеною: обчислення atan2(Im, Re) для величин порядку 10⁻¹⁵ породжує випадкові залишки. Фізичний зміст мають лише відліки на частотах сигналу: на частоті k = 24 фаза набуває точного аналітичного значення φ = -0.3927 рад (-π/8 відносно косинусоїдального базису ДПФ), а на симетричному піку k = 456 — протилежного значення +0.3927 рад.</w:t>
      </w:r>
    </w:p>
    <w:p>
      <w:pPr>
        <w:pStyle w:val="Normal"/>
        <w:spacing w:before="100" w:after="40"/>
        <w:rPr/>
      </w:pPr>
      <w:r>
        <w:rPr>
          <w:b/>
          <w:sz w:val="25"/>
        </w:rPr>
        <w:t>5.3. Аналіз амплітудного спектра та ермітової симетрії (Рис. 3)</w:t>
      </w:r>
    </w:p>
    <w:p>
      <w:pPr>
        <w:pStyle w:val="Normal"/>
        <w:spacing w:before="80" w:after="40"/>
        <w:jc w:val="center"/>
        <w:rPr/>
      </w:pPr>
      <w:r>
        <w:rPr/>
        <w:drawing>
          <wp:inline distT="0" distB="0" distL="0" distR="0">
            <wp:extent cx="5212080" cy="2200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212080" cy="2200910"/>
                    </a:xfrm>
                    <a:prstGeom prst="rect">
                      <a:avLst/>
                    </a:prstGeom>
                    <a:noFill/>
                  </pic:spPr>
                </pic:pic>
              </a:graphicData>
            </a:graphic>
          </wp:inline>
        </w:drawing>
      </w:r>
    </w:p>
    <w:p>
      <w:pPr>
        <w:pStyle w:val="Normal"/>
        <w:spacing w:before="0" w:after="80"/>
        <w:jc w:val="center"/>
        <w:rPr/>
      </w:pPr>
      <w:r>
        <w:rPr>
          <w:i/>
          <w:sz w:val="21"/>
        </w:rPr>
        <w:t>Рис. 3. Графік амплітуди ДПФ у логарифмічній шкалі (періодограма сигналу)</w:t>
      </w:r>
    </w:p>
    <w:p>
      <w:pPr>
        <w:pStyle w:val="Normal"/>
        <w:spacing w:before="0" w:after="80"/>
        <w:jc w:val="both"/>
        <w:rPr/>
      </w:pPr>
      <w:r>
        <w:rPr/>
        <w:t>Рисунок 3 демонструє періодограму (амплітудний спектр) сигналу у напівлогарифмічній шкалі за віссю Y. Логарифмічна шкала дозволяє наочно побачити різницю між потужністю інформативних коливань (пік амплітудою 443.46) та шумовими залишками обчислень (рівень 10⁻¹³ на дні графіка). На графіку чітко зафіксовано два явища: 1) Основний пік на індексі k = 24: оскільки інтервал вміщує рівно 24 періоди, спектральна лінія є монохроматичною та не розтікається; 2) Дзеркальний пік на індексі k = 456 (480 - 24): це прояв ермітової симетрії дійсного сигналу (|X[k]| = |X[N - k]|), відомий як муаровий ефект. Частоти вище частоти Найквіста (k &gt; 240) є дзеркальним відбитком першої половини і нової інформації не містять.</w:t>
      </w:r>
    </w:p>
    <w:p>
      <w:pPr>
        <w:pStyle w:val="Normal"/>
        <w:spacing w:before="100" w:after="40"/>
        <w:rPr/>
      </w:pPr>
      <w:r>
        <w:rPr>
          <w:b/>
          <w:sz w:val="25"/>
        </w:rPr>
        <w:t>5.4. Оцінка точності зворотного перетворення ОДПФ (Рис. 4)</w:t>
      </w:r>
    </w:p>
    <w:p>
      <w:pPr>
        <w:pStyle w:val="Normal"/>
        <w:spacing w:before="80" w:after="40"/>
        <w:jc w:val="center"/>
        <w:rPr/>
      </w:pPr>
      <w:r>
        <w:rPr/>
        <w:drawing>
          <wp:inline distT="0" distB="0" distL="0" distR="0">
            <wp:extent cx="5212080" cy="22009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212080" cy="2200910"/>
                    </a:xfrm>
                    <a:prstGeom prst="rect">
                      <a:avLst/>
                    </a:prstGeom>
                    <a:noFill/>
                  </pic:spPr>
                </pic:pic>
              </a:graphicData>
            </a:graphic>
          </wp:inline>
        </w:drawing>
      </w:r>
    </w:p>
    <w:p>
      <w:pPr>
        <w:pStyle w:val="Normal"/>
        <w:spacing w:before="0" w:after="80"/>
        <w:jc w:val="center"/>
        <w:rPr/>
      </w:pPr>
      <w:r>
        <w:rPr>
          <w:i/>
          <w:sz w:val="21"/>
        </w:rPr>
        <w:t>Рис. 4. Зворотне перетворення Фур’є (відновлений сигнал x_rec[n])</w:t>
      </w:r>
    </w:p>
    <w:p>
      <w:pPr>
        <w:pStyle w:val="Normal"/>
        <w:spacing w:before="0" w:after="80"/>
        <w:jc w:val="both"/>
        <w:rPr/>
      </w:pPr>
      <w:r>
        <w:rPr/>
        <w:t>На рисунку 4 представлено результат зворотного перетворення (ОДПФ), виконаного функцією numpy.fft.ifft. Графік відтвореного сигналу є абсолютно ідентичним до вхідного сигналу на Рис. 1. Максимальна розрахована похибка між оригіналом і відновленим сигналом становить max|x - x_rec| = 1.33 × 10⁻¹⁵. Ця мізерна величина виникає виключно через апаратне заокруглення 64-бітних чисел стандарту IEEE 754. Це підтверджує строгу оборотність та математичну еквівалентність прямого та зворотного ДПФ без будь-якої втрати інформації.</w:t>
      </w:r>
    </w:p>
    <w:p>
      <w:pPr>
        <w:pStyle w:val="Normal"/>
        <w:spacing w:before="100" w:after="40"/>
        <w:rPr/>
      </w:pPr>
      <w:r>
        <w:rPr>
          <w:b/>
          <w:sz w:val="25"/>
        </w:rPr>
        <w:t>5.5. Зведений графік спектрального аналізу (Рис. 5)</w:t>
      </w:r>
    </w:p>
    <w:p>
      <w:pPr>
        <w:pStyle w:val="Normal"/>
        <w:spacing w:before="80" w:after="40"/>
        <w:jc w:val="center"/>
        <w:rPr/>
      </w:pPr>
      <w:r>
        <w:rPr/>
        <w:drawing>
          <wp:inline distT="0" distB="0" distL="0" distR="0">
            <wp:extent cx="5212080" cy="4343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212080" cy="4343400"/>
                    </a:xfrm>
                    <a:prstGeom prst="rect">
                      <a:avLst/>
                    </a:prstGeom>
                    <a:noFill/>
                  </pic:spPr>
                </pic:pic>
              </a:graphicData>
            </a:graphic>
          </wp:inline>
        </w:drawing>
      </w:r>
    </w:p>
    <w:p>
      <w:pPr>
        <w:pStyle w:val="Normal"/>
        <w:spacing w:before="0" w:after="80"/>
        <w:jc w:val="center"/>
        <w:rPr/>
      </w:pPr>
      <w:r>
        <w:rPr>
          <w:i/>
          <w:sz w:val="21"/>
        </w:rPr>
        <w:t>Рис. 5. Зведений графік модельного ряду та результатів ДПФ аналізу (відповідає структурі з методички)</w:t>
      </w:r>
    </w:p>
    <w:p>
      <w:pPr>
        <w:pStyle w:val="Normal"/>
        <w:spacing w:before="0" w:after="80"/>
        <w:jc w:val="both"/>
        <w:rPr/>
      </w:pPr>
      <w:r>
        <w:rPr/>
        <w:t>ведений графік об’єднує всі 4 фази експерименту в єдину наочну панель відповідно до вимог методичних вказівок: початковий часовий процес (підграфік 1) → спектральні фазові коефіцієнти (підграфік 2) → амплітудний спектр у напівлогарифмічній шкалі (підграфік 3) → синтезований часовий сигнал (підграфік 4). Це наочно ілюструє повний замкнений цикл цифрової обробки сигналу в середовищі Python.</w:t>
      </w:r>
    </w:p>
    <w:p>
      <w:pPr>
        <w:pStyle w:val="Normal"/>
        <w:spacing w:before="100" w:after="80"/>
        <w:rPr/>
      </w:pPr>
      <w:r>
        <w:rPr>
          <w:b/>
          <w:sz w:val="28"/>
        </w:rPr>
        <w:t>4. Лістинг програми з коментарями блоків</w:t>
      </w:r>
    </w:p>
    <w:p>
      <w:pPr>
        <w:pStyle w:val="Normal"/>
        <w:jc w:val="both"/>
        <w:rPr/>
      </w:pPr>
      <w:r>
        <w:rPr/>
        <w:t>Програма виконує генерацію сигналу, обчислення ДПФ засобами бібліотеки NumPy  визначення амплітудно-фазових характеристик, зворотне перетворення (numpy.fft.ifft) та побудову графіків.</w:t>
      </w:r>
    </w:p>
    <w:p>
      <w:pPr>
        <w:pStyle w:val="Normal"/>
        <w:spacing w:before="80" w:after="120"/>
        <w:ind w:start="283" w:end="283"/>
        <w:rPr/>
      </w:pPr>
      <w:r>
        <w:rPr>
          <w:rFonts w:ascii="Courier New" w:hAnsi="Courier New"/>
          <w:color w:val="202020"/>
          <w:sz w:val="19"/>
        </w:rPr>
        <w:t>import os</w:t>
        <w:br/>
        <w:t>import numpy as np</w:t>
        <w:br/>
        <w:t>import matplotlib.pyplot as plt</w:t>
        <w:br/>
        <w:br/>
        <w:t># 1. Параметри сигналу (Варіант 11, інтервал [0, 480])</w:t>
        <w:br/>
        <w:t>N = 480</w:t>
        <w:br/>
        <w:t>t = np.arange(N)</w:t>
        <w:br/>
        <w:br/>
        <w:t># 2. Модельний сигнал згідно з формулою варіанта 11</w:t>
        <w:br/>
        <w:t>x = np.sin(2 * np.pi * t / 20 + np.pi / 4) + np.sin(2 * np.pi * t / 20 + np.pi / 2)</w:t>
        <w:br/>
        <w:br/>
        <w:t># 3. Пряме дискретне перетворення Фур'є (ДПФ)</w:t>
        <w:br/>
        <w:t>X = np.fft.fft(x)</w:t>
        <w:br/>
        <w:t>freq = np.arange(N)</w:t>
        <w:br/>
        <w:br/>
        <w:t># 4. Амплітудний та фазовий спектри</w:t>
        <w:br/>
        <w:t>amplitude = np.abs(X)</w:t>
        <w:br/>
        <w:t>phase = np.angle(X)</w:t>
        <w:br/>
        <w:br/>
        <w:t># 5. Зворотне перетворення (ОДПФ) та оцінка точності</w:t>
        <w:br/>
        <w:t>x_reconstructed = np.fft.ifft(X).real</w:t>
        <w:br/>
        <w:t>max_error = np.max(np.abs(x - x_reconstructed))  # ~ 1.33e-15</w:t>
        <w:br/>
        <w:br/>
        <w:t># 6. Побудова 4 графіків відповідно до методичних вказівок</w:t>
        <w:br/>
        <w:t>plt.figure(figsize=(12, 10))</w:t>
        <w:br/>
        <w:t>plt.subplot(4, 1, 1); plt.plot(t, x); plt.title("Рис.1. Графічний вираз функції")</w:t>
        <w:br/>
        <w:t>plt.subplot(4, 1, 2); plt.plot(freq, phase); plt.title("Рис.2. Графік фази ДПФ")</w:t>
        <w:br/>
        <w:t>plt.subplot(4, 1, 3); plt.semilogy(freq, amplitude); plt.title("Рис.3. Графік амплітуди ДПФ")</w:t>
        <w:br/>
        <w:t>plt.subplot(4, 1, 4); plt.plot(t, x_reconstructed); plt.title("Рис.4. Зворотне перетворення")</w:t>
        <w:br/>
        <w:t>plt.tight_layout(); plt.savefig("output/dft_variant11_summary.png", dpi=300)</w:t>
      </w:r>
    </w:p>
    <w:p>
      <w:pPr>
        <w:pStyle w:val="Normal"/>
        <w:spacing w:before="100" w:after="80"/>
        <w:rPr/>
      </w:pPr>
      <w:r>
        <w:rPr>
          <w:b/>
          <w:sz w:val="28"/>
        </w:rPr>
        <w:t>6. Висновки</w:t>
      </w:r>
    </w:p>
    <w:p>
      <w:pPr>
        <w:pStyle w:val="Normal"/>
        <w:spacing w:before="0" w:after="60"/>
        <w:jc w:val="both"/>
        <w:rPr/>
      </w:pPr>
      <w:r>
        <w:rPr/>
        <w:t>1. У ході лабораторної роботи практично досліджені алгоритми прямого та зворотного дискретного перетворення Фур’є (ДПФ/ОДПФ) для спектрального аналізу періодичних детермінованих сигналів.</w:t>
      </w:r>
    </w:p>
    <w:p>
      <w:pPr>
        <w:pStyle w:val="Normal"/>
        <w:spacing w:before="0" w:after="60"/>
        <w:jc w:val="both"/>
        <w:rPr/>
      </w:pPr>
      <w:r>
        <w:rPr/>
        <w:t>2. Для модельного ряду варіанта 11 (X(t) = sin(2πt/20 + π/4) + sin(2πt/20 + π/2), t ∈ [0, 480]) підтверджено наявність єдиної гармонічної складової з частотою f₀ = 0.05 Гц та амплітудою A₀ = 1.8478.</w:t>
      </w:r>
    </w:p>
    <w:p>
      <w:pPr>
        <w:pStyle w:val="Normal"/>
        <w:spacing w:before="0" w:after="60"/>
        <w:jc w:val="both"/>
        <w:rPr/>
      </w:pPr>
      <w:r>
        <w:rPr/>
        <w:t>3. Побудовано графік амплітуди ДПФ у напівлогарифмічній шкалі, де зафіксовано чіткий пік на базисному індексі k = 24. Завдяки кратності інтервалу спостереження періоду коливання (M = 24 повних періоди) досягнуто нульового розтікання спектра.</w:t>
      </w:r>
    </w:p>
    <w:p>
      <w:pPr>
        <w:pStyle w:val="Normal"/>
        <w:spacing w:before="0" w:after="60"/>
        <w:jc w:val="both"/>
        <w:rPr/>
      </w:pPr>
      <w:r>
        <w:rPr/>
        <w:t>4. Експериментально підтверджено ермітову симетрію спектральних відліків дійсного сигналу: на частоті k = 456 (480 - 24) виникає комплексно-спряжений дзеркальний пік з протилежним знаком фази, що підтверджує надлишковість другої половини спектра.</w:t>
      </w:r>
    </w:p>
    <w:p>
      <w:pPr>
        <w:pStyle w:val="Normal"/>
        <w:spacing w:before="0" w:after="60"/>
        <w:jc w:val="both"/>
        <w:rPr/>
      </w:pPr>
      <w:r>
        <w:rPr/>
        <w:t>5. За допомогою алгоритму оберненого ДПФ (ОДПФ) здійснено повне відновлення часового сигналу. Максимальна похибка склала 1.33 × 10⁻¹⁵, що свідчить про високу числову стійкість та повну математичну оборотність перетворення Фур’є.</w:t>
      </w:r>
    </w:p>
    <w:sectPr>
      <w:type w:val="nextPage"/>
      <w:pgSz w:w="11906" w:h="16838"/>
      <w:pgMar w:left="1417"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start"/>
    </w:pPr>
    <w:rPr>
      <w:rFonts w:ascii="Times New Roman" w:hAnsi="Times New Roman" w:eastAsia="ＭＳ 明朝" w:cs=""/>
      <w:color w:val="1A1A1A"/>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LibreOffice/25.8.7.3$Linux_X86_64 LibreOffice_project/580$Build-3</Application>
  <AppVersion>15.0000</AppVersion>
  <Pages>7</Pages>
  <Words>1477</Words>
  <Characters>8928</Characters>
  <CharactersWithSpaces>10327</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2026-10-29T15:33:40Z</cp:lastPrinted>
  <dcterms:modified xsi:type="dcterms:W3CDTF">2026-10-29T15:33:50Z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