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6456" w14:textId="77777777" w:rsidR="0092330E" w:rsidRDefault="00235198">
      <w:pPr>
        <w:pStyle w:val="Heading1"/>
      </w:pPr>
      <w:bookmarkStart w:id="0" w:name="Xecdadfa27a52aba1606ffc15460bbeafa10f654"/>
      <w:r>
        <w:t>Declaring the Pending Items as Inconclusive</w:t>
      </w:r>
    </w:p>
    <w:p w14:paraId="4BFF04DE" w14:textId="77777777" w:rsidR="0092330E" w:rsidRDefault="00235198">
      <w:pPr>
        <w:pStyle w:val="Heading2"/>
      </w:pPr>
      <w:bookmarkStart w:id="1" w:name="Xb83e261c18162e38d4791b207b4927118e27a97"/>
      <w:r>
        <w:t>What can be declared, what cannot, and what each costs</w:t>
      </w:r>
    </w:p>
    <w:p w14:paraId="116A9962" w14:textId="77777777" w:rsidR="0092330E" w:rsidRDefault="00235198">
      <w:pPr>
        <w:pStyle w:val="FirstParagraph"/>
      </w:pPr>
      <w:r>
        <w:rPr>
          <w:b/>
          <w:bCs/>
        </w:rPr>
        <w:t>Companion to:</w:t>
      </w:r>
      <w:r>
        <w:t xml:space="preserve"> </w:t>
      </w:r>
      <w:r>
        <w:rPr>
          <w:i/>
          <w:iCs/>
        </w:rPr>
        <w:t>Dissertation Chapters Three and Four — Corrected Working Copy</w:t>
      </w:r>
      <w:r>
        <w:t xml:space="preserve"> and </w:t>
      </w:r>
      <w:r>
        <w:rPr>
          <w:i/>
          <w:iCs/>
        </w:rPr>
        <w:t>Pending Tasks Recommendation</w:t>
      </w:r>
    </w:p>
    <w:p w14:paraId="418B0B2F" w14:textId="77777777" w:rsidR="0092330E" w:rsidRDefault="00235198">
      <w:r>
        <w:pict w14:anchorId="51DCA2C4">
          <v:rect id="_x0000_i1025" style="width:0;height:1.5pt" o:hralign="center" o:hrstd="t" o:hr="t"/>
        </w:pict>
      </w:r>
    </w:p>
    <w:p w14:paraId="0E38E7F6" w14:textId="77777777" w:rsidR="0092330E" w:rsidRDefault="00235198">
      <w:pPr>
        <w:pStyle w:val="Heading2"/>
      </w:pPr>
      <w:bookmarkStart w:id="2" w:name="the-distinction-that-governs-everything"/>
      <w:bookmarkEnd w:id="1"/>
      <w:r>
        <w:t>The distinction that governs everything</w:t>
      </w:r>
    </w:p>
    <w:p w14:paraId="382792B2" w14:textId="77777777" w:rsidR="0092330E" w:rsidRDefault="00235198">
      <w:pPr>
        <w:pStyle w:val="FirstParagraph"/>
      </w:pPr>
      <w:r>
        <w:t>A doctoral examiner distinguishes four things that students routinely collapse into the single word “limitation.” Only two of them can be declared.</w:t>
      </w:r>
    </w:p>
    <w:tbl>
      <w:tblPr>
        <w:tblStyle w:val="Table"/>
        <w:tblW w:w="5000" w:type="pct"/>
        <w:tblLook w:val="0020" w:firstRow="1" w:lastRow="0" w:firstColumn="0" w:lastColumn="0" w:noHBand="0" w:noVBand="0"/>
      </w:tblPr>
      <w:tblGrid>
        <w:gridCol w:w="1892"/>
        <w:gridCol w:w="2996"/>
        <w:gridCol w:w="1582"/>
        <w:gridCol w:w="2890"/>
      </w:tblGrid>
      <w:tr w:rsidR="0092330E" w14:paraId="1F81F271" w14:textId="77777777" w:rsidTr="0092330E">
        <w:trPr>
          <w:cnfStyle w:val="100000000000" w:firstRow="1" w:lastRow="0" w:firstColumn="0" w:lastColumn="0" w:oddVBand="0" w:evenVBand="0" w:oddHBand="0" w:evenHBand="0" w:firstRowFirstColumn="0" w:firstRowLastColumn="0" w:lastRowFirstColumn="0" w:lastRowLastColumn="0"/>
          <w:tblHeader/>
        </w:trPr>
        <w:tc>
          <w:tcPr>
            <w:tcW w:w="0" w:type="auto"/>
          </w:tcPr>
          <w:p w14:paraId="613397B2" w14:textId="77777777" w:rsidR="0092330E" w:rsidRDefault="00235198">
            <w:pPr>
              <w:pStyle w:val="Compact"/>
            </w:pPr>
            <w:r>
              <w:t>Category</w:t>
            </w:r>
          </w:p>
        </w:tc>
        <w:tc>
          <w:tcPr>
            <w:tcW w:w="0" w:type="auto"/>
          </w:tcPr>
          <w:p w14:paraId="134F6A1F" w14:textId="77777777" w:rsidR="0092330E" w:rsidRDefault="00235198">
            <w:pPr>
              <w:pStyle w:val="Compact"/>
            </w:pPr>
            <w:r>
              <w:t>Definition</w:t>
            </w:r>
          </w:p>
        </w:tc>
        <w:tc>
          <w:tcPr>
            <w:tcW w:w="0" w:type="auto"/>
          </w:tcPr>
          <w:p w14:paraId="68A6F4A9" w14:textId="77777777" w:rsidR="0092330E" w:rsidRDefault="00235198">
            <w:pPr>
              <w:pStyle w:val="Compact"/>
            </w:pPr>
            <w:r>
              <w:t>Can it be declared?</w:t>
            </w:r>
          </w:p>
        </w:tc>
        <w:tc>
          <w:tcPr>
            <w:tcW w:w="0" w:type="auto"/>
          </w:tcPr>
          <w:p w14:paraId="6804E995" w14:textId="77777777" w:rsidR="0092330E" w:rsidRDefault="00235198">
            <w:pPr>
              <w:pStyle w:val="Compact"/>
            </w:pPr>
            <w:r>
              <w:t>Examiner response</w:t>
            </w:r>
          </w:p>
        </w:tc>
      </w:tr>
      <w:tr w:rsidR="0092330E" w14:paraId="03D0294F" w14:textId="77777777">
        <w:tc>
          <w:tcPr>
            <w:tcW w:w="0" w:type="auto"/>
          </w:tcPr>
          <w:p w14:paraId="573E8F73" w14:textId="77777777" w:rsidR="0092330E" w:rsidRDefault="00235198">
            <w:pPr>
              <w:pStyle w:val="Compact"/>
            </w:pPr>
            <w:r>
              <w:rPr>
                <w:b/>
                <w:bCs/>
              </w:rPr>
              <w:t>Scope limitation</w:t>
            </w:r>
          </w:p>
        </w:tc>
        <w:tc>
          <w:tcPr>
            <w:tcW w:w="0" w:type="auto"/>
          </w:tcPr>
          <w:p w14:paraId="161203AD" w14:textId="77777777" w:rsidR="0092330E" w:rsidRDefault="00235198">
            <w:pPr>
              <w:pStyle w:val="Compact"/>
            </w:pPr>
            <w:r>
              <w:t>The study did not investigate X</w:t>
            </w:r>
          </w:p>
        </w:tc>
        <w:tc>
          <w:tcPr>
            <w:tcW w:w="0" w:type="auto"/>
          </w:tcPr>
          <w:p w14:paraId="4C23AF9B" w14:textId="77777777" w:rsidR="0092330E" w:rsidRDefault="00235198">
            <w:pPr>
              <w:pStyle w:val="Compact"/>
            </w:pPr>
            <w:r>
              <w:rPr>
                <w:b/>
                <w:bCs/>
              </w:rPr>
              <w:t>Yes</w:t>
            </w:r>
          </w:p>
        </w:tc>
        <w:tc>
          <w:tcPr>
            <w:tcW w:w="0" w:type="auto"/>
          </w:tcPr>
          <w:p w14:paraId="1014AA26" w14:textId="77777777" w:rsidR="0092330E" w:rsidRDefault="00235198">
            <w:pPr>
              <w:pStyle w:val="Compact"/>
            </w:pPr>
            <w:r>
              <w:t>Accepted if disclosed before the results, not after</w:t>
            </w:r>
          </w:p>
        </w:tc>
      </w:tr>
      <w:tr w:rsidR="0092330E" w14:paraId="5FA24122" w14:textId="77777777">
        <w:tc>
          <w:tcPr>
            <w:tcW w:w="0" w:type="auto"/>
          </w:tcPr>
          <w:p w14:paraId="63CD6356" w14:textId="77777777" w:rsidR="0092330E" w:rsidRDefault="00235198">
            <w:pPr>
              <w:pStyle w:val="Compact"/>
            </w:pPr>
            <w:r>
              <w:rPr>
                <w:b/>
                <w:bCs/>
              </w:rPr>
              <w:t>Inconclusive result</w:t>
            </w:r>
          </w:p>
        </w:tc>
        <w:tc>
          <w:tcPr>
            <w:tcW w:w="0" w:type="auto"/>
          </w:tcPr>
          <w:p w14:paraId="5968B774" w14:textId="77777777" w:rsidR="0092330E" w:rsidRDefault="00235198">
            <w:pPr>
              <w:pStyle w:val="Compact"/>
            </w:pPr>
            <w:r>
              <w:t>X was tested correctly; the evidence did not settle it</w:t>
            </w:r>
          </w:p>
        </w:tc>
        <w:tc>
          <w:tcPr>
            <w:tcW w:w="0" w:type="auto"/>
          </w:tcPr>
          <w:p w14:paraId="2152B57C" w14:textId="77777777" w:rsidR="0092330E" w:rsidRDefault="00235198">
            <w:pPr>
              <w:pStyle w:val="Compact"/>
            </w:pPr>
            <w:r>
              <w:rPr>
                <w:b/>
                <w:bCs/>
              </w:rPr>
              <w:t>Yes</w:t>
            </w:r>
          </w:p>
        </w:tc>
        <w:tc>
          <w:tcPr>
            <w:tcW w:w="0" w:type="auto"/>
          </w:tcPr>
          <w:p w14:paraId="7D090F70" w14:textId="77777777" w:rsidR="0092330E" w:rsidRDefault="00235198">
            <w:pPr>
              <w:pStyle w:val="Compact"/>
            </w:pPr>
            <w:r>
              <w:t>Accepted, and often respected</w:t>
            </w:r>
          </w:p>
        </w:tc>
      </w:tr>
      <w:tr w:rsidR="0092330E" w14:paraId="761AD9C5" w14:textId="77777777">
        <w:tc>
          <w:tcPr>
            <w:tcW w:w="0" w:type="auto"/>
          </w:tcPr>
          <w:p w14:paraId="6EA9A285" w14:textId="77777777" w:rsidR="0092330E" w:rsidRDefault="00235198">
            <w:pPr>
              <w:pStyle w:val="Compact"/>
            </w:pPr>
            <w:r>
              <w:rPr>
                <w:b/>
                <w:bCs/>
              </w:rPr>
              <w:t>Failed analysis</w:t>
            </w:r>
          </w:p>
        </w:tc>
        <w:tc>
          <w:tcPr>
            <w:tcW w:w="0" w:type="auto"/>
          </w:tcPr>
          <w:p w14:paraId="7CCCBB1A" w14:textId="77777777" w:rsidR="0092330E" w:rsidRDefault="00235198">
            <w:pPr>
              <w:pStyle w:val="Compact"/>
            </w:pPr>
            <w:r>
              <w:t>X was tested; the output is invalid</w:t>
            </w:r>
          </w:p>
        </w:tc>
        <w:tc>
          <w:tcPr>
            <w:tcW w:w="0" w:type="auto"/>
          </w:tcPr>
          <w:p w14:paraId="5532DF23" w14:textId="77777777" w:rsidR="0092330E" w:rsidRDefault="00235198">
            <w:pPr>
              <w:pStyle w:val="Compact"/>
            </w:pPr>
            <w:r>
              <w:rPr>
                <w:b/>
                <w:bCs/>
              </w:rPr>
              <w:t>No</w:t>
            </w:r>
          </w:p>
        </w:tc>
        <w:tc>
          <w:tcPr>
            <w:tcW w:w="0" w:type="auto"/>
          </w:tcPr>
          <w:p w14:paraId="1BA723F3" w14:textId="77777777" w:rsidR="0092330E" w:rsidRDefault="00235198">
            <w:pPr>
              <w:pStyle w:val="Compact"/>
            </w:pPr>
            <w:r>
              <w:t>Must be withdrawn or repaired</w:t>
            </w:r>
          </w:p>
        </w:tc>
      </w:tr>
      <w:tr w:rsidR="0092330E" w14:paraId="68F4E481" w14:textId="77777777">
        <w:tc>
          <w:tcPr>
            <w:tcW w:w="0" w:type="auto"/>
          </w:tcPr>
          <w:p w14:paraId="7F21591E" w14:textId="77777777" w:rsidR="0092330E" w:rsidRDefault="00235198">
            <w:pPr>
              <w:pStyle w:val="Compact"/>
            </w:pPr>
            <w:r>
              <w:rPr>
                <w:b/>
                <w:bCs/>
              </w:rPr>
              <w:t>Error</w:t>
            </w:r>
          </w:p>
        </w:tc>
        <w:tc>
          <w:tcPr>
            <w:tcW w:w="0" w:type="auto"/>
          </w:tcPr>
          <w:p w14:paraId="3D64CC29" w14:textId="77777777" w:rsidR="0092330E" w:rsidRDefault="00235198">
            <w:pPr>
              <w:pStyle w:val="Compact"/>
            </w:pPr>
            <w:r>
              <w:t>A reported value is wrong</w:t>
            </w:r>
          </w:p>
        </w:tc>
        <w:tc>
          <w:tcPr>
            <w:tcW w:w="0" w:type="auto"/>
          </w:tcPr>
          <w:p w14:paraId="5EF908E6" w14:textId="77777777" w:rsidR="0092330E" w:rsidRDefault="00235198">
            <w:pPr>
              <w:pStyle w:val="Compact"/>
            </w:pPr>
            <w:r>
              <w:rPr>
                <w:b/>
                <w:bCs/>
              </w:rPr>
              <w:t>No</w:t>
            </w:r>
          </w:p>
        </w:tc>
        <w:tc>
          <w:tcPr>
            <w:tcW w:w="0" w:type="auto"/>
          </w:tcPr>
          <w:p w14:paraId="12D74EC0" w14:textId="77777777" w:rsidR="0092330E" w:rsidRDefault="00235198">
            <w:pPr>
              <w:pStyle w:val="Compact"/>
            </w:pPr>
            <w:r>
              <w:t>Must be corrected or removed</w:t>
            </w:r>
          </w:p>
        </w:tc>
      </w:tr>
    </w:tbl>
    <w:p w14:paraId="15EF1104" w14:textId="77777777" w:rsidR="0092330E" w:rsidRDefault="00235198">
      <w:pPr>
        <w:pStyle w:val="BodyText"/>
      </w:pPr>
      <w:r>
        <w:t>The test is simple and worth giving the student directly:</w:t>
      </w:r>
    </w:p>
    <w:p w14:paraId="0F6C8C5D" w14:textId="77777777" w:rsidR="0092330E" w:rsidRDefault="00235198">
      <w:pPr>
        <w:pStyle w:val="BlockText"/>
      </w:pPr>
      <w:r>
        <w:rPr>
          <w:b/>
          <w:bCs/>
        </w:rPr>
        <w:t>Did the procedure run correctly and produce a result you are entitled to interpret?</w:t>
      </w:r>
    </w:p>
    <w:p w14:paraId="52519151" w14:textId="77777777" w:rsidR="0092330E" w:rsidRDefault="00235198">
      <w:pPr>
        <w:pStyle w:val="BlockText"/>
      </w:pPr>
      <w:r>
        <w:t xml:space="preserve">If yes, and the result is weak or null — that is inconclusive. Declare it. If no — the output is not a result at all. It cannot be declared inconclusive, because there is nothing to be inconclusive </w:t>
      </w:r>
      <w:r>
        <w:rPr>
          <w:i/>
          <w:iCs/>
        </w:rPr>
        <w:t>about</w:t>
      </w:r>
      <w:r>
        <w:t>.</w:t>
      </w:r>
    </w:p>
    <w:p w14:paraId="1E40BFD9" w14:textId="77777777" w:rsidR="0092330E" w:rsidRDefault="00235198">
      <w:pPr>
        <w:pStyle w:val="FirstParagraph"/>
      </w:pPr>
      <w:r>
        <w:t xml:space="preserve">Calling a failed analysis “inconclusive” </w:t>
      </w:r>
      <w:r>
        <w:t>is a misrepresentation. It tells the reader a test was performed and did not settle the question, when in fact no valid test was performed. An examiner who reconstructs the analysis will find this, and the finding will be worse than the original defect — because the original defect was an accident and the declaration was a choice.</w:t>
      </w:r>
    </w:p>
    <w:p w14:paraId="350C9F21" w14:textId="77777777" w:rsidR="0092330E" w:rsidRDefault="00235198">
      <w:r>
        <w:pict w14:anchorId="185D1525">
          <v:rect id="_x0000_i1026" style="width:0;height:1.5pt" o:hralign="center" o:hrstd="t" o:hr="t"/>
        </w:pict>
      </w:r>
    </w:p>
    <w:p w14:paraId="404190C7" w14:textId="77777777" w:rsidR="0092330E" w:rsidRDefault="00235198">
      <w:pPr>
        <w:pStyle w:val="Heading1"/>
      </w:pPr>
      <w:bookmarkStart w:id="3" w:name="part-1-item-by-item-verdict"/>
      <w:bookmarkEnd w:id="0"/>
      <w:bookmarkEnd w:id="2"/>
      <w:r>
        <w:lastRenderedPageBreak/>
        <w:t>PART 1 — ITEM-BY-ITEM VERDICT</w:t>
      </w:r>
    </w:p>
    <w:p w14:paraId="2E5BE954" w14:textId="77777777" w:rsidR="0092330E" w:rsidRDefault="00235198">
      <w:pPr>
        <w:pStyle w:val="Heading2"/>
      </w:pPr>
      <w:bookmarkStart w:id="4" w:name="can-be-declared-scope-limitations"/>
      <w:r>
        <w:t>✅</w:t>
      </w:r>
      <w:r>
        <w:t xml:space="preserve"> Can be declared — scope limitations</w:t>
      </w:r>
    </w:p>
    <w:p w14:paraId="1712F67D" w14:textId="77777777" w:rsidR="0092330E" w:rsidRDefault="00235198">
      <w:pPr>
        <w:pStyle w:val="Heading3"/>
      </w:pPr>
      <w:bookmarkStart w:id="5" w:name="Xfc8642fc25982d089c3c01788d8c33535ecc113"/>
      <w:r>
        <w:t>R5 — H₃ latency not tested against the relay</w:t>
      </w:r>
    </w:p>
    <w:p w14:paraId="4D86CB03" w14:textId="77777777" w:rsidR="0092330E" w:rsidRDefault="00235198">
      <w:pPr>
        <w:pStyle w:val="FirstParagraph"/>
      </w:pPr>
      <w:r>
        <w:rPr>
          <w:b/>
          <w:bCs/>
        </w:rPr>
        <w:t>Verdict:</w:t>
      </w:r>
      <w:r>
        <w:t xml:space="preserve"> </w:t>
      </w:r>
      <w:r>
        <w:t>Declarable, cleanly. The comparison was not performed; nothing invalid was reported.</w:t>
      </w:r>
    </w:p>
    <w:p w14:paraId="4727155F" w14:textId="77777777" w:rsidR="0092330E" w:rsidRDefault="00235198">
      <w:pPr>
        <w:pStyle w:val="BodyText"/>
      </w:pPr>
      <w:r>
        <w:rPr>
          <w:b/>
          <w:bCs/>
        </w:rPr>
        <w:t>Draft wording for §3.15 (Limitations):</w:t>
      </w:r>
    </w:p>
    <w:p w14:paraId="416BAAD7" w14:textId="77777777" w:rsidR="0092330E" w:rsidRDefault="00235198">
      <w:pPr>
        <w:pStyle w:val="BlockText"/>
      </w:pPr>
      <w:r>
        <w:t>Reporting latency was evaluated between the learned architectures but not against the conventional protection comparator. Decision latency for the relay baseline is reported descriptively in Table 4.3, but a paired inferential comparison was not conducted. Hypothesis H₃ is therefore not tested in this study, and no claim is made regarding the latency performance of machine learning methods relative to conventional protection. The descriptive data indicate that several architectures operate below the relay’s</w:t>
      </w:r>
      <w:r>
        <w:t xml:space="preserve"> decision latency, and formal testing of this comparison is recommended as immediate further work.</w:t>
      </w:r>
    </w:p>
    <w:p w14:paraId="5A85BEF7" w14:textId="77777777" w:rsidR="0092330E" w:rsidRDefault="00235198">
      <w:pPr>
        <w:pStyle w:val="FirstParagraph"/>
      </w:pPr>
      <w:r>
        <w:rPr>
          <w:b/>
          <w:bCs/>
        </w:rPr>
        <w:t>Implication:</w:t>
      </w:r>
      <w:r>
        <w:t xml:space="preserve"> H₃ must be removed from the findings, the abstract, and Chapter Five’s conclusions. Research Question 3 must be restated as partially addressed, or withdrawn.</w:t>
      </w:r>
    </w:p>
    <w:p w14:paraId="57FBE0CC" w14:textId="77777777" w:rsidR="0092330E" w:rsidRDefault="00235198">
      <w:pPr>
        <w:pStyle w:val="BodyText"/>
      </w:pPr>
      <w:r>
        <w:rPr>
          <w:b/>
          <w:bCs/>
        </w:rPr>
        <w:t>Cost of declaring rather than fixing:</w:t>
      </w:r>
      <w:r>
        <w:t xml:space="preserve"> Low — but note this is the item where declaring costs more than fixing. The test is two to three days and the descriptive data suggest it will </w:t>
      </w:r>
      <w:r>
        <w:rPr>
          <w:i/>
          <w:iCs/>
        </w:rPr>
        <w:t>support</w:t>
      </w:r>
      <w:r>
        <w:t xml:space="preserve"> the hypothesis. Declaring it surrenders a probable win.</w:t>
      </w:r>
    </w:p>
    <w:p w14:paraId="74EBCE7E" w14:textId="77777777" w:rsidR="0092330E" w:rsidRDefault="00235198">
      <w:r>
        <w:pict w14:anchorId="4600DB0C">
          <v:rect id="_x0000_i1027" style="width:0;height:1.5pt" o:hralign="center" o:hrstd="t" o:hr="t"/>
        </w:pict>
      </w:r>
    </w:p>
    <w:p w14:paraId="155DB68E" w14:textId="77777777" w:rsidR="0092330E" w:rsidRDefault="00235198">
      <w:pPr>
        <w:pStyle w:val="Heading3"/>
      </w:pPr>
      <w:bookmarkStart w:id="6" w:name="Xe50ba5f47482f4c478915c70a0bb0def2bc5904"/>
      <w:bookmarkEnd w:id="5"/>
      <w:r>
        <w:t>R1 — Results generated under superseded line parameters</w:t>
      </w:r>
    </w:p>
    <w:p w14:paraId="473125F3" w14:textId="77777777" w:rsidR="0092330E" w:rsidRDefault="00235198">
      <w:pPr>
        <w:pStyle w:val="FirstParagraph"/>
      </w:pPr>
      <w:r>
        <w:rPr>
          <w:b/>
          <w:bCs/>
        </w:rPr>
        <w:t>Verdict:</w:t>
      </w:r>
      <w:r>
        <w:t xml:space="preserve"> </w:t>
      </w:r>
      <w:r>
        <w:t>Declarable, with a reasoned argument. This is the strongest candidate for declaration rather than repair.</w:t>
      </w:r>
    </w:p>
    <w:p w14:paraId="4389B63E" w14:textId="77777777" w:rsidR="0092330E" w:rsidRDefault="00235198">
      <w:pPr>
        <w:pStyle w:val="BodyText"/>
      </w:pPr>
      <w:r>
        <w:rPr>
          <w:b/>
          <w:bCs/>
        </w:rPr>
        <w:t>Draft wording for §3.15:</w:t>
      </w:r>
    </w:p>
    <w:p w14:paraId="15212FA2" w14:textId="77777777" w:rsidR="0092330E" w:rsidRDefault="00235198">
      <w:pPr>
        <w:pStyle w:val="BlockText"/>
      </w:pPr>
      <w:r>
        <w:t>The transmission line parameters presented in Table 3.2 were derived from conductor geometry and verified against independent engineering cross-checks during the final analytical phase. The simulation dataset used to generate the results in Chapter Four was produced under earlier parameter values in which the positive- and zero-sequence reactances were understated. Because all evaluated methods were trained and tested on identical data, the relative comparison between methods is unaffected: any systematic p</w:t>
      </w:r>
      <w:r>
        <w:t>roperty of the dataset applies equally to every model, and the ordering of model performance is therefore preserved. However, the absolute magnitudes of detection accuracy, decision latency and the conventional relay baseline are conditional on the superseded parameters and should be interpreted as relative rather than absolute quantities. Re-simulation under the corrected parameters is identified as a necessary step before any deployment-oriented interpretation of these figures.</w:t>
      </w:r>
    </w:p>
    <w:p w14:paraId="352D1BCA" w14:textId="77777777" w:rsidR="0092330E" w:rsidRDefault="00235198">
      <w:pPr>
        <w:pStyle w:val="FirstParagraph"/>
      </w:pPr>
      <w:r>
        <w:rPr>
          <w:b/>
          <w:bCs/>
        </w:rPr>
        <w:lastRenderedPageBreak/>
        <w:t>Implication:</w:t>
      </w:r>
      <w:r>
        <w:t xml:space="preserve"> Every absolute number in Chapter Four becomes relative. The student can claim </w:t>
      </w:r>
      <w:r>
        <w:rPr>
          <w:i/>
          <w:iCs/>
        </w:rPr>
        <w:t>“LSTM is more robust than Decision Tree”</w:t>
      </w:r>
      <w:r>
        <w:t xml:space="preserve"> but not </w:t>
      </w:r>
      <w:r>
        <w:rPr>
          <w:i/>
          <w:iCs/>
        </w:rPr>
        <w:t>“LSTM achieves 76.6% accuracy on target G.”</w:t>
      </w:r>
      <w:r>
        <w:t xml:space="preserve"> Chapter Five must be written in comparative rather than absolute terms throughout.</w:t>
      </w:r>
    </w:p>
    <w:p w14:paraId="1E8FE83B" w14:textId="77777777" w:rsidR="0092330E" w:rsidRDefault="00235198">
      <w:pPr>
        <w:pStyle w:val="BodyText"/>
      </w:pPr>
      <w:r>
        <w:rPr>
          <w:b/>
          <w:bCs/>
        </w:rPr>
        <w:t>Cost of declaring:</w:t>
      </w:r>
      <w:r>
        <w:t xml:space="preserve"> Moderate and manageable. The ordering-preservation argument is sound and an examiner will accept it, provided it is stated proactively.</w:t>
      </w:r>
    </w:p>
    <w:p w14:paraId="11CCDCBA" w14:textId="77777777" w:rsidR="0092330E" w:rsidRDefault="00235198">
      <w:pPr>
        <w:pStyle w:val="BodyText"/>
      </w:pPr>
      <w:r>
        <w:rPr>
          <w:b/>
          <w:bCs/>
        </w:rPr>
        <w:t>One caveat worth raising with the student:</w:t>
      </w:r>
      <w:r>
        <w:t xml:space="preserve"> </w:t>
      </w:r>
      <w:r>
        <w:t xml:space="preserve">the relay baseline is the exception to the ordering argument. A distance relay operates </w:t>
      </w:r>
      <w:r>
        <w:rPr>
          <w:i/>
          <w:iCs/>
        </w:rPr>
        <w:t>directly</w:t>
      </w:r>
      <w:r>
        <w:t xml:space="preserve"> on impedance, so understating reactance by a factor of 130 may have distorted the relay specifically rather than all methods equally. If R1 is declared rather than fixed, the declaration must acknowledge this, and the H₁ margin should be described as “substantial” rather than quantified precisely.</w:t>
      </w:r>
    </w:p>
    <w:p w14:paraId="7B3C955F" w14:textId="77777777" w:rsidR="0092330E" w:rsidRDefault="00235198">
      <w:r>
        <w:pict w14:anchorId="29E03473">
          <v:rect id="_x0000_i1028" style="width:0;height:1.5pt" o:hralign="center" o:hrstd="t" o:hr="t"/>
        </w:pict>
      </w:r>
    </w:p>
    <w:p w14:paraId="5E3B5A7E" w14:textId="77777777" w:rsidR="0092330E" w:rsidRDefault="00235198">
      <w:pPr>
        <w:pStyle w:val="Heading3"/>
      </w:pPr>
      <w:bookmarkStart w:id="7" w:name="r3-fault-location-analysis"/>
      <w:bookmarkEnd w:id="6"/>
      <w:r>
        <w:t>R3 — Fault location analysis</w:t>
      </w:r>
    </w:p>
    <w:p w14:paraId="260B6CB7" w14:textId="77777777" w:rsidR="0092330E" w:rsidRDefault="00235198">
      <w:pPr>
        <w:pStyle w:val="FirstParagraph"/>
      </w:pPr>
      <w:r>
        <w:rPr>
          <w:b/>
          <w:bCs/>
        </w:rPr>
        <w:t>Verdict:</w:t>
      </w:r>
      <w:r>
        <w:t xml:space="preserve"> Declarable </w:t>
      </w:r>
      <w:r>
        <w:rPr>
          <w:b/>
          <w:bCs/>
        </w:rPr>
        <w:t>only</w:t>
      </w:r>
      <w:r>
        <w:t xml:space="preserve"> </w:t>
      </w:r>
      <w:r>
        <w:t>if the objective is withdrawn alongside it. Cannot be declared as an inconclusive finding.</w:t>
      </w:r>
    </w:p>
    <w:p w14:paraId="1F567343" w14:textId="77777777" w:rsidR="0092330E" w:rsidRDefault="00235198">
      <w:pPr>
        <w:pStyle w:val="BodyText"/>
      </w:pPr>
      <w:r>
        <w:t xml:space="preserve">This is the item most likely to be mishandled. The temptation is to write </w:t>
      </w:r>
      <w:r>
        <w:rPr>
          <w:i/>
          <w:iCs/>
        </w:rPr>
        <w:t>“no statistically significant difference was found between models in fault location accuracy.”</w:t>
      </w:r>
      <w:r>
        <w:t xml:space="preserve"> That sentence is false. No valid test was performed — the predictor carried no between-model variance, which means the analysis never had anything to compare.</w:t>
      </w:r>
    </w:p>
    <w:p w14:paraId="52908F74" w14:textId="77777777" w:rsidR="0092330E" w:rsidRDefault="00235198">
      <w:pPr>
        <w:pStyle w:val="BodyText"/>
      </w:pPr>
      <w:r>
        <w:rPr>
          <w:b/>
          <w:bCs/>
        </w:rPr>
        <w:t>Draft wording, option A — withdraw the objective (preferred):</w:t>
      </w:r>
    </w:p>
    <w:p w14:paraId="0EDC453D" w14:textId="77777777" w:rsidR="0092330E" w:rsidRDefault="00235198">
      <w:pPr>
        <w:pStyle w:val="BlockText"/>
      </w:pPr>
      <w:r>
        <w:t>Fault location estimation was implemented within the modelling framework but did not yield a predictor exhibiting between-model variance suitable for comparative statistical evaluation. Diagnostic inspection indicated that the location outputs did not differentiate across architectures, and the comparative analysis was therefore suspended under the pre-test screening criteria of Section 3.8.4. Fault location is accordingly treated as outside the evidential scope of this study. The research objectives and re</w:t>
      </w:r>
      <w:r>
        <w:t>search questions have been scoped to fault detection, classification and robustness, and fault location is identified as a priority for subsequent work.</w:t>
      </w:r>
    </w:p>
    <w:p w14:paraId="3358DE72" w14:textId="77777777" w:rsidR="0092330E" w:rsidRDefault="00235198">
      <w:pPr>
        <w:pStyle w:val="FirstParagraph"/>
      </w:pPr>
      <w:r>
        <w:rPr>
          <w:b/>
          <w:bCs/>
        </w:rPr>
        <w:t>Draft wording, option B — retain the hypothesis and report the failure:</w:t>
      </w:r>
    </w:p>
    <w:p w14:paraId="735A9879" w14:textId="77777777" w:rsidR="0092330E" w:rsidRDefault="00235198">
      <w:pPr>
        <w:pStyle w:val="BlockText"/>
      </w:pPr>
      <w:r>
        <w:t>Hypothesis H₅ could not be evaluated. The fault location analysis returned Hodges–Lehmann estimates of zero with zero-width confidence intervals across all pairwise comparisons at all evaluated locations, a pattern indicating absence of between-model variance in the location predictor rather than equivalence of performance. The analysis was suspended under the pre-test screening criteria of Section 3.8.4 and no inference regarding fault location performance is drawn. This outcome reflects a defect in the lo</w:t>
      </w:r>
      <w:r>
        <w:t>cation output pipeline rather than a property of the methods evaluated.</w:t>
      </w:r>
    </w:p>
    <w:p w14:paraId="75984AB9" w14:textId="77777777" w:rsidR="0092330E" w:rsidRDefault="00235198">
      <w:pPr>
        <w:pStyle w:val="FirstParagraph"/>
      </w:pPr>
      <w:r>
        <w:rPr>
          <w:b/>
          <w:bCs/>
        </w:rPr>
        <w:lastRenderedPageBreak/>
        <w:t>Implication:</w:t>
      </w:r>
      <w:r>
        <w:t xml:space="preserve"> If fault location stays in the title, aim, objectives or research questions, an examiner will ask what the study found about it, and the answer is nothing. Option A is cleaner because it removes the question rather than leaving it visibly unanswered. </w:t>
      </w:r>
      <w:r>
        <w:rPr>
          <w:b/>
          <w:bCs/>
        </w:rPr>
        <w:t>If the dissertation title contains “location,” option A requires a title change.</w:t>
      </w:r>
    </w:p>
    <w:p w14:paraId="6E778348" w14:textId="77777777" w:rsidR="0092330E" w:rsidRDefault="00235198">
      <w:pPr>
        <w:pStyle w:val="BodyText"/>
      </w:pPr>
      <w:r>
        <w:rPr>
          <w:b/>
          <w:bCs/>
        </w:rPr>
        <w:t>Cost of declaring:</w:t>
      </w:r>
      <w:r>
        <w:t xml:space="preserve"> </w:t>
      </w:r>
      <w:r>
        <w:t>High. Fault location is one of four stated aims. Removing it narrows the contribution substantially. Against one day of diagnosis, this is poor value.</w:t>
      </w:r>
    </w:p>
    <w:p w14:paraId="79F44688" w14:textId="77777777" w:rsidR="0092330E" w:rsidRDefault="00235198">
      <w:r>
        <w:pict w14:anchorId="1948F87F">
          <v:rect id="_x0000_i1029" style="width:0;height:1.5pt" o:hralign="center" o:hrstd="t" o:hr="t"/>
        </w:pict>
      </w:r>
    </w:p>
    <w:p w14:paraId="2B42C678" w14:textId="77777777" w:rsidR="0092330E" w:rsidRDefault="00235198">
      <w:pPr>
        <w:pStyle w:val="Heading3"/>
      </w:pPr>
      <w:bookmarkStart w:id="8" w:name="X2f5f022354b19e53177f9d02b848fc9676eef8d"/>
      <w:bookmarkEnd w:id="7"/>
      <w:r>
        <w:t>R4, R8, R10 — Documentation and reporting gaps</w:t>
      </w:r>
    </w:p>
    <w:p w14:paraId="3BC4B532" w14:textId="77777777" w:rsidR="0092330E" w:rsidRDefault="00235198">
      <w:pPr>
        <w:pStyle w:val="FirstParagraph"/>
      </w:pPr>
      <w:r>
        <w:rPr>
          <w:b/>
          <w:bCs/>
        </w:rPr>
        <w:t>Verdict:</w:t>
      </w:r>
      <w:r>
        <w:t xml:space="preserve"> These are not limitations at all. They are unfinished writing and should simply be completed.</w:t>
      </w:r>
    </w:p>
    <w:p w14:paraId="04682392" w14:textId="77777777" w:rsidR="0092330E" w:rsidRDefault="00235198">
      <w:pPr>
        <w:pStyle w:val="Compact"/>
        <w:numPr>
          <w:ilvl w:val="0"/>
          <w:numId w:val="2"/>
        </w:numPr>
      </w:pPr>
      <w:r>
        <w:rPr>
          <w:b/>
          <w:bCs/>
        </w:rPr>
        <w:t>R4</w:t>
      </w:r>
      <w:r>
        <w:t xml:space="preserve"> (feature set enumeration) — half a day of documentation. Declaring “our features are not fully specified” announces that the study is not reproducible. Never declare this; write it.</w:t>
      </w:r>
    </w:p>
    <w:p w14:paraId="2A295ACD" w14:textId="77777777" w:rsidR="0092330E" w:rsidRDefault="00235198">
      <w:pPr>
        <w:pStyle w:val="Compact"/>
        <w:numPr>
          <w:ilvl w:val="0"/>
          <w:numId w:val="2"/>
        </w:numPr>
      </w:pPr>
      <w:r>
        <w:rPr>
          <w:b/>
          <w:bCs/>
        </w:rPr>
        <w:t>R8</w:t>
      </w:r>
      <w:r>
        <w:t xml:space="preserve"> </w:t>
      </w:r>
      <w:r>
        <w:t>(TOST numerical output) — the equivalence verdicts are sound and already reported. The negative values are a display defect. One day.</w:t>
      </w:r>
    </w:p>
    <w:p w14:paraId="0F8D3E3F" w14:textId="77777777" w:rsidR="0092330E" w:rsidRDefault="00235198">
      <w:pPr>
        <w:pStyle w:val="Compact"/>
        <w:numPr>
          <w:ilvl w:val="0"/>
          <w:numId w:val="2"/>
        </w:numPr>
      </w:pPr>
      <w:r>
        <w:rPr>
          <w:b/>
          <w:bCs/>
        </w:rPr>
        <w:t>R10</w:t>
      </w:r>
      <w:r>
        <w:t xml:space="preserve"> (waveform discussion) — two days of writing. Declaring this would mean stating that the study did not interpret its own figures.</w:t>
      </w:r>
    </w:p>
    <w:p w14:paraId="3899AD36" w14:textId="77777777" w:rsidR="0092330E" w:rsidRDefault="00235198">
      <w:pPr>
        <w:pStyle w:val="FirstParagraph"/>
      </w:pPr>
      <w:r>
        <w:rPr>
          <w:b/>
          <w:bCs/>
        </w:rPr>
        <w:t>Implication of declaring instead:</w:t>
      </w:r>
      <w:r>
        <w:t xml:space="preserve"> Each one invites a question the student cannot answer well. None is worth the time saved.</w:t>
      </w:r>
    </w:p>
    <w:p w14:paraId="7A96BE8A" w14:textId="77777777" w:rsidR="0092330E" w:rsidRDefault="00235198">
      <w:r>
        <w:pict w14:anchorId="1F71D603">
          <v:rect id="_x0000_i1030" style="width:0;height:1.5pt" o:hralign="center" o:hrstd="t" o:hr="t"/>
        </w:pict>
      </w:r>
    </w:p>
    <w:p w14:paraId="0418B0BE" w14:textId="77777777" w:rsidR="0092330E" w:rsidRDefault="00235198">
      <w:pPr>
        <w:pStyle w:val="Heading2"/>
      </w:pPr>
      <w:bookmarkStart w:id="9" w:name="Xf8a75456ea3759cefd1852da7ee145104bd1821"/>
      <w:bookmarkEnd w:id="4"/>
      <w:bookmarkEnd w:id="8"/>
      <w:r>
        <w:t>⚠</w:t>
      </w:r>
      <w:r>
        <w:t>️</w:t>
      </w:r>
      <w:r>
        <w:t xml:space="preserve"> Can be declared only with severe consequence</w:t>
      </w:r>
    </w:p>
    <w:p w14:paraId="42411F32" w14:textId="77777777" w:rsidR="0092330E" w:rsidRDefault="00235198">
      <w:pPr>
        <w:pStyle w:val="Heading3"/>
      </w:pPr>
      <w:bookmarkStart w:id="10" w:name="X78e923a73723592f0586ca794ce8f28492f13d1"/>
      <w:r>
        <w:t>R9 — Scenario-level partitioning not evidenced</w:t>
      </w:r>
    </w:p>
    <w:p w14:paraId="5756A784" w14:textId="77777777" w:rsidR="0092330E" w:rsidRDefault="00235198">
      <w:pPr>
        <w:pStyle w:val="FirstParagraph"/>
      </w:pPr>
      <w:r>
        <w:rPr>
          <w:b/>
          <w:bCs/>
        </w:rPr>
        <w:t>Verdict:</w:t>
      </w:r>
      <w:r>
        <w:t xml:space="preserve"> </w:t>
      </w:r>
      <w:r>
        <w:t>Technically declarable. Strategically close to fatal.</w:t>
      </w:r>
    </w:p>
    <w:p w14:paraId="32655170" w14:textId="77777777" w:rsidR="0092330E" w:rsidRDefault="00235198">
      <w:pPr>
        <w:pStyle w:val="BodyText"/>
      </w:pPr>
      <w:r>
        <w:t xml:space="preserve">Section 3.8.2 states that scenario-level partitioning was enforced. Chapter Four provides no fold composition and no verification. If the student declares that the split cannot be evidenced, they are declaring that </w:t>
      </w:r>
      <w:r>
        <w:rPr>
          <w:b/>
          <w:bCs/>
        </w:rPr>
        <w:t>information leakage cannot be ruled out</w:t>
      </w:r>
      <w:r>
        <w:t>.</w:t>
      </w:r>
    </w:p>
    <w:p w14:paraId="73F21166" w14:textId="77777777" w:rsidR="0092330E" w:rsidRDefault="00235198">
      <w:pPr>
        <w:pStyle w:val="BodyText"/>
      </w:pPr>
      <w:r>
        <w:rPr>
          <w:b/>
          <w:bCs/>
        </w:rPr>
        <w:t>Draft wording, if declared:</w:t>
      </w:r>
    </w:p>
    <w:p w14:paraId="28925C7C" w14:textId="77777777" w:rsidR="0092330E" w:rsidRDefault="00235198">
      <w:pPr>
        <w:pStyle w:val="BlockText"/>
      </w:pPr>
      <w:r>
        <w:t>Although the analysis protocol specified scenario-level partitioning to prevent observation windows from a single simulation run appearing in both training and test partitions, fold composition records sufficient to verify enforcement were not retained. The possibility that performance estimates are optimistically biased by partial information leakage cannot therefore be excluded, and reported accuracies should be regarded as upper bounds.</w:t>
      </w:r>
    </w:p>
    <w:p w14:paraId="11F2C037" w14:textId="77777777" w:rsidR="0092330E" w:rsidRDefault="00235198">
      <w:pPr>
        <w:pStyle w:val="FirstParagraph"/>
      </w:pPr>
      <w:r>
        <w:rPr>
          <w:b/>
          <w:bCs/>
        </w:rPr>
        <w:t>Implication — and this is the serious one.</w:t>
      </w:r>
      <w:r>
        <w:t xml:space="preserve"> </w:t>
      </w:r>
      <w:r>
        <w:t xml:space="preserve">That declaration applies to </w:t>
      </w:r>
      <w:r>
        <w:rPr>
          <w:i/>
          <w:iCs/>
        </w:rPr>
        <w:t>every accuracy figure in the dissertation</w:t>
      </w:r>
      <w:r>
        <w:t xml:space="preserve">. It does not isolate to one hypothesis. An examiner reading “reported accuracies should be regarded as upper bounds” will apply that qualifier to H₁, </w:t>
      </w:r>
      <w:r>
        <w:lastRenderedPageBreak/>
        <w:t>H₂ and H₄ simultaneously, and the H₂ null finding — currently one of the two solid results — becomes harder to interpret, because leakage inflates all models and can mask genuine differences.</w:t>
      </w:r>
    </w:p>
    <w:p w14:paraId="28C4B62E" w14:textId="77777777" w:rsidR="0092330E" w:rsidRDefault="00235198">
      <w:pPr>
        <w:pStyle w:val="BodyText"/>
      </w:pPr>
      <w:r>
        <w:rPr>
          <w:b/>
          <w:bCs/>
        </w:rPr>
        <w:t>Strong recommendation: do not declare this one.</w:t>
      </w:r>
      <w:r>
        <w:t xml:space="preserve"> </w:t>
      </w:r>
      <w:r>
        <w:t>It is one day of work to evidence the split. Declaring it to save one day costs the credibility of the entire results chapter.</w:t>
      </w:r>
    </w:p>
    <w:p w14:paraId="1D8DBF08" w14:textId="77777777" w:rsidR="0092330E" w:rsidRDefault="00235198">
      <w:r>
        <w:pict w14:anchorId="6D2BFB91">
          <v:rect id="_x0000_i1031" style="width:0;height:1.5pt" o:hralign="center" o:hrstd="t" o:hr="t"/>
        </w:pict>
      </w:r>
    </w:p>
    <w:p w14:paraId="61E651D9" w14:textId="77777777" w:rsidR="0092330E" w:rsidRDefault="00235198">
      <w:pPr>
        <w:pStyle w:val="Heading2"/>
      </w:pPr>
      <w:bookmarkStart w:id="11" w:name="cannot-be-declared"/>
      <w:bookmarkEnd w:id="9"/>
      <w:bookmarkEnd w:id="10"/>
      <w:r>
        <w:t>❌</w:t>
      </w:r>
      <w:r>
        <w:t xml:space="preserve"> Cannot be declared</w:t>
      </w:r>
    </w:p>
    <w:p w14:paraId="5BDED7A9" w14:textId="77777777" w:rsidR="0092330E" w:rsidRDefault="00235198">
      <w:pPr>
        <w:pStyle w:val="Heading3"/>
      </w:pPr>
      <w:bookmarkStart w:id="12" w:name="r2-h₁-relay-prediction-vector"/>
      <w:r>
        <w:t>R2 — H₁ relay prediction vector</w:t>
      </w:r>
    </w:p>
    <w:p w14:paraId="0F044278" w14:textId="77777777" w:rsidR="0092330E" w:rsidRDefault="00235198">
      <w:pPr>
        <w:pStyle w:val="FirstParagraph"/>
      </w:pPr>
      <w:r>
        <w:rPr>
          <w:b/>
          <w:bCs/>
        </w:rPr>
        <w:t>Verdict:</w:t>
      </w:r>
      <w:r>
        <w:t xml:space="preserve"> Cannot be declared as inconclusive under any formulation.</w:t>
      </w:r>
    </w:p>
    <w:p w14:paraId="3176A16E" w14:textId="77777777" w:rsidR="0092330E" w:rsidRDefault="00235198">
      <w:pPr>
        <w:pStyle w:val="BodyText"/>
      </w:pPr>
      <w:r>
        <w:t>Two reasons, and both are decisive.</w:t>
      </w:r>
    </w:p>
    <w:p w14:paraId="2F1BB667" w14:textId="77777777" w:rsidR="0092330E" w:rsidRDefault="00235198">
      <w:pPr>
        <w:pStyle w:val="BodyText"/>
      </w:pPr>
      <w:r>
        <w:rPr>
          <w:b/>
          <w:bCs/>
        </w:rPr>
        <w:t>First, the analysis failed; it was not inconclusive.</w:t>
      </w:r>
      <w:r>
        <w:t xml:space="preserve"> Odds ratios of exactly 0.0000 across six of seven comparisons indicate an empty discordant cell — a structural defect in the input, not a weak signal. Writing </w:t>
      </w:r>
      <w:r>
        <w:rPr>
          <w:i/>
          <w:iCs/>
        </w:rPr>
        <w:t>“</w:t>
      </w:r>
      <w:r>
        <w:rPr>
          <w:i/>
          <w:iCs/>
        </w:rPr>
        <w:t>no significant difference was detected between the conventional relay and the learned models”</w:t>
      </w:r>
      <w:r>
        <w:t xml:space="preserve"> would state a finding the data does not support, and the bounded analysis in Table 4.11 proves it: on the study’s own marginals, no feasible arrangement of discordant cells could produce p = 0.465. The reported value and the reported marginals cannot both be true.</w:t>
      </w:r>
    </w:p>
    <w:p w14:paraId="55316528" w14:textId="77777777" w:rsidR="0092330E" w:rsidRDefault="00235198">
      <w:pPr>
        <w:pStyle w:val="BodyText"/>
      </w:pPr>
      <w:r>
        <w:rPr>
          <w:b/>
          <w:bCs/>
        </w:rPr>
        <w:t>Second, H₁ is the dissertation’s premise.</w:t>
      </w:r>
      <w:r>
        <w:t xml:space="preserve"> </w:t>
      </w:r>
      <w:r>
        <w:t>The aim is to investigate whether machine learning improves fault detection. If H₁ is declared inconclusive, the study does not answer its own primary question. Chapter One’s problem statement, the research aim, and the entire motivation rest on it.</w:t>
      </w:r>
    </w:p>
    <w:p w14:paraId="6302A445" w14:textId="77777777" w:rsidR="0092330E" w:rsidRDefault="00235198">
      <w:pPr>
        <w:pStyle w:val="BodyText"/>
      </w:pPr>
      <w:r>
        <w:rPr>
          <w:b/>
          <w:bCs/>
        </w:rPr>
        <w:t>What happens if the student declares it anyway:</w:t>
      </w:r>
      <w:r>
        <w:t xml:space="preserve"> </w:t>
      </w:r>
      <w:r>
        <w:t>the examiner reads Table 4.3 showing the relay at 0.6000 and the models above 0.96, then reads a declaration that the comparison was inconclusive, and asks the obvious question. There is no good answer. The contradiction is visible on a single page.</w:t>
      </w:r>
    </w:p>
    <w:p w14:paraId="7764C4C1" w14:textId="77777777" w:rsidR="0092330E" w:rsidRDefault="00235198">
      <w:pPr>
        <w:pStyle w:val="BodyText"/>
      </w:pPr>
      <w:r>
        <w:rPr>
          <w:b/>
          <w:bCs/>
        </w:rPr>
        <w:t>This is one to two days of work.</w:t>
      </w:r>
      <w:r>
        <w:t xml:space="preserve"> Open the file, print the relay column, check its accuracy equals 0.6000, re-run McNemar. The ratio of cost to consequence is the most extreme in the entire pending list.</w:t>
      </w:r>
    </w:p>
    <w:p w14:paraId="6FDD0A36" w14:textId="77777777" w:rsidR="0092330E" w:rsidRDefault="00235198">
      <w:pPr>
        <w:pStyle w:val="BlockText"/>
      </w:pPr>
      <w:r>
        <w:rPr>
          <w:b/>
          <w:bCs/>
        </w:rPr>
        <w:t>If the relay prediction vector cannot be recovered at all</w:t>
      </w:r>
      <w:r>
        <w:t xml:space="preserve"> </w:t>
      </w:r>
      <w:r>
        <w:t xml:space="preserve">— if the data is genuinely lost — the honest position is not “inconclusive.” It is: </w:t>
      </w:r>
      <w:r>
        <w:rPr>
          <w:i/>
          <w:iCs/>
        </w:rPr>
        <w:t>“The confirmatory McNemar analysis could not be completed. A bounded sensitivity analysis (Table 4.11) establishes that, on the observed marginal accuracies, the detection advantage of the learned models over the conventional baseline is robust under every feasible discordance structure, with worst-case Holm-adjusted probabilities below 10⁻¹⁷¹.”</w:t>
      </w:r>
      <w:r>
        <w:t xml:space="preserve"> </w:t>
      </w:r>
      <w:r>
        <w:t>That is defensible, because the bound is a real mathematical result. It is weaker than a confirmatory test but it is not nothing — and it is honest.</w:t>
      </w:r>
    </w:p>
    <w:p w14:paraId="0DDD9B41" w14:textId="77777777" w:rsidR="0092330E" w:rsidRDefault="00235198">
      <w:r>
        <w:pict w14:anchorId="4B5ED8A5">
          <v:rect id="_x0000_i1032" style="width:0;height:1.5pt" o:hralign="center" o:hrstd="t" o:hr="t"/>
        </w:pict>
      </w:r>
    </w:p>
    <w:p w14:paraId="0999B3CE" w14:textId="77777777" w:rsidR="0092330E" w:rsidRDefault="00235198">
      <w:pPr>
        <w:pStyle w:val="Heading3"/>
      </w:pPr>
      <w:bookmarkStart w:id="13" w:name="Xf21fdb6ce2832f2379c04a5fe576a92bc1e8076"/>
      <w:bookmarkEnd w:id="12"/>
      <w:r>
        <w:lastRenderedPageBreak/>
        <w:t>R6 — Arithmetically impossible values in Table 4.3</w:t>
      </w:r>
    </w:p>
    <w:p w14:paraId="6893993C" w14:textId="77777777" w:rsidR="0092330E" w:rsidRDefault="00235198">
      <w:pPr>
        <w:pStyle w:val="FirstParagraph"/>
      </w:pPr>
      <w:r>
        <w:rPr>
          <w:b/>
          <w:bCs/>
        </w:rPr>
        <w:t>Verdict:</w:t>
      </w:r>
      <w:r>
        <w:t xml:space="preserve"> Cannot be declared. These are errors, not uncertainties.</w:t>
      </w:r>
    </w:p>
    <w:p w14:paraId="016A83DE" w14:textId="77777777" w:rsidR="0092330E" w:rsidRDefault="00235198">
      <w:pPr>
        <w:pStyle w:val="BodyText"/>
      </w:pPr>
      <w:r>
        <w:t>A mean accuracy of 0.0589 alongside a precision of 0.6000 and an F1 of 0.6705 is not an imprecise estimate — it is a combination that cannot arise from any confusion matrix. The same applies to SVM at 0.09671 with F1 0.9657.</w:t>
      </w:r>
    </w:p>
    <w:p w14:paraId="6E5192CB" w14:textId="77777777" w:rsidR="0092330E" w:rsidRDefault="00235198">
      <w:pPr>
        <w:pStyle w:val="BodyText"/>
      </w:pPr>
      <w:r>
        <w:t>There is no wording that makes an impossible number acceptable. “These values should be interpreted with caution” does not help; the examiner’s question is not about caution but about how a self-contradictory row survived into a results table.</w:t>
      </w:r>
    </w:p>
    <w:p w14:paraId="4A7969F6" w14:textId="77777777" w:rsidR="0092330E" w:rsidRDefault="00235198">
      <w:pPr>
        <w:pStyle w:val="BodyText"/>
      </w:pPr>
      <w:r>
        <w:rPr>
          <w:b/>
          <w:bCs/>
        </w:rPr>
        <w:t>Only three options:</w:t>
      </w:r>
    </w:p>
    <w:p w14:paraId="2EE2DD42" w14:textId="77777777" w:rsidR="0092330E" w:rsidRDefault="00235198">
      <w:pPr>
        <w:pStyle w:val="Compact"/>
        <w:numPr>
          <w:ilvl w:val="0"/>
          <w:numId w:val="3"/>
        </w:numPr>
      </w:pPr>
      <w:r>
        <w:t>Regenerate the values from the per-scenario file (half a day — preferred).</w:t>
      </w:r>
    </w:p>
    <w:p w14:paraId="504EED1D" w14:textId="77777777" w:rsidR="0092330E" w:rsidRDefault="00235198">
      <w:pPr>
        <w:pStyle w:val="Compact"/>
        <w:numPr>
          <w:ilvl w:val="0"/>
          <w:numId w:val="3"/>
        </w:numPr>
      </w:pPr>
      <w:r>
        <w:t>Withhold the cells, marked “not reported”, with the reason given in a footnote. This is what the corrected manuscript currently does and it is defensible.</w:t>
      </w:r>
    </w:p>
    <w:p w14:paraId="7EEB5DF4" w14:textId="77777777" w:rsidR="0092330E" w:rsidRDefault="00235198">
      <w:pPr>
        <w:pStyle w:val="Compact"/>
        <w:numPr>
          <w:ilvl w:val="0"/>
          <w:numId w:val="3"/>
        </w:numPr>
      </w:pPr>
      <w:r>
        <w:t>Remove the mean-accuracy column entirely and report overall fault accuracy only.</w:t>
      </w:r>
    </w:p>
    <w:p w14:paraId="2680537A" w14:textId="77777777" w:rsidR="0092330E" w:rsidRDefault="00235198">
      <w:pPr>
        <w:pStyle w:val="FirstParagraph"/>
      </w:pPr>
      <w:r>
        <w:rPr>
          <w:b/>
          <w:bCs/>
        </w:rPr>
        <w:t>Leaving the impossible values in place is the one option that is not available.</w:t>
      </w:r>
      <w:r>
        <w:t xml:space="preserve"> An identified error that remains in a submitted document is materially worse than an unidentified one.</w:t>
      </w:r>
    </w:p>
    <w:p w14:paraId="240F3049" w14:textId="77777777" w:rsidR="0092330E" w:rsidRDefault="00235198">
      <w:r>
        <w:pict w14:anchorId="10AA0C3C">
          <v:rect id="_x0000_i1033" style="width:0;height:1.5pt" o:hralign="center" o:hrstd="t" o:hr="t"/>
        </w:pict>
      </w:r>
    </w:p>
    <w:p w14:paraId="75BC2680" w14:textId="77777777" w:rsidR="0092330E" w:rsidRDefault="00235198">
      <w:pPr>
        <w:pStyle w:val="Heading3"/>
      </w:pPr>
      <w:bookmarkStart w:id="14" w:name="r7-no-dispersion-reported"/>
      <w:bookmarkEnd w:id="13"/>
      <w:r>
        <w:t>R7 — No dispersion reported</w:t>
      </w:r>
    </w:p>
    <w:p w14:paraId="4E1DEF5D" w14:textId="77777777" w:rsidR="0092330E" w:rsidRDefault="00235198">
      <w:pPr>
        <w:pStyle w:val="FirstParagraph"/>
      </w:pPr>
      <w:r>
        <w:rPr>
          <w:b/>
          <w:bCs/>
        </w:rPr>
        <w:t>Verdict:</w:t>
      </w:r>
      <w:r>
        <w:t xml:space="preserve"> Cannot be declared, because the dissertation’s own methodology forbids it.</w:t>
      </w:r>
    </w:p>
    <w:p w14:paraId="6D74AE28" w14:textId="77777777" w:rsidR="0092330E" w:rsidRDefault="00235198">
      <w:pPr>
        <w:pStyle w:val="BodyText"/>
      </w:pPr>
      <w:r>
        <w:t>Section 3.8.7 states that point estimates are not reported without an accompanying measure of dispersion. Declaring that Table 4.3 omits dispersion is declaring non-compliance with the study’s own stated standard — and Tables 4.4 to 4.7 already comply, which makes the omission look selective rather than systematic.</w:t>
      </w:r>
    </w:p>
    <w:p w14:paraId="304A1989" w14:textId="77777777" w:rsidR="0092330E" w:rsidRDefault="00235198">
      <w:pPr>
        <w:pStyle w:val="BodyText"/>
      </w:pPr>
      <w:r>
        <w:t>Half a day of work. There is no argument for declaring this.</w:t>
      </w:r>
    </w:p>
    <w:p w14:paraId="25C270EA" w14:textId="77777777" w:rsidR="0092330E" w:rsidRDefault="00235198">
      <w:r>
        <w:pict w14:anchorId="66A4088D">
          <v:rect id="_x0000_i1034" style="width:0;height:1.5pt" o:hralign="center" o:hrstd="t" o:hr="t"/>
        </w:pict>
      </w:r>
    </w:p>
    <w:p w14:paraId="2F729A2C" w14:textId="77777777" w:rsidR="0092330E" w:rsidRDefault="00235198">
      <w:pPr>
        <w:pStyle w:val="Heading1"/>
      </w:pPr>
      <w:bookmarkStart w:id="15" w:name="part-2-the-aggregate-implication"/>
      <w:bookmarkEnd w:id="3"/>
      <w:bookmarkEnd w:id="11"/>
      <w:bookmarkEnd w:id="14"/>
      <w:r>
        <w:t>PART 2 — THE AGGREGATE IMPLICATION</w:t>
      </w:r>
    </w:p>
    <w:p w14:paraId="5A9169AB" w14:textId="77777777" w:rsidR="0092330E" w:rsidRDefault="00235198">
      <w:pPr>
        <w:pStyle w:val="Heading2"/>
      </w:pPr>
      <w:bookmarkStart w:id="16" w:name="if-every-pending-item-is-declared"/>
      <w:r>
        <w:t>If every pending item is declared</w:t>
      </w:r>
    </w:p>
    <w:tbl>
      <w:tblPr>
        <w:tblStyle w:val="Table"/>
        <w:tblW w:w="0" w:type="auto"/>
        <w:tblLook w:val="0020" w:firstRow="1" w:lastRow="0" w:firstColumn="0" w:lastColumn="0" w:noHBand="0" w:noVBand="0"/>
      </w:tblPr>
      <w:tblGrid>
        <w:gridCol w:w="1894"/>
        <w:gridCol w:w="3669"/>
      </w:tblGrid>
      <w:tr w:rsidR="0092330E" w14:paraId="5D2A7689" w14:textId="77777777" w:rsidTr="0092330E">
        <w:trPr>
          <w:cnfStyle w:val="100000000000" w:firstRow="1" w:lastRow="0" w:firstColumn="0" w:lastColumn="0" w:oddVBand="0" w:evenVBand="0" w:oddHBand="0" w:evenHBand="0" w:firstRowFirstColumn="0" w:firstRowLastColumn="0" w:lastRowFirstColumn="0" w:lastRowLastColumn="0"/>
          <w:tblHeader/>
        </w:trPr>
        <w:tc>
          <w:tcPr>
            <w:tcW w:w="0" w:type="auto"/>
          </w:tcPr>
          <w:p w14:paraId="178F9D3D" w14:textId="77777777" w:rsidR="0092330E" w:rsidRDefault="00235198">
            <w:pPr>
              <w:pStyle w:val="Compact"/>
            </w:pPr>
            <w:r>
              <w:t>Hypothesis</w:t>
            </w:r>
          </w:p>
        </w:tc>
        <w:tc>
          <w:tcPr>
            <w:tcW w:w="0" w:type="auto"/>
          </w:tcPr>
          <w:p w14:paraId="7B8FF803" w14:textId="77777777" w:rsidR="0092330E" w:rsidRDefault="00235198">
            <w:pPr>
              <w:pStyle w:val="Compact"/>
            </w:pPr>
            <w:r>
              <w:t>Status</w:t>
            </w:r>
          </w:p>
        </w:tc>
      </w:tr>
      <w:tr w:rsidR="0092330E" w14:paraId="029F97AF" w14:textId="77777777">
        <w:tc>
          <w:tcPr>
            <w:tcW w:w="0" w:type="auto"/>
          </w:tcPr>
          <w:p w14:paraId="411251E4" w14:textId="77777777" w:rsidR="0092330E" w:rsidRDefault="00235198">
            <w:pPr>
              <w:pStyle w:val="Compact"/>
            </w:pPr>
            <w:r>
              <w:t>H₁ Detection</w:t>
            </w:r>
          </w:p>
        </w:tc>
        <w:tc>
          <w:tcPr>
            <w:tcW w:w="0" w:type="auto"/>
          </w:tcPr>
          <w:p w14:paraId="76DC75C9" w14:textId="77777777" w:rsidR="0092330E" w:rsidRDefault="00235198">
            <w:pPr>
              <w:pStyle w:val="Compact"/>
            </w:pPr>
            <w:r>
              <w:t>Not validly tested</w:t>
            </w:r>
          </w:p>
        </w:tc>
      </w:tr>
      <w:tr w:rsidR="0092330E" w14:paraId="49BDAE7E" w14:textId="77777777">
        <w:tc>
          <w:tcPr>
            <w:tcW w:w="0" w:type="auto"/>
          </w:tcPr>
          <w:p w14:paraId="3F8ACB33" w14:textId="77777777" w:rsidR="0092330E" w:rsidRDefault="00235198">
            <w:pPr>
              <w:pStyle w:val="Compact"/>
            </w:pPr>
            <w:r>
              <w:t>H₂ Classification</w:t>
            </w:r>
          </w:p>
        </w:tc>
        <w:tc>
          <w:tcPr>
            <w:tcW w:w="0" w:type="auto"/>
          </w:tcPr>
          <w:p w14:paraId="4AA226F7" w14:textId="77777777" w:rsidR="0092330E" w:rsidRDefault="00235198">
            <w:pPr>
              <w:pStyle w:val="Compact"/>
            </w:pPr>
            <w:r>
              <w:t>Not supported (valid null finding)</w:t>
            </w:r>
          </w:p>
        </w:tc>
      </w:tr>
      <w:tr w:rsidR="0092330E" w14:paraId="36E1DD5C" w14:textId="77777777">
        <w:tc>
          <w:tcPr>
            <w:tcW w:w="0" w:type="auto"/>
          </w:tcPr>
          <w:p w14:paraId="0CDBECAC" w14:textId="77777777" w:rsidR="0092330E" w:rsidRDefault="00235198">
            <w:pPr>
              <w:pStyle w:val="Compact"/>
            </w:pPr>
            <w:r>
              <w:t>H₃ Latency</w:t>
            </w:r>
          </w:p>
        </w:tc>
        <w:tc>
          <w:tcPr>
            <w:tcW w:w="0" w:type="auto"/>
          </w:tcPr>
          <w:p w14:paraId="6C132E3D" w14:textId="77777777" w:rsidR="0092330E" w:rsidRDefault="00235198">
            <w:pPr>
              <w:pStyle w:val="Compact"/>
            </w:pPr>
            <w:r>
              <w:t>Not tested</w:t>
            </w:r>
          </w:p>
        </w:tc>
      </w:tr>
      <w:tr w:rsidR="0092330E" w14:paraId="2409196B" w14:textId="77777777">
        <w:tc>
          <w:tcPr>
            <w:tcW w:w="0" w:type="auto"/>
          </w:tcPr>
          <w:p w14:paraId="11F5EE5D" w14:textId="77777777" w:rsidR="0092330E" w:rsidRDefault="00235198">
            <w:pPr>
              <w:pStyle w:val="Compact"/>
            </w:pPr>
            <w:r>
              <w:t>H₄ Robustness</w:t>
            </w:r>
          </w:p>
        </w:tc>
        <w:tc>
          <w:tcPr>
            <w:tcW w:w="0" w:type="auto"/>
          </w:tcPr>
          <w:p w14:paraId="22C61465" w14:textId="77777777" w:rsidR="0092330E" w:rsidRDefault="00235198">
            <w:pPr>
              <w:pStyle w:val="Compact"/>
            </w:pPr>
            <w:r>
              <w:t>Partially supported (valid)</w:t>
            </w:r>
          </w:p>
        </w:tc>
      </w:tr>
      <w:tr w:rsidR="0092330E" w14:paraId="1B42346A" w14:textId="77777777">
        <w:tc>
          <w:tcPr>
            <w:tcW w:w="0" w:type="auto"/>
          </w:tcPr>
          <w:p w14:paraId="0C20F697" w14:textId="77777777" w:rsidR="0092330E" w:rsidRDefault="00235198">
            <w:pPr>
              <w:pStyle w:val="Compact"/>
            </w:pPr>
            <w:r>
              <w:t>H₅ Location</w:t>
            </w:r>
          </w:p>
        </w:tc>
        <w:tc>
          <w:tcPr>
            <w:tcW w:w="0" w:type="auto"/>
          </w:tcPr>
          <w:p w14:paraId="67A0B4BA" w14:textId="77777777" w:rsidR="0092330E" w:rsidRDefault="00235198">
            <w:pPr>
              <w:pStyle w:val="Compact"/>
            </w:pPr>
            <w:r>
              <w:t>Not evaluated</w:t>
            </w:r>
          </w:p>
        </w:tc>
      </w:tr>
    </w:tbl>
    <w:p w14:paraId="55E18F1D" w14:textId="77777777" w:rsidR="0092330E" w:rsidRDefault="00235198">
      <w:pPr>
        <w:pStyle w:val="BodyText"/>
      </w:pPr>
      <w:r>
        <w:rPr>
          <w:b/>
          <w:bCs/>
        </w:rPr>
        <w:lastRenderedPageBreak/>
        <w:t>One of five hypotheses supported, one refuted, three unaddressed.</w:t>
      </w:r>
      <w:r>
        <w:t xml:space="preserve"> Against the stated aim — “to investigate the integration of AI in fault detection, classification, location, and reporting” — detection is unresolved, location is withdrawn, and reporting is untested. Three of four aims are not met.</w:t>
      </w:r>
    </w:p>
    <w:p w14:paraId="493C25C0" w14:textId="77777777" w:rsidR="0092330E" w:rsidRDefault="00235198">
      <w:pPr>
        <w:pStyle w:val="BodyText"/>
      </w:pPr>
      <w:r>
        <w:rPr>
          <w:b/>
          <w:bCs/>
        </w:rPr>
        <w:t>Realistic examination outcome:</w:t>
      </w:r>
      <w:r>
        <w:t xml:space="preserve"> </w:t>
      </w:r>
      <w:r>
        <w:t>major revisions or referral. Not because the work is poor — the simulation is real, the noise sweep is substantial, the statistical framework is now correct — but because the dissertation would not demonstrate what it sets out to demonstrate. Examiners can accept a study that finds something unexpected. They cannot pass one that does not answer its own primary question.</w:t>
      </w:r>
    </w:p>
    <w:p w14:paraId="238104E7" w14:textId="77777777" w:rsidR="0092330E" w:rsidRDefault="00235198">
      <w:pPr>
        <w:pStyle w:val="Heading2"/>
      </w:pPr>
      <w:bookmarkStart w:id="17" w:name="X3d661e17d097e68bafeeb3933d3879447a7dddf"/>
      <w:bookmarkEnd w:id="16"/>
      <w:r>
        <w:t>If only R2 is fixed — the minimum viable intervention</w:t>
      </w:r>
    </w:p>
    <w:tbl>
      <w:tblPr>
        <w:tblStyle w:val="Table"/>
        <w:tblW w:w="0" w:type="auto"/>
        <w:tblLook w:val="0020" w:firstRow="1" w:lastRow="0" w:firstColumn="0" w:lastColumn="0" w:noHBand="0" w:noVBand="0"/>
      </w:tblPr>
      <w:tblGrid>
        <w:gridCol w:w="1894"/>
        <w:gridCol w:w="3669"/>
      </w:tblGrid>
      <w:tr w:rsidR="0092330E" w14:paraId="1A9CA6EC" w14:textId="77777777" w:rsidTr="0092330E">
        <w:trPr>
          <w:cnfStyle w:val="100000000000" w:firstRow="1" w:lastRow="0" w:firstColumn="0" w:lastColumn="0" w:oddVBand="0" w:evenVBand="0" w:oddHBand="0" w:evenHBand="0" w:firstRowFirstColumn="0" w:firstRowLastColumn="0" w:lastRowFirstColumn="0" w:lastRowLastColumn="0"/>
          <w:tblHeader/>
        </w:trPr>
        <w:tc>
          <w:tcPr>
            <w:tcW w:w="0" w:type="auto"/>
          </w:tcPr>
          <w:p w14:paraId="27A5D6B4" w14:textId="77777777" w:rsidR="0092330E" w:rsidRDefault="00235198">
            <w:pPr>
              <w:pStyle w:val="Compact"/>
            </w:pPr>
            <w:r>
              <w:t>Hypothesis</w:t>
            </w:r>
          </w:p>
        </w:tc>
        <w:tc>
          <w:tcPr>
            <w:tcW w:w="0" w:type="auto"/>
          </w:tcPr>
          <w:p w14:paraId="202A877E" w14:textId="77777777" w:rsidR="0092330E" w:rsidRDefault="00235198">
            <w:pPr>
              <w:pStyle w:val="Compact"/>
            </w:pPr>
            <w:r>
              <w:t>Status</w:t>
            </w:r>
          </w:p>
        </w:tc>
      </w:tr>
      <w:tr w:rsidR="0092330E" w14:paraId="72B63EE5" w14:textId="77777777">
        <w:tc>
          <w:tcPr>
            <w:tcW w:w="0" w:type="auto"/>
          </w:tcPr>
          <w:p w14:paraId="06BC5D6A" w14:textId="77777777" w:rsidR="0092330E" w:rsidRDefault="00235198">
            <w:pPr>
              <w:pStyle w:val="Compact"/>
            </w:pPr>
            <w:r>
              <w:rPr>
                <w:b/>
                <w:bCs/>
              </w:rPr>
              <w:t>H₁ Detection</w:t>
            </w:r>
          </w:p>
        </w:tc>
        <w:tc>
          <w:tcPr>
            <w:tcW w:w="0" w:type="auto"/>
          </w:tcPr>
          <w:p w14:paraId="03586F66" w14:textId="77777777" w:rsidR="0092330E" w:rsidRDefault="00235198">
            <w:pPr>
              <w:pStyle w:val="Compact"/>
            </w:pPr>
            <w:r>
              <w:rPr>
                <w:b/>
                <w:bCs/>
              </w:rPr>
              <w:t>Supported, strongly</w:t>
            </w:r>
          </w:p>
        </w:tc>
      </w:tr>
      <w:tr w:rsidR="0092330E" w14:paraId="12C97C3F" w14:textId="77777777">
        <w:tc>
          <w:tcPr>
            <w:tcW w:w="0" w:type="auto"/>
          </w:tcPr>
          <w:p w14:paraId="5497C2CA" w14:textId="77777777" w:rsidR="0092330E" w:rsidRDefault="00235198">
            <w:pPr>
              <w:pStyle w:val="Compact"/>
            </w:pPr>
            <w:r>
              <w:t>H₂ Classification</w:t>
            </w:r>
          </w:p>
        </w:tc>
        <w:tc>
          <w:tcPr>
            <w:tcW w:w="0" w:type="auto"/>
          </w:tcPr>
          <w:p w14:paraId="5D1892ED" w14:textId="77777777" w:rsidR="0092330E" w:rsidRDefault="00235198">
            <w:pPr>
              <w:pStyle w:val="Compact"/>
            </w:pPr>
            <w:r>
              <w:t>Not supported (valid null finding)</w:t>
            </w:r>
          </w:p>
        </w:tc>
      </w:tr>
      <w:tr w:rsidR="0092330E" w14:paraId="75E8AA3C" w14:textId="77777777">
        <w:tc>
          <w:tcPr>
            <w:tcW w:w="0" w:type="auto"/>
          </w:tcPr>
          <w:p w14:paraId="56B030D0" w14:textId="77777777" w:rsidR="0092330E" w:rsidRDefault="00235198">
            <w:pPr>
              <w:pStyle w:val="Compact"/>
            </w:pPr>
            <w:r>
              <w:t>H₃ Latency</w:t>
            </w:r>
          </w:p>
        </w:tc>
        <w:tc>
          <w:tcPr>
            <w:tcW w:w="0" w:type="auto"/>
          </w:tcPr>
          <w:p w14:paraId="404D70AE" w14:textId="77777777" w:rsidR="0092330E" w:rsidRDefault="00235198">
            <w:pPr>
              <w:pStyle w:val="Compact"/>
            </w:pPr>
            <w:r>
              <w:t>Declared out of scope</w:t>
            </w:r>
          </w:p>
        </w:tc>
      </w:tr>
      <w:tr w:rsidR="0092330E" w14:paraId="309E585C" w14:textId="77777777">
        <w:tc>
          <w:tcPr>
            <w:tcW w:w="0" w:type="auto"/>
          </w:tcPr>
          <w:p w14:paraId="79D7B6A1" w14:textId="77777777" w:rsidR="0092330E" w:rsidRDefault="00235198">
            <w:pPr>
              <w:pStyle w:val="Compact"/>
            </w:pPr>
            <w:r>
              <w:t>H₄ Robustness</w:t>
            </w:r>
          </w:p>
        </w:tc>
        <w:tc>
          <w:tcPr>
            <w:tcW w:w="0" w:type="auto"/>
          </w:tcPr>
          <w:p w14:paraId="638641FC" w14:textId="77777777" w:rsidR="0092330E" w:rsidRDefault="00235198">
            <w:pPr>
              <w:pStyle w:val="Compact"/>
            </w:pPr>
            <w:r>
              <w:t>Partially supported</w:t>
            </w:r>
          </w:p>
        </w:tc>
      </w:tr>
      <w:tr w:rsidR="0092330E" w14:paraId="51B808A4" w14:textId="77777777">
        <w:tc>
          <w:tcPr>
            <w:tcW w:w="0" w:type="auto"/>
          </w:tcPr>
          <w:p w14:paraId="45B085E8" w14:textId="77777777" w:rsidR="0092330E" w:rsidRDefault="00235198">
            <w:pPr>
              <w:pStyle w:val="Compact"/>
            </w:pPr>
            <w:r>
              <w:t>H₅ Location</w:t>
            </w:r>
          </w:p>
        </w:tc>
        <w:tc>
          <w:tcPr>
            <w:tcW w:w="0" w:type="auto"/>
          </w:tcPr>
          <w:p w14:paraId="200DEFDF" w14:textId="77777777" w:rsidR="0092330E" w:rsidRDefault="00235198">
            <w:pPr>
              <w:pStyle w:val="Compact"/>
            </w:pPr>
            <w:r>
              <w:t>Declared out of scope</w:t>
            </w:r>
          </w:p>
        </w:tc>
      </w:tr>
    </w:tbl>
    <w:p w14:paraId="1C30521F" w14:textId="77777777" w:rsidR="0092330E" w:rsidRDefault="00235198">
      <w:pPr>
        <w:pStyle w:val="BodyText"/>
      </w:pPr>
      <w:r>
        <w:rPr>
          <w:b/>
          <w:bCs/>
        </w:rPr>
        <w:t>Two supported, one refuted, two scoped out.</w:t>
      </w:r>
      <w:r>
        <w:t xml:space="preserve"> The study now answers its primary question. The narrative becomes coherent: </w:t>
      </w:r>
      <w:r>
        <w:rPr>
          <w:i/>
          <w:iCs/>
        </w:rPr>
        <w:t>machine learning substantially improves fault detection over conventional protection; added architectural complexity does not improve classification; robustness rather than accuracy is the discriminating criterion.</w:t>
      </w:r>
    </w:p>
    <w:p w14:paraId="04CB413D" w14:textId="77777777" w:rsidR="0092330E" w:rsidRDefault="00235198">
      <w:pPr>
        <w:pStyle w:val="BodyText"/>
      </w:pPr>
      <w:r>
        <w:t xml:space="preserve">That is a defensible doctoral contribution. It requires </w:t>
      </w:r>
      <w:r>
        <w:rPr>
          <w:b/>
          <w:bCs/>
        </w:rPr>
        <w:t>one to two days</w:t>
      </w:r>
      <w:r>
        <w:t>.</w:t>
      </w:r>
    </w:p>
    <w:p w14:paraId="049269B3" w14:textId="77777777" w:rsidR="0092330E" w:rsidRDefault="00235198">
      <w:pPr>
        <w:pStyle w:val="Heading2"/>
      </w:pPr>
      <w:bookmarkStart w:id="18" w:name="Xa07506228c6c5fc491cf2c5a6b2089947aa6d43"/>
      <w:bookmarkEnd w:id="17"/>
      <w:r>
        <w:t>If R2, R3, R5 and R9 are fixed — roughly one week</w:t>
      </w:r>
    </w:p>
    <w:tbl>
      <w:tblPr>
        <w:tblStyle w:val="Table"/>
        <w:tblW w:w="5000" w:type="pct"/>
        <w:tblLook w:val="0020" w:firstRow="1" w:lastRow="0" w:firstColumn="0" w:lastColumn="0" w:noHBand="0" w:noVBand="0"/>
      </w:tblPr>
      <w:tblGrid>
        <w:gridCol w:w="2249"/>
        <w:gridCol w:w="7111"/>
      </w:tblGrid>
      <w:tr w:rsidR="0092330E" w14:paraId="3CFC1D41" w14:textId="77777777" w:rsidTr="0092330E">
        <w:trPr>
          <w:cnfStyle w:val="100000000000" w:firstRow="1" w:lastRow="0" w:firstColumn="0" w:lastColumn="0" w:oddVBand="0" w:evenVBand="0" w:oddHBand="0" w:evenHBand="0" w:firstRowFirstColumn="0" w:firstRowLastColumn="0" w:lastRowFirstColumn="0" w:lastRowLastColumn="0"/>
          <w:tblHeader/>
        </w:trPr>
        <w:tc>
          <w:tcPr>
            <w:tcW w:w="0" w:type="auto"/>
          </w:tcPr>
          <w:p w14:paraId="7FEDB5C4" w14:textId="77777777" w:rsidR="0092330E" w:rsidRDefault="00235198">
            <w:pPr>
              <w:pStyle w:val="Compact"/>
            </w:pPr>
            <w:r>
              <w:t>Hypothesis</w:t>
            </w:r>
          </w:p>
        </w:tc>
        <w:tc>
          <w:tcPr>
            <w:tcW w:w="0" w:type="auto"/>
          </w:tcPr>
          <w:p w14:paraId="5D6313D1" w14:textId="77777777" w:rsidR="0092330E" w:rsidRDefault="00235198">
            <w:pPr>
              <w:pStyle w:val="Compact"/>
            </w:pPr>
            <w:r>
              <w:t>Status</w:t>
            </w:r>
          </w:p>
        </w:tc>
      </w:tr>
      <w:tr w:rsidR="0092330E" w14:paraId="6B0A95D0" w14:textId="77777777">
        <w:tc>
          <w:tcPr>
            <w:tcW w:w="0" w:type="auto"/>
          </w:tcPr>
          <w:p w14:paraId="2EFB28C5" w14:textId="77777777" w:rsidR="0092330E" w:rsidRDefault="00235198">
            <w:pPr>
              <w:pStyle w:val="Compact"/>
            </w:pPr>
            <w:r>
              <w:t>H₁ Detection</w:t>
            </w:r>
          </w:p>
        </w:tc>
        <w:tc>
          <w:tcPr>
            <w:tcW w:w="0" w:type="auto"/>
          </w:tcPr>
          <w:p w14:paraId="7457E574" w14:textId="77777777" w:rsidR="0092330E" w:rsidRDefault="00235198">
            <w:pPr>
              <w:pStyle w:val="Compact"/>
            </w:pPr>
            <w:r>
              <w:t>Supported</w:t>
            </w:r>
          </w:p>
        </w:tc>
      </w:tr>
      <w:tr w:rsidR="0092330E" w14:paraId="2EE012E2" w14:textId="77777777">
        <w:tc>
          <w:tcPr>
            <w:tcW w:w="0" w:type="auto"/>
          </w:tcPr>
          <w:p w14:paraId="10224460" w14:textId="77777777" w:rsidR="0092330E" w:rsidRDefault="00235198">
            <w:pPr>
              <w:pStyle w:val="Compact"/>
            </w:pPr>
            <w:r>
              <w:t>H₂ Classification</w:t>
            </w:r>
          </w:p>
        </w:tc>
        <w:tc>
          <w:tcPr>
            <w:tcW w:w="0" w:type="auto"/>
          </w:tcPr>
          <w:p w14:paraId="0DA5DB70" w14:textId="77777777" w:rsidR="0092330E" w:rsidRDefault="00235198">
            <w:pPr>
              <w:pStyle w:val="Compact"/>
            </w:pPr>
            <w:r>
              <w:t>Not supported (valid null finding)</w:t>
            </w:r>
          </w:p>
        </w:tc>
      </w:tr>
      <w:tr w:rsidR="0092330E" w14:paraId="4898884E" w14:textId="77777777">
        <w:tc>
          <w:tcPr>
            <w:tcW w:w="0" w:type="auto"/>
          </w:tcPr>
          <w:p w14:paraId="65412E9B" w14:textId="77777777" w:rsidR="0092330E" w:rsidRDefault="00235198">
            <w:pPr>
              <w:pStyle w:val="Compact"/>
            </w:pPr>
            <w:r>
              <w:t>H₃ Latency</w:t>
            </w:r>
          </w:p>
        </w:tc>
        <w:tc>
          <w:tcPr>
            <w:tcW w:w="0" w:type="auto"/>
          </w:tcPr>
          <w:p w14:paraId="10A5ED98" w14:textId="77777777" w:rsidR="0092330E" w:rsidRDefault="00235198">
            <w:pPr>
              <w:pStyle w:val="Compact"/>
            </w:pPr>
            <w:r>
              <w:rPr>
                <w:b/>
                <w:bCs/>
              </w:rPr>
              <w:t>Likely supported for the lower-latency architectures</w:t>
            </w:r>
          </w:p>
        </w:tc>
      </w:tr>
      <w:tr w:rsidR="0092330E" w14:paraId="12F18F42" w14:textId="77777777">
        <w:tc>
          <w:tcPr>
            <w:tcW w:w="0" w:type="auto"/>
          </w:tcPr>
          <w:p w14:paraId="1EB1F8FF" w14:textId="77777777" w:rsidR="0092330E" w:rsidRDefault="00235198">
            <w:pPr>
              <w:pStyle w:val="Compact"/>
            </w:pPr>
            <w:r>
              <w:t>H₄ Robustness</w:t>
            </w:r>
          </w:p>
        </w:tc>
        <w:tc>
          <w:tcPr>
            <w:tcW w:w="0" w:type="auto"/>
          </w:tcPr>
          <w:p w14:paraId="2CAA0E41" w14:textId="77777777" w:rsidR="0092330E" w:rsidRDefault="00235198">
            <w:pPr>
              <w:pStyle w:val="Compact"/>
            </w:pPr>
            <w:r>
              <w:t>Partially supported</w:t>
            </w:r>
          </w:p>
        </w:tc>
      </w:tr>
      <w:tr w:rsidR="0092330E" w14:paraId="39E1FD27" w14:textId="77777777">
        <w:tc>
          <w:tcPr>
            <w:tcW w:w="0" w:type="auto"/>
          </w:tcPr>
          <w:p w14:paraId="5811A0EE" w14:textId="77777777" w:rsidR="0092330E" w:rsidRDefault="00235198">
            <w:pPr>
              <w:pStyle w:val="Compact"/>
            </w:pPr>
            <w:r>
              <w:t>H₅ Location</w:t>
            </w:r>
          </w:p>
        </w:tc>
        <w:tc>
          <w:tcPr>
            <w:tcW w:w="0" w:type="auto"/>
          </w:tcPr>
          <w:p w14:paraId="3757AF04" w14:textId="77777777" w:rsidR="0092330E" w:rsidRDefault="00235198">
            <w:pPr>
              <w:pStyle w:val="Compact"/>
            </w:pPr>
            <w:r>
              <w:t>Resolved or cleanly withdrawn</w:t>
            </w:r>
          </w:p>
        </w:tc>
      </w:tr>
    </w:tbl>
    <w:p w14:paraId="2DB98CB2" w14:textId="77777777" w:rsidR="0092330E" w:rsidRDefault="00235198">
      <w:pPr>
        <w:pStyle w:val="BodyText"/>
      </w:pPr>
      <w:r>
        <w:t xml:space="preserve">Three or four hypotheses resolved, leakage protection evidenced, and R1 declared with the ordering-preservation argument. </w:t>
      </w:r>
      <w:r>
        <w:rPr>
          <w:b/>
          <w:bCs/>
        </w:rPr>
        <w:t>This is the strongest position reachable without re-simulation</w:t>
      </w:r>
      <w:r>
        <w:t>, and it is a week of work.</w:t>
      </w:r>
    </w:p>
    <w:p w14:paraId="4257661A" w14:textId="77777777" w:rsidR="0092330E" w:rsidRDefault="00235198">
      <w:r>
        <w:pict w14:anchorId="3DE8F040">
          <v:rect id="_x0000_i1035" style="width:0;height:1.5pt" o:hralign="center" o:hrstd="t" o:hr="t"/>
        </w:pict>
      </w:r>
    </w:p>
    <w:p w14:paraId="2DF4BA54" w14:textId="77777777" w:rsidR="0092330E" w:rsidRDefault="00235198">
      <w:pPr>
        <w:pStyle w:val="Heading1"/>
      </w:pPr>
      <w:bookmarkStart w:id="19" w:name="Xc27711c6a7223c28c6600326aa84f9446508c96"/>
      <w:bookmarkEnd w:id="15"/>
      <w:bookmarkEnd w:id="18"/>
      <w:r>
        <w:t>PART 3 — DRAFT TEXT FOR A CONSOLIDATED DECLARATION</w:t>
      </w:r>
    </w:p>
    <w:p w14:paraId="209CFBEA" w14:textId="77777777" w:rsidR="0092330E" w:rsidRDefault="00235198">
      <w:pPr>
        <w:pStyle w:val="FirstParagraph"/>
      </w:pPr>
      <w:r>
        <w:t xml:space="preserve">If the student proceeds with declarations, they belong in </w:t>
      </w:r>
      <w:r>
        <w:rPr>
          <w:b/>
          <w:bCs/>
        </w:rPr>
        <w:t>two places</w:t>
      </w:r>
      <w:r>
        <w:t>, and the placement matters as much as the wording.</w:t>
      </w:r>
    </w:p>
    <w:p w14:paraId="4178F9DA" w14:textId="77777777" w:rsidR="0092330E" w:rsidRDefault="00235198">
      <w:pPr>
        <w:pStyle w:val="BodyText"/>
      </w:pPr>
      <w:r>
        <w:rPr>
          <w:b/>
          <w:bCs/>
        </w:rPr>
        <w:lastRenderedPageBreak/>
        <w:t>Chapter Three §3.15 (Limitations)</w:t>
      </w:r>
      <w:r>
        <w:t xml:space="preserve"> — scope boundaries, stated </w:t>
      </w:r>
      <w:r>
        <w:rPr>
          <w:i/>
          <w:iCs/>
        </w:rPr>
        <w:t>before</w:t>
      </w:r>
      <w:r>
        <w:t xml:space="preserve"> the reader reaches the results. A limitation disclosed in advance reads as methodological awareness. The same limitation disclosed after the results reads as damage control.</w:t>
      </w:r>
    </w:p>
    <w:p w14:paraId="591602BA" w14:textId="77777777" w:rsidR="0092330E" w:rsidRDefault="00235198">
      <w:pPr>
        <w:pStyle w:val="BodyText"/>
      </w:pPr>
      <w:r>
        <w:rPr>
          <w:b/>
          <w:bCs/>
        </w:rPr>
        <w:t>Chapter Five</w:t>
      </w:r>
      <w:r>
        <w:t xml:space="preserve"> — a short section restating which hypotheses were resolved and which were not, so the conclusions cannot be read as claiming more than the evidence supports.</w:t>
      </w:r>
    </w:p>
    <w:p w14:paraId="3C736DF1" w14:textId="77777777" w:rsidR="0092330E" w:rsidRDefault="00235198">
      <w:pPr>
        <w:pStyle w:val="Heading3"/>
      </w:pPr>
      <w:bookmarkStart w:id="20" w:name="suggested-3.15-addition"/>
      <w:r>
        <w:t>Suggested §3.15 addition</w:t>
      </w:r>
    </w:p>
    <w:p w14:paraId="334D7E42" w14:textId="77777777" w:rsidR="0092330E" w:rsidRDefault="00235198">
      <w:pPr>
        <w:pStyle w:val="BlockText"/>
      </w:pPr>
      <w:r>
        <w:rPr>
          <w:b/>
          <w:bCs/>
        </w:rPr>
        <w:t>Scope of evidential claims.</w:t>
      </w:r>
      <w:r>
        <w:t xml:space="preserve"> Three constraints bound the evidential claims made in this study.</w:t>
      </w:r>
    </w:p>
    <w:p w14:paraId="3EF17D4C" w14:textId="77777777" w:rsidR="0092330E" w:rsidRDefault="00235198">
      <w:pPr>
        <w:pStyle w:val="BlockText"/>
      </w:pPr>
      <w:r>
        <w:t>First, the dataset analysed in Chapter Four was generated under transmission line parameter values subsequently superseded by the derived values presented in Table 3.2. Because all methods were evaluated on identical data, comparative conclusions between methods are unaffected; absolute performance magnitudes are conditional on the superseded parameters and are interpreted here as relative rather than absolute quantities.</w:t>
      </w:r>
    </w:p>
    <w:p w14:paraId="5160A5D9" w14:textId="77777777" w:rsidR="0092330E" w:rsidRDefault="00235198">
      <w:pPr>
        <w:pStyle w:val="BlockText"/>
      </w:pPr>
      <w:r>
        <w:t>Second, fault reporting latency was evaluated between learned architectures but not against the conventional protection comparator. Hypothesis H₃ is accordingly not tested, and no claim is made regarding latency performance relative to conventional protection.</w:t>
      </w:r>
    </w:p>
    <w:p w14:paraId="03C75C7D" w14:textId="77777777" w:rsidR="0092330E" w:rsidRDefault="00235198">
      <w:pPr>
        <w:pStyle w:val="BlockText"/>
      </w:pPr>
      <w:r>
        <w:t>Third, [fault location was not evaluated / the fault location analysis did not yield a predictor suitable for comparative evaluation], and the study’s evidential claims are confined to fault detection, classification and robustness under measurement noise.</w:t>
      </w:r>
    </w:p>
    <w:p w14:paraId="1233D50B" w14:textId="77777777" w:rsidR="0092330E" w:rsidRDefault="00235198">
      <w:pPr>
        <w:pStyle w:val="BlockText"/>
      </w:pPr>
      <w:r>
        <w:t>These constraints define the boundary of the study’s conclusions. They do not affect the internal validity of the comparisons reported within that boundary, which were conducted under the matched-pairs design and multiplicity control specified in Section 3.8.</w:t>
      </w:r>
    </w:p>
    <w:p w14:paraId="6980D239" w14:textId="77777777" w:rsidR="0092330E" w:rsidRDefault="00235198">
      <w:pPr>
        <w:pStyle w:val="Heading3"/>
      </w:pPr>
      <w:bookmarkStart w:id="21" w:name="suggested-chapter-five-addition"/>
      <w:bookmarkEnd w:id="20"/>
      <w:r>
        <w:t>Suggested Chapter Five addition</w:t>
      </w:r>
    </w:p>
    <w:p w14:paraId="0E0DBCA3" w14:textId="77777777" w:rsidR="0092330E" w:rsidRDefault="00235198">
      <w:pPr>
        <w:pStyle w:val="BlockText"/>
      </w:pPr>
      <w:r>
        <w:rPr>
          <w:b/>
          <w:bCs/>
        </w:rPr>
        <w:t>Status of the research hypotheses.</w:t>
      </w:r>
      <w:r>
        <w:t xml:space="preserve"> </w:t>
      </w:r>
      <w:r>
        <w:t>Of the five hypotheses formulated in Chapter One, [H₁ and H₄ were supported, H₂ was not supported, and H₃ and H₅ were not evaluated within the scope defined in Section 3.15]. The conclusions drawn in this chapter rest on the hypotheses resolved and do not extend to those outside the study’s evidential scope. Completion of the outstanding comparisons is identified in Section 5.x as the immediate priority for further work.</w:t>
      </w:r>
    </w:p>
    <w:p w14:paraId="400A6A38" w14:textId="77777777" w:rsidR="0092330E" w:rsidRDefault="00235198">
      <w:r>
        <w:pict w14:anchorId="2C5597B9">
          <v:rect id="_x0000_i1036" style="width:0;height:1.5pt" o:hralign="center" o:hrstd="t" o:hr="t"/>
        </w:pict>
      </w:r>
    </w:p>
    <w:p w14:paraId="6A99B83D" w14:textId="77777777" w:rsidR="0092330E" w:rsidRDefault="00235198">
      <w:pPr>
        <w:pStyle w:val="Heading1"/>
      </w:pPr>
      <w:bookmarkStart w:id="22" w:name="part-4-viva-preparation"/>
      <w:bookmarkEnd w:id="19"/>
      <w:bookmarkEnd w:id="21"/>
      <w:r>
        <w:t>PART 4 — VIVA PREPARATION</w:t>
      </w:r>
    </w:p>
    <w:p w14:paraId="263DEA75" w14:textId="77777777" w:rsidR="0092330E" w:rsidRDefault="00235198">
      <w:pPr>
        <w:pStyle w:val="FirstParagraph"/>
      </w:pPr>
      <w:r>
        <w:t>Declared limitations attract questions. These are the ones that will come, and the answers that work.</w:t>
      </w:r>
    </w:p>
    <w:p w14:paraId="30584C5E" w14:textId="77777777" w:rsidR="0092330E" w:rsidRDefault="00235198">
      <w:pPr>
        <w:pStyle w:val="BodyText"/>
      </w:pPr>
      <w:r>
        <w:rPr>
          <w:b/>
          <w:bCs/>
        </w:rPr>
        <w:t>“Why didn’t you test H₃ against the relay?”</w:t>
      </w:r>
    </w:p>
    <w:p w14:paraId="46767F06" w14:textId="77777777" w:rsidR="0092330E" w:rsidRDefault="00235198">
      <w:pPr>
        <w:pStyle w:val="BlockText"/>
      </w:pPr>
      <w:r>
        <w:lastRenderedPageBreak/>
        <w:t>The relay’s decision latency is reported descriptively in Table 4.3, but the paired comparison was not completed within the project timeline. I would expect it to support the hypothesis for the lower-latency architectures — ANN, Decision Tree, RNN and SVM all operate below the relay’s 10 ms — and to refute it for CNN and LSTM, which are an order of magnitude slower. It is the first analysis I would complete.</w:t>
      </w:r>
    </w:p>
    <w:p w14:paraId="4AF3F0F4" w14:textId="77777777" w:rsidR="0092330E" w:rsidRDefault="00235198">
      <w:pPr>
        <w:pStyle w:val="FirstParagraph"/>
      </w:pPr>
      <w:r>
        <w:t xml:space="preserve">Honest, specific, demonstrates command of the data. This answer is strong </w:t>
      </w:r>
      <w:r>
        <w:rPr>
          <w:i/>
          <w:iCs/>
        </w:rPr>
        <w:t>because</w:t>
      </w:r>
      <w:r>
        <w:t xml:space="preserve"> </w:t>
      </w:r>
      <w:r>
        <w:t>it predicts the result rather than avoiding it.</w:t>
      </w:r>
    </w:p>
    <w:p w14:paraId="0B6FB070" w14:textId="77777777" w:rsidR="0092330E" w:rsidRDefault="00235198">
      <w:pPr>
        <w:pStyle w:val="BodyText"/>
      </w:pPr>
      <w:r>
        <w:rPr>
          <w:b/>
          <w:bCs/>
        </w:rPr>
        <w:t>“Your line parameters were wrong. Why should I believe any of your results?”</w:t>
      </w:r>
    </w:p>
    <w:p w14:paraId="56D06C76" w14:textId="77777777" w:rsidR="0092330E" w:rsidRDefault="00235198">
      <w:pPr>
        <w:pStyle w:val="BlockText"/>
      </w:pPr>
      <w:r>
        <w:t>The error was systematic and applied identically to every method, so the comparison between methods is unaffected — that is the basis on which I report relative rather than absolute performance. The one exception I would flag myself is the relay baseline, since distance protection operates directly on impedance and may have been affected differently. That is why the detection margin is described as substantial rather than quantified precisely.</w:t>
      </w:r>
    </w:p>
    <w:p w14:paraId="14DDD86A" w14:textId="77777777" w:rsidR="0092330E" w:rsidRDefault="00235198">
      <w:pPr>
        <w:pStyle w:val="FirstParagraph"/>
      </w:pPr>
      <w:r>
        <w:t>Volunteering the exception is what makes this credible. An examiner who finds it themselves will press much harder.</w:t>
      </w:r>
    </w:p>
    <w:p w14:paraId="1DC4236A" w14:textId="77777777" w:rsidR="0092330E" w:rsidRDefault="00235198">
      <w:pPr>
        <w:pStyle w:val="BodyText"/>
      </w:pPr>
      <w:r>
        <w:rPr>
          <w:b/>
          <w:bCs/>
        </w:rPr>
        <w:t>“What did you find about fault location?”</w:t>
      </w:r>
    </w:p>
    <w:p w14:paraId="088F693C" w14:textId="77777777" w:rsidR="0092330E" w:rsidRDefault="00235198">
      <w:pPr>
        <w:pStyle w:val="BlockText"/>
      </w:pPr>
      <w:r>
        <w:t>Nothing I can defend. The location analysis returned a degenerate result — zero difference between every pair of models with zero-width confidence intervals — which indicates the predictor carried no between-model variance rather than that the models performed equivalently. I suspended the analysis under the pre-test screening criteria in Section 3.8.4 rather than report it as a finding of equivalence, which is what the raw output would have appeared to show.</w:t>
      </w:r>
    </w:p>
    <w:p w14:paraId="00C4E078" w14:textId="77777777" w:rsidR="0092330E" w:rsidRDefault="00235198">
      <w:pPr>
        <w:pStyle w:val="FirstParagraph"/>
      </w:pPr>
      <w:r>
        <w:t>The screening criterion is the key move. It demonstrates the student recognised the failure mode and had a procedure for catching it.</w:t>
      </w:r>
    </w:p>
    <w:p w14:paraId="1BE3FB84" w14:textId="77777777" w:rsidR="0092330E" w:rsidRDefault="00235198">
      <w:pPr>
        <w:pStyle w:val="BodyText"/>
      </w:pPr>
      <w:r>
        <w:rPr>
          <w:b/>
          <w:bCs/>
        </w:rPr>
        <w:t>“Three of your five hypotheses are unresolved. What is the contribution?”</w:t>
      </w:r>
    </w:p>
    <w:p w14:paraId="1434B8F8" w14:textId="77777777" w:rsidR="0092330E" w:rsidRDefault="00235198">
      <w:pPr>
        <w:pStyle w:val="BodyText"/>
      </w:pPr>
      <w:r>
        <w:t>This is the one to prepare hardest, and it has a good answer:</w:t>
      </w:r>
    </w:p>
    <w:p w14:paraId="45A8C20C" w14:textId="77777777" w:rsidR="0092330E" w:rsidRDefault="00235198">
      <w:pPr>
        <w:pStyle w:val="BlockText"/>
      </w:pPr>
      <w:r>
        <w:t xml:space="preserve">Two findings stand on the evidence. First, under multiplicity control, deep learning architectures showed no statistically superior classification performance over classical machine learning, despite training costs differing by a factor above two thousand — a null result with direct practical value for a utility weighing deployment. Second, robustness rather than accuracy is what discriminates between these models: LSTM maintains statistical equivalence to 20% measurement noise across all targets while the </w:t>
      </w:r>
      <w:r>
        <w:t>Decision Tree fails at every level, which reframes model selection as a question of instrument transformer quality. Beyond those, the physics-informed network retained 0.81 accuracy on symmetric three-phase faults where every other architecture fell below 0.64, which is the most severe fault class on a transmission system.</w:t>
      </w:r>
    </w:p>
    <w:p w14:paraId="76290E2D" w14:textId="77777777" w:rsidR="0092330E" w:rsidRDefault="00235198">
      <w:r>
        <w:lastRenderedPageBreak/>
        <w:pict w14:anchorId="6AAA7131">
          <v:rect id="_x0000_i1037" style="width:0;height:1.5pt" o:hralign="center" o:hrstd="t" o:hr="t"/>
        </w:pict>
      </w:r>
    </w:p>
    <w:p w14:paraId="2011C557" w14:textId="77777777" w:rsidR="0092330E" w:rsidRDefault="00235198">
      <w:pPr>
        <w:pStyle w:val="Heading2"/>
      </w:pPr>
      <w:bookmarkStart w:id="23" w:name="bottom-line-for-the-student"/>
      <w:r>
        <w:t>Bottom line for the student</w:t>
      </w:r>
    </w:p>
    <w:p w14:paraId="64CC7125" w14:textId="77777777" w:rsidR="0092330E" w:rsidRDefault="00235198">
      <w:pPr>
        <w:pStyle w:val="FirstParagraph"/>
      </w:pPr>
      <w:r>
        <w:t>Three items should be fixed rather than declared, regardless of time pressure:</w:t>
      </w:r>
    </w:p>
    <w:tbl>
      <w:tblPr>
        <w:tblStyle w:val="Table"/>
        <w:tblW w:w="5000" w:type="pct"/>
        <w:tblLook w:val="0020" w:firstRow="1" w:lastRow="0" w:firstColumn="0" w:lastColumn="0" w:noHBand="0" w:noVBand="0"/>
      </w:tblPr>
      <w:tblGrid>
        <w:gridCol w:w="2082"/>
        <w:gridCol w:w="1033"/>
        <w:gridCol w:w="6245"/>
      </w:tblGrid>
      <w:tr w:rsidR="0092330E" w14:paraId="01B43989" w14:textId="77777777" w:rsidTr="0092330E">
        <w:trPr>
          <w:cnfStyle w:val="100000000000" w:firstRow="1" w:lastRow="0" w:firstColumn="0" w:lastColumn="0" w:oddVBand="0" w:evenVBand="0" w:oddHBand="0" w:evenHBand="0" w:firstRowFirstColumn="0" w:firstRowLastColumn="0" w:lastRowFirstColumn="0" w:lastRowLastColumn="0"/>
          <w:tblHeader/>
        </w:trPr>
        <w:tc>
          <w:tcPr>
            <w:tcW w:w="0" w:type="auto"/>
          </w:tcPr>
          <w:p w14:paraId="121D90C8" w14:textId="77777777" w:rsidR="0092330E" w:rsidRDefault="00235198">
            <w:pPr>
              <w:pStyle w:val="Compact"/>
            </w:pPr>
            <w:r>
              <w:t>Item</w:t>
            </w:r>
          </w:p>
        </w:tc>
        <w:tc>
          <w:tcPr>
            <w:tcW w:w="0" w:type="auto"/>
          </w:tcPr>
          <w:p w14:paraId="1347F132" w14:textId="77777777" w:rsidR="0092330E" w:rsidRDefault="00235198">
            <w:pPr>
              <w:pStyle w:val="Compact"/>
            </w:pPr>
            <w:r>
              <w:t>Effort</w:t>
            </w:r>
          </w:p>
        </w:tc>
        <w:tc>
          <w:tcPr>
            <w:tcW w:w="0" w:type="auto"/>
          </w:tcPr>
          <w:p w14:paraId="49FCC8E8" w14:textId="77777777" w:rsidR="0092330E" w:rsidRDefault="00235198">
            <w:pPr>
              <w:pStyle w:val="Compact"/>
            </w:pPr>
            <w:r>
              <w:t>Why not declarable</w:t>
            </w:r>
          </w:p>
        </w:tc>
      </w:tr>
      <w:tr w:rsidR="0092330E" w14:paraId="71FD294F" w14:textId="77777777">
        <w:tc>
          <w:tcPr>
            <w:tcW w:w="0" w:type="auto"/>
          </w:tcPr>
          <w:p w14:paraId="7A0FFAA8" w14:textId="77777777" w:rsidR="0092330E" w:rsidRDefault="00235198">
            <w:pPr>
              <w:pStyle w:val="Compact"/>
            </w:pPr>
            <w:r>
              <w:rPr>
                <w:b/>
                <w:bCs/>
              </w:rPr>
              <w:t>R2</w:t>
            </w:r>
            <w:r>
              <w:t xml:space="preserve"> H₁ relay vector</w:t>
            </w:r>
          </w:p>
        </w:tc>
        <w:tc>
          <w:tcPr>
            <w:tcW w:w="0" w:type="auto"/>
          </w:tcPr>
          <w:p w14:paraId="52100095" w14:textId="77777777" w:rsidR="0092330E" w:rsidRDefault="00235198">
            <w:pPr>
              <w:pStyle w:val="Compact"/>
            </w:pPr>
            <w:r>
              <w:t>1–2 days</w:t>
            </w:r>
          </w:p>
        </w:tc>
        <w:tc>
          <w:tcPr>
            <w:tcW w:w="0" w:type="auto"/>
          </w:tcPr>
          <w:p w14:paraId="4AF34725" w14:textId="77777777" w:rsidR="0092330E" w:rsidRDefault="00235198">
            <w:pPr>
              <w:pStyle w:val="Compact"/>
            </w:pPr>
            <w:r>
              <w:t>The analysis failed rather than being inconclusive, and H₁ is the thesis premise</w:t>
            </w:r>
          </w:p>
        </w:tc>
      </w:tr>
      <w:tr w:rsidR="0092330E" w14:paraId="014DDE0F" w14:textId="77777777">
        <w:tc>
          <w:tcPr>
            <w:tcW w:w="0" w:type="auto"/>
          </w:tcPr>
          <w:p w14:paraId="1826B7DC" w14:textId="77777777" w:rsidR="0092330E" w:rsidRDefault="00235198">
            <w:pPr>
              <w:pStyle w:val="Compact"/>
            </w:pPr>
            <w:r>
              <w:rPr>
                <w:b/>
                <w:bCs/>
              </w:rPr>
              <w:t>R6</w:t>
            </w:r>
            <w:r>
              <w:t xml:space="preserve"> Impossible values</w:t>
            </w:r>
          </w:p>
        </w:tc>
        <w:tc>
          <w:tcPr>
            <w:tcW w:w="0" w:type="auto"/>
          </w:tcPr>
          <w:p w14:paraId="206825A7" w14:textId="77777777" w:rsidR="0092330E" w:rsidRDefault="00235198">
            <w:pPr>
              <w:pStyle w:val="Compact"/>
            </w:pPr>
            <w:r>
              <w:t>½ day</w:t>
            </w:r>
          </w:p>
        </w:tc>
        <w:tc>
          <w:tcPr>
            <w:tcW w:w="0" w:type="auto"/>
          </w:tcPr>
          <w:p w14:paraId="56792A05" w14:textId="77777777" w:rsidR="0092330E" w:rsidRDefault="00235198">
            <w:pPr>
              <w:pStyle w:val="Compact"/>
            </w:pPr>
            <w:r>
              <w:t>An error, not an uncertainty; no wording makes it acceptable</w:t>
            </w:r>
          </w:p>
        </w:tc>
      </w:tr>
      <w:tr w:rsidR="0092330E" w14:paraId="631962C5" w14:textId="77777777">
        <w:tc>
          <w:tcPr>
            <w:tcW w:w="0" w:type="auto"/>
          </w:tcPr>
          <w:p w14:paraId="234C8991" w14:textId="77777777" w:rsidR="0092330E" w:rsidRDefault="00235198">
            <w:pPr>
              <w:pStyle w:val="Compact"/>
            </w:pPr>
            <w:r>
              <w:rPr>
                <w:b/>
                <w:bCs/>
              </w:rPr>
              <w:t>R9</w:t>
            </w:r>
            <w:r>
              <w:t xml:space="preserve"> Split evidence</w:t>
            </w:r>
          </w:p>
        </w:tc>
        <w:tc>
          <w:tcPr>
            <w:tcW w:w="0" w:type="auto"/>
          </w:tcPr>
          <w:p w14:paraId="4A464848" w14:textId="77777777" w:rsidR="0092330E" w:rsidRDefault="00235198">
            <w:pPr>
              <w:pStyle w:val="Compact"/>
            </w:pPr>
            <w:r>
              <w:t>1 day</w:t>
            </w:r>
          </w:p>
        </w:tc>
        <w:tc>
          <w:tcPr>
            <w:tcW w:w="0" w:type="auto"/>
          </w:tcPr>
          <w:p w14:paraId="054FD7E0" w14:textId="77777777" w:rsidR="0092330E" w:rsidRDefault="00235198">
            <w:pPr>
              <w:pStyle w:val="Compact"/>
            </w:pPr>
            <w:r>
              <w:t>Declaring it applies an upper-bound qualifier to every result in the dissertation</w:t>
            </w:r>
          </w:p>
        </w:tc>
      </w:tr>
    </w:tbl>
    <w:p w14:paraId="5FEF1AD2" w14:textId="77777777" w:rsidR="0092330E" w:rsidRDefault="00235198">
      <w:pPr>
        <w:pStyle w:val="BodyText"/>
      </w:pPr>
      <w:r>
        <w:rPr>
          <w:b/>
          <w:bCs/>
        </w:rPr>
        <w:t>Total: under three days.</w:t>
      </w:r>
      <w:r>
        <w:t xml:space="preserve"> </w:t>
      </w:r>
      <w:r>
        <w:t xml:space="preserve">That work moves the dissertation from </w:t>
      </w:r>
      <w:r>
        <w:rPr>
          <w:i/>
          <w:iCs/>
        </w:rPr>
        <w:t>unlikely to pass as submitted</w:t>
      </w:r>
      <w:r>
        <w:t xml:space="preserve"> to </w:t>
      </w:r>
      <w:r>
        <w:rPr>
          <w:i/>
          <w:iCs/>
        </w:rPr>
        <w:t>defensible</w:t>
      </w:r>
      <w:r>
        <w:t>.</w:t>
      </w:r>
    </w:p>
    <w:p w14:paraId="72E4E2C5" w14:textId="77777777" w:rsidR="0092330E" w:rsidRDefault="00235198">
      <w:pPr>
        <w:pStyle w:val="BodyText"/>
      </w:pPr>
      <w:r>
        <w:t>Everything else can be declared, and R1 in particular is a reasonable declaration with a sound argument behind it. But R2, R6 and R9 are not candidates for declaration — they are candidates for three days of work.</w:t>
      </w:r>
      <w:bookmarkEnd w:id="22"/>
      <w:bookmarkEnd w:id="23"/>
    </w:p>
    <w:sectPr w:rsidR="0092330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90F7B" w14:textId="77777777" w:rsidR="00235198" w:rsidRDefault="00235198">
      <w:pPr>
        <w:spacing w:after="0"/>
      </w:pPr>
      <w:r>
        <w:separator/>
      </w:r>
    </w:p>
  </w:endnote>
  <w:endnote w:type="continuationSeparator" w:id="0">
    <w:p w14:paraId="45EC91E0" w14:textId="77777777" w:rsidR="00235198" w:rsidRDefault="002351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0D8E8" w14:textId="77777777" w:rsidR="00235198" w:rsidRDefault="00235198">
      <w:r>
        <w:separator/>
      </w:r>
    </w:p>
  </w:footnote>
  <w:footnote w:type="continuationSeparator" w:id="0">
    <w:p w14:paraId="0A0EA9B4" w14:textId="77777777" w:rsidR="00235198" w:rsidRDefault="002351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1804F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118AD2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39C5F2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50714627">
    <w:abstractNumId w:val="0"/>
  </w:num>
  <w:num w:numId="2" w16cid:durableId="122886817">
    <w:abstractNumId w:val="1"/>
  </w:num>
  <w:num w:numId="3" w16cid:durableId="341474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30E"/>
    <w:rsid w:val="00235198"/>
    <w:rsid w:val="002E250B"/>
    <w:rsid w:val="0092330E"/>
    <w:rsid w:val="00932F0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8B350"/>
  <w15:docId w15:val="{F24FCD27-53A3-4B27-92FF-0D28E0441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3215</Words>
  <Characters>18328</Characters>
  <Application>Microsoft Office Word</Application>
  <DocSecurity>0</DocSecurity>
  <Lines>152</Lines>
  <Paragraphs>42</Paragraphs>
  <ScaleCrop>false</ScaleCrop>
  <Company/>
  <LinksUpToDate>false</LinksUpToDate>
  <CharactersWithSpaces>21501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Cyril Foday-Kailie</dc:creator>
  <cp:keywords/>
  <cp:lastModifiedBy>Cyril Foday-Kailie</cp:lastModifiedBy>
  <cp:revision>2</cp:revision>
  <dcterms:created xsi:type="dcterms:W3CDTF">2026-10-20T19:06:00Z</dcterms:created>
  <dcterms:modified xsi:type="dcterms:W3CDTF">2026-10-20T19:06:00Z</dcterms:modified>
</cp:coreProperties>
</file>