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30"/>
        </w:rPr>
        <w:t>Artificial Intelligence Implementation Final Report</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ageBreakBefore/>
      </w:pP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Core Technology: Torque Control and the Bio-Inspired Locomotion Layer</w:t>
      </w:r>
    </w:p>
    <w:p>
      <w:pPr>
        <w:pStyle w:val="ListBullet"/>
      </w:pPr>
      <w:r>
        <w:rPr>
          <w:rFonts w:ascii="Times New Roman" w:hAnsi="Times New Roman" w:eastAsia="標楷體"/>
          <w:b w:val="0"/>
          <w:sz w:val="24"/>
        </w:rPr>
        <w:t>Chapter 3. Practical Implementation I: Reproducing and Analyzing SATA on Isaac Gym</w:t>
      </w:r>
    </w:p>
    <w:p>
      <w:pPr>
        <w:pStyle w:val="ListBullet"/>
      </w:pPr>
      <w:r>
        <w:rPr>
          <w:rFonts w:ascii="Times New Roman" w:hAnsi="Times New Roman" w:eastAsia="標楷體"/>
          <w:b w:val="0"/>
          <w:sz w:val="24"/>
        </w:rPr>
        <w:t>Chapter 4. Practical Implementation II: Cross-Engine Migration to Isaac Lab</w:t>
      </w:r>
    </w:p>
    <w:p>
      <w:pPr>
        <w:pStyle w:val="ListBullet"/>
      </w:pPr>
      <w:r>
        <w:rPr>
          <w:rFonts w:ascii="Times New Roman" w:hAnsi="Times New Roman" w:eastAsia="標楷體"/>
          <w:b w:val="0"/>
          <w:sz w:val="24"/>
        </w:rPr>
        <w:t>Chapter 5. Results and Methodological Rigor</w:t>
      </w:r>
    </w:p>
    <w:p>
      <w:pPr>
        <w:pStyle w:val="ListBullet"/>
      </w:pPr>
      <w:r>
        <w:rPr>
          <w:rFonts w:ascii="Times New Roman" w:hAnsi="Times New Roman" w:eastAsia="標楷體"/>
          <w:b w:val="0"/>
          <w:sz w:val="24"/>
        </w:rPr>
        <w:t>Chapter 6.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it trains and analyzes a quadruped locomotion controller using neural-network policies, the PPO algorithm, and ablation studies. 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SATA</w:t>
      </w:r>
      <w:r>
        <w:rPr>
          <w:rFonts w:ascii="Times New Roman" w:hAnsi="Times New Roman" w:eastAsia="標楷體"/>
          <w:b w:val="0"/>
          <w:sz w:val="24"/>
        </w:rPr>
        <w:t xml:space="preserve"> (Safe and Adaptive Torque-Based Locomotion,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 xml:space="preserve">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 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3.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4.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5.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6.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