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Noto Sans CJK TC"/>
          <w:b w:val="0"/>
          <w:sz w:val="24"/>
        </w:rPr>
        <w:t>Department of Biomechatronics Engineering</w:t>
      </w:r>
    </w:p>
    <w:p/>
    <w:p>
      <w:pPr>
        <w:jc w:val="center"/>
      </w:pPr>
      <w:r>
        <w:rPr>
          <w:rFonts w:ascii="Times New Roman" w:hAnsi="Times New Roman" w:eastAsia="Noto Sans CJK TC"/>
          <w:b w:val="0"/>
          <w:sz w:val="24"/>
        </w:rPr>
        <w:t>College of Bioresources and Agriculture</w:t>
      </w:r>
    </w:p>
    <w:p/>
    <w:p>
      <w:pPr>
        <w:jc w:val="center"/>
      </w:pPr>
      <w:r>
        <w:rPr>
          <w:rFonts w:ascii="Times New Roman" w:hAnsi="Times New Roman" w:eastAsia="Noto Sans CJK TC"/>
          <w:b w:val="0"/>
          <w:sz w:val="24"/>
        </w:rPr>
        <w:t>National Taiwan University</w:t>
      </w:r>
    </w:p>
    <w:p/>
    <w:p>
      <w:pPr>
        <w:jc w:val="center"/>
      </w:pPr>
      <w:r>
        <w:rPr>
          <w:rFonts w:ascii="Times New Roman" w:hAnsi="Times New Roman" w:eastAsia="Noto Sans CJK TC"/>
          <w:b w:val="0"/>
          <w:sz w:val="24"/>
        </w:rPr>
        <w:t>Artificial Intelligence Implementation Final Report</w:t>
      </w:r>
    </w:p>
    <w:p/>
    <w:p>
      <w:pPr>
        <w:jc w:val="center"/>
      </w:pPr>
      <w:r>
        <w:rPr>
          <w:rFonts w:ascii="Times New Roman" w:hAnsi="Times New Roman" w:eastAsia="Noto Sans CJK TC"/>
          <w:b/>
          <w:sz w:val="30"/>
        </w:rPr>
        <w:t>Reproducing and Migrating Bio-Inspired Torque-Based Quadruped Locomotion Control across Simulators</w:t>
      </w:r>
    </w:p>
    <w:p/>
    <w:p>
      <w:pPr>
        <w:jc w:val="center"/>
      </w:pPr>
      <w:r>
        <w:rPr>
          <w:rFonts w:ascii="Times New Roman" w:hAnsi="Times New Roman" w:eastAsia="Noto Sans CJK TC"/>
          <w:b w:val="0"/>
          <w:sz w:val="24"/>
        </w:rPr>
        <w:t>Li Chuan-Han</w:t>
      </w:r>
    </w:p>
    <w:p/>
    <w:p>
      <w:pPr>
        <w:jc w:val="center"/>
      </w:pPr>
      <w:r>
        <w:rPr>
          <w:rFonts w:ascii="Times New Roman" w:hAnsi="Times New Roman" w:eastAsia="Noto Sans CJK TC"/>
          <w:b w:val="0"/>
          <w:sz w:val="24"/>
        </w:rPr>
        <w:t>Student ID: B11611027</w:t>
      </w:r>
    </w:p>
    <w:p/>
    <w:p>
      <w:pPr>
        <w:jc w:val="center"/>
      </w:pPr>
      <w:r>
        <w:rPr>
          <w:rFonts w:ascii="Times New Roman" w:hAnsi="Times New Roman" w:eastAsia="Noto Sans CJK TC"/>
          <w:b w:val="0"/>
          <w:sz w:val="24"/>
        </w:rPr>
        <w:t>June, 2026</w:t>
      </w:r>
    </w:p>
    <w:p/>
    <w:p>
      <w:r>
        <w:br w:type="page"/>
      </w:r>
    </w:p>
    <w:p>
      <w:r>
        <w:rPr>
          <w:rFonts w:ascii="Times New Roman" w:hAnsi="Times New Roman" w:eastAsia="Noto Sans CJK TC"/>
          <w:b/>
          <w:sz w:val="32"/>
        </w:rPr>
        <w:t>Contents</w:t>
      </w:r>
    </w:p>
    <w:p>
      <w:pPr>
        <w:pStyle w:val="ListBullet"/>
      </w:pPr>
      <w:r>
        <w:rPr>
          <w:rFonts w:ascii="Times New Roman" w:hAnsi="Times New Roman" w:eastAsia="Noto Sans CJK TC"/>
          <w:b w:val="0"/>
          <w:sz w:val="24"/>
        </w:rPr>
        <w:t>Abstract</w:t>
      </w:r>
    </w:p>
    <w:p>
      <w:pPr>
        <w:pStyle w:val="ListBullet"/>
      </w:pPr>
      <w:r>
        <w:rPr>
          <w:rFonts w:ascii="Times New Roman" w:hAnsi="Times New Roman" w:eastAsia="Noto Sans CJK TC"/>
          <w:b w:val="0"/>
          <w:sz w:val="24"/>
        </w:rPr>
        <w:t>Chapter 1. Introduction</w:t>
      </w:r>
    </w:p>
    <w:p>
      <w:pPr>
        <w:pStyle w:val="ListBullet"/>
      </w:pPr>
      <w:r>
        <w:rPr>
          <w:rFonts w:ascii="Times New Roman" w:hAnsi="Times New Roman" w:eastAsia="Noto Sans CJK TC"/>
          <w:b w:val="0"/>
          <w:sz w:val="24"/>
        </w:rPr>
        <w:t>Chapter 2. Core Technology: Torque Control and the Bio-Inspired Locomotion Layer</w:t>
      </w:r>
    </w:p>
    <w:p>
      <w:pPr>
        <w:pStyle w:val="ListBullet"/>
      </w:pPr>
      <w:r>
        <w:rPr>
          <w:rFonts w:ascii="Times New Roman" w:hAnsi="Times New Roman" w:eastAsia="Noto Sans CJK TC"/>
          <w:b w:val="0"/>
          <w:sz w:val="24"/>
        </w:rPr>
        <w:t>Chapter 3. Practical Implementation I: Reproducing and Analyzing SATA on Isaac Gym</w:t>
      </w:r>
    </w:p>
    <w:p>
      <w:pPr>
        <w:pStyle w:val="ListBullet"/>
      </w:pPr>
      <w:r>
        <w:rPr>
          <w:rFonts w:ascii="Times New Roman" w:hAnsi="Times New Roman" w:eastAsia="Noto Sans CJK TC"/>
          <w:b w:val="0"/>
          <w:sz w:val="24"/>
        </w:rPr>
        <w:t>Chapter 4. Practical Implementation II: Cross-Engine Migration to Isaac Lab</w:t>
      </w:r>
    </w:p>
    <w:p>
      <w:pPr>
        <w:pStyle w:val="ListBullet"/>
      </w:pPr>
      <w:r>
        <w:rPr>
          <w:rFonts w:ascii="Times New Roman" w:hAnsi="Times New Roman" w:eastAsia="Noto Sans CJK TC"/>
          <w:b w:val="0"/>
          <w:sz w:val="24"/>
        </w:rPr>
        <w:t>Chapter 5. Results and Methodological Rigor</w:t>
      </w:r>
    </w:p>
    <w:p>
      <w:pPr>
        <w:pStyle w:val="ListBullet"/>
      </w:pPr>
      <w:r>
        <w:rPr>
          <w:rFonts w:ascii="Times New Roman" w:hAnsi="Times New Roman" w:eastAsia="Noto Sans CJK TC"/>
          <w:b w:val="0"/>
          <w:sz w:val="24"/>
        </w:rPr>
        <w:t>Chapter 6. Conclusion and Reflection</w:t>
      </w:r>
    </w:p>
    <w:p>
      <w:pPr>
        <w:pStyle w:val="ListBullet"/>
      </w:pPr>
      <w:r>
        <w:rPr>
          <w:rFonts w:ascii="Times New Roman" w:hAnsi="Times New Roman" w:eastAsia="Noto Sans CJK TC"/>
          <w:b w:val="0"/>
          <w:sz w:val="24"/>
        </w:rPr>
        <w:t>References</w:t>
      </w:r>
    </w:p>
    <w:p>
      <w:pPr>
        <w:pStyle w:val="ListBullet"/>
      </w:pPr>
      <w:r>
        <w:rPr>
          <w:rFonts w:ascii="Times New Roman" w:hAnsi="Times New Roman" w:eastAsia="Noto Sans CJK TC"/>
          <w:b w:val="0"/>
          <w:sz w:val="24"/>
        </w:rPr>
        <w:t>Open Source</w:t>
      </w:r>
    </w:p>
    <w:p>
      <w:r>
        <w:rPr>
          <w:rFonts w:ascii="Times New Roman" w:hAnsi="Times New Roman" w:eastAsia="Noto Sans CJK TC"/>
          <w:b/>
          <w:sz w:val="32"/>
        </w:rPr>
        <w:t>Abstract</w:t>
      </w:r>
    </w:p>
    <w:p>
      <w:r>
        <w:rPr>
          <w:rFonts w:ascii="Times New Roman" w:hAnsi="Times New Roman" w:eastAsia="Noto Sans CJK TC"/>
          <w:b w:val="0"/>
          <w:sz w:val="24"/>
        </w:rPr>
        <w:t xml:space="preserve">Reinforcement learning controllers for quadruped robots predominantly rely on </w:t>
      </w:r>
      <w:r>
        <w:rPr>
          <w:rFonts w:ascii="Times New Roman" w:hAnsi="Times New Roman" w:eastAsia="Noto Sans CJK TC"/>
          <w:b/>
          <w:sz w:val="24"/>
        </w:rPr>
        <w:t>position control</w:t>
      </w:r>
      <w:r>
        <w:rPr>
          <w:rFonts w:ascii="Times New Roman" w:hAnsi="Times New Roman" w:eastAsia="Noto Sans CJK TC"/>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Noto Sans CJK TC"/>
          <w:b/>
          <w:sz w:val="24"/>
        </w:rPr>
        <w:t>Torque control</w:t>
      </w:r>
      <w:r>
        <w:rPr>
          <w:rFonts w:ascii="Times New Roman" w:hAnsi="Times New Roman" w:eastAsia="Noto Sans CJK TC"/>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Noto Sans CJK TC"/>
          <w:b/>
          <w:sz w:val="24"/>
        </w:rPr>
        <w:t>SATA</w:t>
      </w:r>
      <w:r>
        <w:rPr>
          <w:rFonts w:ascii="Times New Roman" w:hAnsi="Times New Roman" w:eastAsia="Noto Sans CJK TC"/>
          <w:b w:val="0"/>
          <w:sz w:val="24"/>
        </w:rPr>
        <w:t xml:space="preserve"> (Safe and Adaptive Torque-Based Locomotion,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Noto Sans CJK TC"/>
          <w:b w:val="0"/>
          <w:sz w:val="24"/>
        </w:rPr>
        <w:t xml:space="preserve">The implementation in this study spans two stages. In the </w:t>
      </w:r>
      <w:r>
        <w:rPr>
          <w:rFonts w:ascii="Times New Roman" w:hAnsi="Times New Roman" w:eastAsia="Noto Sans CJK TC"/>
          <w:b/>
          <w:sz w:val="24"/>
        </w:rPr>
        <w:t>first stage</w:t>
      </w:r>
      <w:r>
        <w:rPr>
          <w:rFonts w:ascii="Times New Roman" w:hAnsi="Times New Roman" w:eastAsia="Noto Sans CJK TC"/>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Noto Sans CJK TC"/>
          <w:b/>
          <w:sz w:val="24"/>
        </w:rPr>
        <w:t>second stage</w:t>
      </w:r>
      <w:r>
        <w:rPr>
          <w:rFonts w:ascii="Times New Roman" w:hAnsi="Times New Roman" w:eastAsia="Noto Sans CJK TC"/>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Noto Sans CJK TC"/>
          <w:b w:val="0"/>
          <w:sz w:val="24"/>
        </w:rPr>
        <w:t xml:space="preserve">This report emphasizes </w:t>
      </w:r>
      <w:r>
        <w:rPr>
          <w:rFonts w:ascii="Times New Roman" w:hAnsi="Times New Roman" w:eastAsia="Noto Sans CJK TC"/>
          <w:b/>
          <w:sz w:val="24"/>
        </w:rPr>
        <w:t>hands-on implementation</w:t>
      </w:r>
      <w:r>
        <w:rPr>
          <w:rFonts w:ascii="Times New Roman" w:hAnsi="Times New Roman" w:eastAsia="Noto Sans CJK TC"/>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Noto Sans CJK TC"/>
          <w:b/>
          <w:sz w:val="24"/>
        </w:rPr>
        <w:t>Keywords</w:t>
      </w:r>
      <w:r>
        <w:rPr>
          <w:rFonts w:ascii="Times New Roman" w:hAnsi="Times New Roman" w:eastAsia="Noto Sans CJK TC"/>
          <w:b w:val="0"/>
          <w:sz w:val="24"/>
        </w:rPr>
        <w:t>: Torque Control, Bio-Inspired Locomotion, Reinforcement Learning, Quadruped, Cross-Engine Reproduction, Isaac Gym, Isaac Lab</w:t>
      </w:r>
    </w:p>
    <w:p>
      <w:r>
        <w:rPr>
          <w:rFonts w:ascii="Times New Roman" w:hAnsi="Times New Roman" w:eastAsia="Noto Sans CJK TC"/>
          <w:b/>
          <w:sz w:val="32"/>
        </w:rPr>
        <w:t>Chapter 1. Introduction</w:t>
      </w:r>
    </w:p>
    <w:p>
      <w:r>
        <w:rPr>
          <w:rFonts w:ascii="Times New Roman" w:hAnsi="Times New Roman" w:eastAsia="Noto Sans CJK TC"/>
          <w:b/>
          <w:sz w:val="26"/>
        </w:rPr>
        <w:t>1.1 Motivation</w:t>
      </w:r>
    </w:p>
    <w:p>
      <w:r>
        <w:rPr>
          <w:rFonts w:ascii="Times New Roman" w:hAnsi="Times New Roman" w:eastAsia="Noto Sans CJK TC"/>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Noto Sans CJK TC"/>
          <w:b/>
          <w:sz w:val="24"/>
        </w:rPr>
        <w:t>target joint angles</w:t>
      </w:r>
      <w:r>
        <w:rPr>
          <w:rFonts w:ascii="Times New Roman" w:hAnsi="Times New Roman" w:eastAsia="Noto Sans CJK TC"/>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Noto Sans CJK TC"/>
          <w:b w:val="0"/>
          <w:sz w:val="24"/>
        </w:rPr>
        <w:t xml:space="preserve">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 The core claim of SATA is this: rather than brute-forcing the training, one should </w:t>
      </w:r>
      <w:r>
        <w:rPr>
          <w:rFonts w:ascii="Times New Roman" w:hAnsi="Times New Roman" w:eastAsia="Noto Sans CJK TC"/>
          <w:b/>
          <w:sz w:val="24"/>
        </w:rPr>
        <w:t>"shape" the torque action space using biomechanics</w:t>
      </w:r>
      <w:r>
        <w:rPr>
          <w:rFonts w:ascii="Times New Roman" w:hAnsi="Times New Roman" w:eastAsia="Noto Sans CJK TC"/>
          <w:b w:val="0"/>
          <w:sz w:val="24"/>
        </w:rPr>
        <w:t>, making it simultaneously easier to learn and more physically feasible.</w:t>
      </w:r>
    </w:p>
    <w:p>
      <w:r>
        <w:rPr>
          <w:rFonts w:ascii="Times New Roman" w:hAnsi="Times New Roman" w:eastAsia="Noto Sans CJK TC"/>
          <w:b/>
          <w:sz w:val="26"/>
        </w:rPr>
        <w:t>1.2 Objectives</w:t>
      </w:r>
    </w:p>
    <w:p>
      <w:r>
        <w:rPr>
          <w:rFonts w:ascii="Times New Roman" w:hAnsi="Times New Roman" w:eastAsia="Noto Sans CJK TC"/>
          <w:b w:val="0"/>
          <w:sz w:val="24"/>
        </w:rPr>
        <w:t>This report does not propose a new method; it is an implementation-focused reproduction and analysis study with three objectives:</w:t>
      </w:r>
    </w:p>
    <w:p>
      <w:pPr>
        <w:pStyle w:val="ListNumber"/>
      </w:pPr>
      <w:r>
        <w:rPr>
          <w:rFonts w:ascii="Times New Roman" w:hAnsi="Times New Roman" w:eastAsia="Noto Sans CJK TC"/>
          <w:b/>
          <w:sz w:val="24"/>
        </w:rPr>
        <w:t>Fully reproduce</w:t>
      </w:r>
      <w:r>
        <w:rPr>
          <w:rFonts w:ascii="Times New Roman" w:hAnsi="Times New Roman" w:eastAsia="Noto Sans CJK TC"/>
          <w:b w:val="0"/>
          <w:sz w:val="24"/>
        </w:rPr>
        <w:t xml:space="preserve"> SATA's torque control pipeline in simulation (Isaac Gym + Unitree Go2).</w:t>
      </w:r>
    </w:p>
    <w:p>
      <w:pPr>
        <w:pStyle w:val="ListNumber"/>
      </w:pPr>
      <w:r>
        <w:rPr>
          <w:rFonts w:ascii="Times New Roman" w:hAnsi="Times New Roman" w:eastAsia="Noto Sans CJK TC"/>
          <w:b/>
          <w:sz w:val="24"/>
        </w:rPr>
        <w:t>Analyze how the bio-inspired design gives rise to adaptive behavior</w:t>
      </w:r>
      <w:r>
        <w:rPr>
          <w:rFonts w:ascii="Times New Roman" w:hAnsi="Times New Roman" w:eastAsia="Noto Sans CJK TC"/>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Noto Sans CJK TC"/>
          <w:b/>
          <w:sz w:val="24"/>
        </w:rPr>
        <w:t>Migrate across engines</w:t>
      </w:r>
      <w:r>
        <w:rPr>
          <w:rFonts w:ascii="Times New Roman" w:hAnsi="Times New Roman" w:eastAsia="Noto Sans CJK TC"/>
          <w:b w:val="0"/>
          <w:sz w:val="24"/>
        </w:rPr>
        <w:t xml:space="preserve"> by porting the entire pipeline to Isaac Lab and testing whether "a faithful port still holds after the engine is swapped."</w:t>
      </w:r>
    </w:p>
    <w:p>
      <w:r>
        <w:rPr>
          <w:rFonts w:ascii="Times New Roman" w:hAnsi="Times New Roman" w:eastAsia="Noto Sans CJK TC"/>
          <w:b/>
          <w:sz w:val="26"/>
        </w:rPr>
        <w:t>1.3 Contribution and Positioning</w:t>
      </w:r>
    </w:p>
    <w:p>
      <w:r>
        <w:rPr>
          <w:rFonts w:ascii="Times New Roman" w:hAnsi="Times New Roman" w:eastAsia="Noto Sans CJK TC"/>
          <w:b w:val="0"/>
          <w:sz w:val="24"/>
        </w:rPr>
        <w:t xml:space="preserve">The value of this study lies in </w:t>
      </w:r>
      <w:r>
        <w:rPr>
          <w:rFonts w:ascii="Times New Roman" w:hAnsi="Times New Roman" w:eastAsia="Noto Sans CJK TC"/>
          <w:b/>
          <w:sz w:val="24"/>
        </w:rPr>
        <w:t>hands-on implementation and honest analysis</w:t>
      </w:r>
      <w:r>
        <w:rPr>
          <w:rFonts w:ascii="Times New Roman" w:hAnsi="Times New Roman" w:eastAsia="Noto Sans CJK TC"/>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Noto Sans CJK TC"/>
          <w:b/>
          <w:sz w:val="24"/>
        </w:rPr>
        <w:t>hardware feasibility</w:t>
      </w:r>
      <w:r>
        <w:rPr>
          <w:rFonts w:ascii="Times New Roman" w:hAnsi="Times New Roman" w:eastAsia="Noto Sans CJK TC"/>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Noto Sans CJK TC"/>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r>
        <w:rPr>
          <w:rFonts w:ascii="Times New Roman" w:hAnsi="Times New Roman" w:eastAsia="Noto Sans CJK TC"/>
          <w:b/>
          <w:sz w:val="32"/>
        </w:rPr>
        <w:t>Chapter 2. Core Technology: Torque Control and the Bio-Inspired Locomotion Layer</w:t>
      </w:r>
    </w:p>
    <w:p>
      <w:r>
        <w:rPr>
          <w:rFonts w:ascii="Times New Roman" w:hAnsi="Times New Roman" w:eastAsia="Noto Sans CJK TC"/>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r>
        <w:rPr>
          <w:rFonts w:ascii="Times New Roman" w:hAnsi="Times New Roman" w:eastAsia="Noto Sans CJK TC"/>
          <w:b/>
          <w:sz w:val="26"/>
        </w:rPr>
        <w:t>2.1 The Four Stages of the Torque Processing Pipeline</w:t>
      </w:r>
    </w:p>
    <w:p>
      <w:r>
        <w:rPr>
          <w:rFonts w:ascii="Times New Roman" w:hAnsi="Times New Roman" w:eastAsia="Noto Sans CJK TC"/>
          <w:b/>
          <w:sz w:val="24"/>
        </w:rPr>
        <w:t>Stage 1: Action scaling.</w:t>
      </w:r>
      <w:r>
        <w:rPr>
          <w:rFonts w:ascii="Times New Roman" w:hAnsi="Times New Roman" w:eastAsia="Noto Sans CJK TC"/>
          <w:b w:val="0"/>
          <w:sz w:val="24"/>
        </w:rPr>
        <w:t xml:space="preserve"> The dimensionless action output by the policy is multiplied by a scaling factor (action_scale = 5), amplifying it to the torque scale.</w:t>
      </w:r>
    </w:p>
    <w:p>
      <w:r>
        <w:rPr>
          <w:rFonts w:ascii="Times New Roman" w:hAnsi="Times New Roman" w:eastAsia="Noto Sans CJK TC"/>
          <w:b/>
          <w:sz w:val="24"/>
        </w:rPr>
        <w:t>Stage 2: Muscle activation low-pass filter (Activation).</w:t>
      </w:r>
      <w:r>
        <w:rPr>
          <w:rFonts w:ascii="Times New Roman" w:hAnsi="Times New Roman" w:eastAsia="Noto Sans CJK TC"/>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Noto Sans CJK TC"/>
          <w:b/>
          <w:sz w:val="24"/>
        </w:rPr>
        <w:t>Stage 3: Hill force-velocity model (Hill model).</w:t>
      </w:r>
      <w:r>
        <w:rPr>
          <w:rFonts w:ascii="Times New Roman" w:hAnsi="Times New Roman" w:eastAsia="Noto Sans CJK TC"/>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Noto Sans CJK TC"/>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Noto Sans CJK TC"/>
          <w:b/>
          <w:sz w:val="24"/>
        </w:rPr>
        <w:t>Stage 4: Fatigue update (Motor fatigue).</w:t>
      </w:r>
      <w:r>
        <w:rPr>
          <w:rFonts w:ascii="Times New Roman" w:hAnsi="Times New Roman" w:eastAsia="Noto Sans CJK TC"/>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Noto Sans CJK TC"/>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r>
        <w:rPr>
          <w:rFonts w:ascii="Times New Roman" w:hAnsi="Times New Roman" w:eastAsia="Noto Sans CJK TC"/>
          <w:b/>
          <w:sz w:val="26"/>
        </w:rPr>
        <w:t>2.2 Growth Curriculum</w:t>
      </w:r>
    </w:p>
    <w:p>
      <w:r>
        <w:rPr>
          <w:rFonts w:ascii="Times New Roman" w:hAnsi="Times New Roman" w:eastAsia="Noto Sans CJK TC"/>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Noto Sans CJK TC"/>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Noto Sans CJK TC"/>
          <w:b w:val="0"/>
          <w:sz w:val="24"/>
        </w:rPr>
        <w:t>The concept of this mechanism is "</w:t>
      </w:r>
      <w:r>
        <w:rPr>
          <w:rFonts w:ascii="Times New Roman" w:hAnsi="Times New Roman" w:eastAsia="Noto Sans CJK TC"/>
          <w:b/>
          <w:sz w:val="24"/>
        </w:rPr>
        <w:t>embodiment growth</w:t>
      </w:r>
      <w:r>
        <w:rPr>
          <w:rFonts w:ascii="Times New Roman" w:hAnsi="Times New Roman" w:eastAsia="Noto Sans CJK TC"/>
          <w:b w:val="0"/>
          <w:sz w:val="24"/>
        </w:rPr>
        <w:t xml:space="preserve">," not a curriculum of task difficulty: it progressively unlocks the capabilities of the robot's </w:t>
      </w:r>
      <w:r>
        <w:rPr>
          <w:rFonts w:ascii="Times New Roman" w:hAnsi="Times New Roman" w:eastAsia="Noto Sans CJK TC"/>
          <w:b/>
          <w:sz w:val="24"/>
        </w:rPr>
        <w:t>body itself</w:t>
      </w:r>
      <w:r>
        <w:rPr>
          <w:rFonts w:ascii="Times New Roman" w:hAnsi="Times New Roman" w:eastAsia="Noto Sans CJK TC"/>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Noto Sans CJK TC"/>
          <w:b w:val="0"/>
          <w:i/>
          <w:sz w:val="20"/>
        </w:rPr>
        <w:t>The training reward curves of eight seeds (from `reward_curves_overlay.png`); the shaded band is ±1 standard deviation across seeds, serving as evidence of reproduction reliability.</w:t>
      </w:r>
    </w:p>
    <w:p>
      <w:r>
        <w:rPr>
          <w:rFonts w:ascii="Times New Roman" w:hAnsi="Times New Roman" w:eastAsia="Noto Sans CJK TC"/>
          <w:b/>
          <w:sz w:val="32"/>
        </w:rPr>
        <w:t>Chapter 3. Practical Implementation I: Reproducing and Analyzing SATA on Isaac Gym</w:t>
      </w:r>
    </w:p>
    <w:p>
      <w:r>
        <w:rPr>
          <w:rFonts w:ascii="Times New Roman" w:hAnsi="Times New Roman" w:eastAsia="Noto Sans CJK TC"/>
          <w:b w:val="0"/>
          <w:sz w:val="24"/>
        </w:rPr>
        <w:t>The first stage was carried out on Isaac Gym Preview 4, in four phases. All training used 4096 parallel environments, 3000 iterations, a `[512, 256, 128]` multilayer perceptron, and the PPO algorithm, executed on the lab's NVIDIA A6000 GPU.</w:t>
      </w:r>
    </w:p>
    <w:p>
      <w:r>
        <w:rPr>
          <w:rFonts w:ascii="Times New Roman" w:hAnsi="Times New Roman" w:eastAsia="Noto Sans CJK TC"/>
          <w:b/>
          <w:sz w:val="26"/>
        </w:rPr>
        <w:t>3.1 Phase 1: Reproduction</w:t>
      </w:r>
    </w:p>
    <w:p>
      <w:r>
        <w:rPr>
          <w:rFonts w:ascii="Times New Roman" w:hAnsi="Times New Roman" w:eastAsia="Noto Sans CJK TC"/>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r>
        <w:rPr>
          <w:rFonts w:ascii="Times New Roman" w:hAnsi="Times New Roman" w:eastAsia="Noto Sans CJK TC"/>
          <w:b/>
          <w:sz w:val="26"/>
        </w:rPr>
        <w:t>3.2 Phase 2: Ablation Analysis (Eight Seeds)</w:t>
      </w:r>
    </w:p>
    <w:p>
      <w:r>
        <w:rPr>
          <w:rFonts w:ascii="Times New Roman" w:hAnsi="Times New Roman" w:eastAsia="Noto Sans CJK TC"/>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Noto Sans CJK TC"/>
                <w:b/>
                <w:sz w:val="20"/>
              </w:rPr>
              <w:t>Condition</w:t>
            </w:r>
          </w:p>
        </w:tc>
        <w:tc>
          <w:tcPr>
            <w:tcW w:type="dxa" w:w="2160"/>
          </w:tcPr>
          <w:p>
            <w:r/>
            <w:r>
              <w:rPr>
                <w:rFonts w:ascii="Times New Roman" w:hAnsi="Times New Roman" w:eastAsia="Noto Sans CJK TC"/>
                <w:b/>
                <w:sz w:val="20"/>
              </w:rPr>
              <w:t>Mean reward ± std</w:t>
            </w:r>
          </w:p>
        </w:tc>
        <w:tc>
          <w:tcPr>
            <w:tcW w:type="dxa" w:w="2160"/>
          </w:tcPr>
          <w:p>
            <w:r/>
            <w:r>
              <w:rPr>
                <w:rFonts w:ascii="Times New Roman" w:hAnsi="Times New Roman" w:eastAsia="Noto Sans CJK TC"/>
                <w:b/>
                <w:sz w:val="20"/>
              </w:rPr>
              <w:t>Difference vs. reference</w:t>
            </w:r>
          </w:p>
        </w:tc>
        <w:tc>
          <w:tcPr>
            <w:tcW w:type="dxa" w:w="2160"/>
          </w:tcPr>
          <w:p>
            <w:r/>
            <w:r>
              <w:rPr>
                <w:rFonts w:ascii="Times New Roman" w:hAnsi="Times New Roman" w:eastAsia="Noto Sans CJK TC"/>
                <w:b/>
                <w:sz w:val="20"/>
              </w:rPr>
              <w:t>p-value</w:t>
            </w:r>
          </w:p>
        </w:tc>
      </w:tr>
      <w:tr>
        <w:tc>
          <w:tcPr>
            <w:tcW w:type="dxa" w:w="2160"/>
          </w:tcPr>
          <w:p>
            <w:r/>
            <w:r>
              <w:rPr>
                <w:rFonts w:ascii="Times New Roman" w:hAnsi="Times New Roman" w:eastAsia="Noto Sans CJK TC"/>
                <w:b w:val="0"/>
                <w:sz w:val="20"/>
              </w:rPr>
              <w:t>Reference</w:t>
            </w:r>
          </w:p>
        </w:tc>
        <w:tc>
          <w:tcPr>
            <w:tcW w:type="dxa" w:w="2160"/>
          </w:tcPr>
          <w:p>
            <w:r/>
            <w:r>
              <w:rPr>
                <w:rFonts w:ascii="Times New Roman" w:hAnsi="Times New Roman" w:eastAsia="Noto Sans CJK TC"/>
                <w:b w:val="0"/>
                <w:sz w:val="20"/>
              </w:rPr>
              <w:t>103.9 ± 15.9</w:t>
            </w:r>
          </w:p>
        </w:tc>
        <w:tc>
          <w:tcPr>
            <w:tcW w:type="dxa" w:w="2160"/>
          </w:tcPr>
          <w:p>
            <w:r/>
            <w:r>
              <w:rPr>
                <w:rFonts w:ascii="Times New Roman" w:hAnsi="Times New Roman" w:eastAsia="Noto Sans CJK TC"/>
                <w:b w:val="0"/>
                <w:sz w:val="20"/>
              </w:rPr>
              <w:t>—</w:t>
            </w:r>
          </w:p>
        </w:tc>
        <w:tc>
          <w:tcPr>
            <w:tcW w:type="dxa" w:w="2160"/>
          </w:tcPr>
          <w:p>
            <w:r/>
            <w:r>
              <w:rPr>
                <w:rFonts w:ascii="Times New Roman" w:hAnsi="Times New Roman" w:eastAsia="Noto Sans CJK TC"/>
                <w:b w:val="0"/>
                <w:sz w:val="20"/>
              </w:rPr>
              <w:t>—</w:t>
            </w:r>
          </w:p>
        </w:tc>
      </w:tr>
      <w:tr>
        <w:tc>
          <w:tcPr>
            <w:tcW w:type="dxa" w:w="2160"/>
          </w:tcPr>
          <w:p>
            <w:r/>
            <w:r>
              <w:rPr>
                <w:rFonts w:ascii="Times New Roman" w:hAnsi="Times New Roman" w:eastAsia="Noto Sans CJK TC"/>
                <w:b w:val="0"/>
                <w:sz w:val="20"/>
              </w:rPr>
              <w:t>No fatigue</w:t>
            </w:r>
          </w:p>
        </w:tc>
        <w:tc>
          <w:tcPr>
            <w:tcW w:type="dxa" w:w="2160"/>
          </w:tcPr>
          <w:p>
            <w:r/>
            <w:r>
              <w:rPr>
                <w:rFonts w:ascii="Times New Roman" w:hAnsi="Times New Roman" w:eastAsia="Noto Sans CJK TC"/>
                <w:b w:val="0"/>
                <w:sz w:val="20"/>
              </w:rPr>
              <w:t>125.8 ± 2.8</w:t>
            </w:r>
          </w:p>
        </w:tc>
        <w:tc>
          <w:tcPr>
            <w:tcW w:type="dxa" w:w="2160"/>
          </w:tcPr>
          <w:p>
            <w:r/>
            <w:r>
              <w:rPr>
                <w:rFonts w:ascii="Times New Roman" w:hAnsi="Times New Roman" w:eastAsia="Noto Sans CJK TC"/>
                <w:b w:val="0"/>
                <w:sz w:val="20"/>
              </w:rPr>
              <w:t>+21.9</w:t>
            </w:r>
          </w:p>
        </w:tc>
        <w:tc>
          <w:tcPr>
            <w:tcW w:type="dxa" w:w="2160"/>
          </w:tcPr>
          <w:p>
            <w:r/>
            <w:r>
              <w:rPr>
                <w:rFonts w:ascii="Times New Roman" w:hAnsi="Times New Roman" w:eastAsia="Noto Sans CJK TC"/>
                <w:b w:val="0"/>
                <w:sz w:val="20"/>
              </w:rPr>
              <w:t>0.006</w:t>
            </w:r>
          </w:p>
        </w:tc>
      </w:tr>
      <w:tr>
        <w:tc>
          <w:tcPr>
            <w:tcW w:type="dxa" w:w="2160"/>
          </w:tcPr>
          <w:p>
            <w:r/>
            <w:r>
              <w:rPr>
                <w:rFonts w:ascii="Times New Roman" w:hAnsi="Times New Roman" w:eastAsia="Noto Sans CJK TC"/>
                <w:b w:val="0"/>
                <w:sz w:val="20"/>
              </w:rPr>
              <w:t>No activation</w:t>
            </w:r>
          </w:p>
        </w:tc>
        <w:tc>
          <w:tcPr>
            <w:tcW w:type="dxa" w:w="2160"/>
          </w:tcPr>
          <w:p>
            <w:r/>
            <w:r>
              <w:rPr>
                <w:rFonts w:ascii="Times New Roman" w:hAnsi="Times New Roman" w:eastAsia="Noto Sans CJK TC"/>
                <w:b w:val="0"/>
                <w:sz w:val="20"/>
              </w:rPr>
              <w:t>128.3 ± 7.4</w:t>
            </w:r>
          </w:p>
        </w:tc>
        <w:tc>
          <w:tcPr>
            <w:tcW w:type="dxa" w:w="2160"/>
          </w:tcPr>
          <w:p>
            <w:r/>
            <w:r>
              <w:rPr>
                <w:rFonts w:ascii="Times New Roman" w:hAnsi="Times New Roman" w:eastAsia="Noto Sans CJK TC"/>
                <w:b w:val="0"/>
                <w:sz w:val="20"/>
              </w:rPr>
              <w:t>+24.4</w:t>
            </w:r>
          </w:p>
        </w:tc>
        <w:tc>
          <w:tcPr>
            <w:tcW w:type="dxa" w:w="2160"/>
          </w:tcPr>
          <w:p>
            <w:r/>
            <w:r>
              <w:rPr>
                <w:rFonts w:ascii="Times New Roman" w:hAnsi="Times New Roman" w:eastAsia="Noto Sans CJK TC"/>
                <w:b w:val="0"/>
                <w:sz w:val="20"/>
              </w:rPr>
              <w:t>0.003</w:t>
            </w:r>
          </w:p>
        </w:tc>
      </w:tr>
      <w:tr>
        <w:tc>
          <w:tcPr>
            <w:tcW w:type="dxa" w:w="2160"/>
          </w:tcPr>
          <w:p>
            <w:r/>
            <w:r>
              <w:rPr>
                <w:rFonts w:ascii="Times New Roman" w:hAnsi="Times New Roman" w:eastAsia="Noto Sans CJK TC"/>
                <w:b w:val="0"/>
                <w:sz w:val="20"/>
              </w:rPr>
              <w:t>No Hill</w:t>
            </w:r>
          </w:p>
        </w:tc>
        <w:tc>
          <w:tcPr>
            <w:tcW w:type="dxa" w:w="2160"/>
          </w:tcPr>
          <w:p>
            <w:r/>
            <w:r>
              <w:rPr>
                <w:rFonts w:ascii="Times New Roman" w:hAnsi="Times New Roman" w:eastAsia="Noto Sans CJK TC"/>
                <w:b w:val="0"/>
                <w:sz w:val="20"/>
              </w:rPr>
              <w:t>98.6 ± 13.4</w:t>
            </w:r>
          </w:p>
        </w:tc>
        <w:tc>
          <w:tcPr>
            <w:tcW w:type="dxa" w:w="2160"/>
          </w:tcPr>
          <w:p>
            <w:r/>
            <w:r>
              <w:rPr>
                <w:rFonts w:ascii="Times New Roman" w:hAnsi="Times New Roman" w:eastAsia="Noto Sans CJK TC"/>
                <w:b w:val="0"/>
                <w:sz w:val="20"/>
              </w:rPr>
              <w:t>−5.3</w:t>
            </w:r>
          </w:p>
        </w:tc>
        <w:tc>
          <w:tcPr>
            <w:tcW w:type="dxa" w:w="2160"/>
          </w:tcPr>
          <w:p>
            <w:r/>
            <w:r>
              <w:rPr>
                <w:rFonts w:ascii="Times New Roman" w:hAnsi="Times New Roman" w:eastAsia="Noto Sans CJK TC"/>
                <w:b w:val="0"/>
                <w:sz w:val="20"/>
              </w:rPr>
              <w:t>0.48 (not significant)</w:t>
            </w:r>
          </w:p>
        </w:tc>
      </w:tr>
      <w:tr>
        <w:tc>
          <w:tcPr>
            <w:tcW w:type="dxa" w:w="2160"/>
          </w:tcPr>
          <w:p>
            <w:r/>
            <w:r>
              <w:rPr>
                <w:rFonts w:ascii="Times New Roman" w:hAnsi="Times New Roman" w:eastAsia="Noto Sans CJK TC"/>
                <w:b w:val="0"/>
                <w:sz w:val="20"/>
              </w:rPr>
              <w:t>No growth</w:t>
            </w:r>
          </w:p>
        </w:tc>
        <w:tc>
          <w:tcPr>
            <w:tcW w:type="dxa" w:w="2160"/>
          </w:tcPr>
          <w:p>
            <w:r/>
            <w:r>
              <w:rPr>
                <w:rFonts w:ascii="Times New Roman" w:hAnsi="Times New Roman" w:eastAsia="Noto Sans CJK TC"/>
                <w:b w:val="0"/>
                <w:sz w:val="20"/>
              </w:rPr>
              <w:t>102.5 ± 7.3</w:t>
            </w:r>
          </w:p>
        </w:tc>
        <w:tc>
          <w:tcPr>
            <w:tcW w:type="dxa" w:w="2160"/>
          </w:tcPr>
          <w:p>
            <w:r/>
            <w:r>
              <w:rPr>
                <w:rFonts w:ascii="Times New Roman" w:hAnsi="Times New Roman" w:eastAsia="Noto Sans CJK TC"/>
                <w:b w:val="0"/>
                <w:sz w:val="20"/>
              </w:rPr>
              <w:t>−1.4</w:t>
            </w:r>
          </w:p>
        </w:tc>
        <w:tc>
          <w:tcPr>
            <w:tcW w:type="dxa" w:w="2160"/>
          </w:tcPr>
          <w:p>
            <w:r/>
            <w:r>
              <w:rPr>
                <w:rFonts w:ascii="Times New Roman" w:hAnsi="Times New Roman" w:eastAsia="Noto Sans CJK TC"/>
                <w:b w:val="0"/>
                <w:sz w:val="20"/>
              </w:rPr>
              <w:t>0.83 (not significant)</w:t>
            </w:r>
          </w:p>
        </w:tc>
      </w:tr>
      <w:tr>
        <w:tc>
          <w:tcPr>
            <w:tcW w:type="dxa" w:w="2160"/>
          </w:tcPr>
          <w:p>
            <w:r/>
            <w:r>
              <w:rPr>
                <w:rFonts w:ascii="Times New Roman" w:hAnsi="Times New Roman" w:eastAsia="Noto Sans CJK TC"/>
                <w:b w:val="0"/>
                <w:sz w:val="20"/>
              </w:rPr>
              <w:t>Hard terrain</w:t>
            </w:r>
          </w:p>
        </w:tc>
        <w:tc>
          <w:tcPr>
            <w:tcW w:type="dxa" w:w="2160"/>
          </w:tcPr>
          <w:p>
            <w:r/>
            <w:r>
              <w:rPr>
                <w:rFonts w:ascii="Times New Roman" w:hAnsi="Times New Roman" w:eastAsia="Noto Sans CJK TC"/>
                <w:b w:val="0"/>
                <w:sz w:val="20"/>
              </w:rPr>
              <w:t>36.0 ± 6.1</w:t>
            </w:r>
          </w:p>
        </w:tc>
        <w:tc>
          <w:tcPr>
            <w:tcW w:type="dxa" w:w="2160"/>
          </w:tcPr>
          <w:p>
            <w:r/>
            <w:r>
              <w:rPr>
                <w:rFonts w:ascii="Times New Roman" w:hAnsi="Times New Roman" w:eastAsia="Noto Sans CJK TC"/>
                <w:b w:val="0"/>
                <w:sz w:val="20"/>
              </w:rPr>
              <w:t>−67.9</w:t>
            </w:r>
          </w:p>
        </w:tc>
        <w:tc>
          <w:tcPr>
            <w:tcW w:type="dxa" w:w="2160"/>
          </w:tcPr>
          <w:p>
            <w:r/>
            <w:r>
              <w:rPr>
                <w:rFonts w:ascii="Times New Roman" w:hAnsi="Times New Roman" w:eastAsia="Noto Sans CJK TC"/>
                <w:b w:val="0"/>
                <w:sz w:val="20"/>
              </w:rPr>
              <w:t>&lt;0.001</w:t>
            </w:r>
          </w:p>
        </w:tc>
      </w:tr>
    </w:tbl>
    <w:p>
      <w:r>
        <w:rPr>
          <w:rFonts w:ascii="Times New Roman" w:hAnsi="Times New Roman" w:eastAsia="Noto Sans CJK TC"/>
          <w:b w:val="0"/>
          <w:sz w:val="24"/>
        </w:rPr>
        <w:t xml:space="preserve">A counterintuitive result appears here: </w:t>
      </w:r>
      <w:r>
        <w:rPr>
          <w:rFonts w:ascii="Times New Roman" w:hAnsi="Times New Roman" w:eastAsia="Noto Sans CJK TC"/>
          <w:b/>
          <w:sz w:val="24"/>
        </w:rPr>
        <w:t>disabling fatigue or activation actually raises the training reward.</w:t>
      </w:r>
      <w:r>
        <w:rPr>
          <w:rFonts w:ascii="Times New Roman" w:hAnsi="Times New Roman" w:eastAsia="Noto Sans CJK TC"/>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Noto Sans CJK TC"/>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r>
        <w:rPr>
          <w:rFonts w:ascii="Times New Roman" w:hAnsi="Times New Roman" w:eastAsia="Noto Sans CJK TC"/>
          <w:b/>
          <w:sz w:val="26"/>
        </w:rPr>
        <w:t>3.3 Phase 3: The Bio-Inspired Claim and Out-of-Distribution Robustness (Core)</w:t>
      </w:r>
    </w:p>
    <w:p>
      <w:r>
        <w:rPr>
          <w:rFonts w:ascii="Times New Roman" w:hAnsi="Times New Roman" w:eastAsia="Noto Sans CJK TC"/>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Noto Sans CJK TC"/>
          <w:b/>
          <w:sz w:val="24"/>
        </w:rPr>
        <w:t>Core finding</w:t>
      </w:r>
      <w:r>
        <w:rPr>
          <w:rFonts w:ascii="Times New Roman" w:hAnsi="Times New Roman" w:eastAsia="Noto Sans CJK TC"/>
          <w:b w:val="0"/>
          <w:sz w:val="24"/>
        </w:rPr>
        <w:t xml:space="preserve">: the ablated policies that "won the reward" in Phase 2 won by </w:t>
      </w:r>
      <w:r>
        <w:rPr>
          <w:rFonts w:ascii="Times New Roman" w:hAnsi="Times New Roman" w:eastAsia="Noto Sans CJK TC"/>
          <w:b/>
          <w:sz w:val="24"/>
        </w:rPr>
        <w:t>leaving the hardware-feasible region.</w:t>
      </w:r>
    </w:p>
    <w:p>
      <w:pPr>
        <w:pStyle w:val="ListBullet"/>
      </w:pPr>
      <w:r>
        <w:rPr>
          <w:rFonts w:ascii="Times New Roman" w:hAnsi="Times New Roman" w:eastAsia="Noto Sans CJK TC"/>
          <w:b w:val="0"/>
          <w:sz w:val="24"/>
        </w:rPr>
        <w:t xml:space="preserve">After disabling activation, the peak torque surged to </w:t>
      </w:r>
      <w:r>
        <w:rPr>
          <w:rFonts w:ascii="Times New Roman" w:hAnsi="Times New Roman" w:eastAsia="Noto Sans CJK TC"/>
          <w:b/>
          <w:sz w:val="24"/>
        </w:rPr>
        <w:t>42.5 N·m</w:t>
      </w:r>
      <w:r>
        <w:rPr>
          <w:rFonts w:ascii="Times New Roman" w:hAnsi="Times New Roman" w:eastAsia="Noto Sans CJK TC"/>
          <w:b w:val="0"/>
          <w:sz w:val="24"/>
        </w:rPr>
        <w:t>, approaching the Go2's 45 N·m limit (about 1.8× the simulation clipping value of 23.5).</w:t>
      </w:r>
    </w:p>
    <w:p>
      <w:pPr>
        <w:pStyle w:val="ListBullet"/>
      </w:pPr>
      <w:r>
        <w:rPr>
          <w:rFonts w:ascii="Times New Roman" w:hAnsi="Times New Roman" w:eastAsia="Noto Sans CJK TC"/>
          <w:b w:val="0"/>
          <w:sz w:val="24"/>
        </w:rPr>
        <w:t xml:space="preserve">After disabling fatigue, walking on flat ground with no disturbance already consumed </w:t>
      </w:r>
      <w:r>
        <w:rPr>
          <w:rFonts w:ascii="Times New Roman" w:hAnsi="Times New Roman" w:eastAsia="Noto Sans CJK TC"/>
          <w:b/>
          <w:sz w:val="24"/>
        </w:rPr>
        <w:t>2.5× the mechanical energy and 35× the action jerk.</w:t>
      </w:r>
    </w:p>
    <w:p>
      <w:r>
        <w:rPr>
          <w:rFonts w:ascii="Times New Roman" w:hAnsi="Times New Roman" w:eastAsia="Noto Sans CJK TC"/>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Noto Sans CJK TC"/>
          <w:b/>
          <w:sz w:val="24"/>
        </w:rPr>
        <w:t>lock down peak torque.</w:t>
      </w:r>
      <w:r>
        <w:rPr>
          <w:rFonts w:ascii="Times New Roman" w:hAnsi="Times New Roman" w:eastAsia="Noto Sans CJK TC"/>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Noto Sans CJK TC"/>
          <w:b w:val="0"/>
          <w:i/>
          <w:sz w:val="20"/>
        </w:rPr>
        <w:t>The hardware-feasibility chart under the no-disturbance scenario (from `nominal_feasibility.png`): peak torque / energy / action jerk for each condition, against the real-hardware reference lines.</w:t>
      </w:r>
    </w:p>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p>
      <w:pPr>
        <w:jc w:val="center"/>
      </w:pPr>
      <w:r>
        <w:rPr>
          <w:rFonts w:ascii="Times New Roman" w:hAnsi="Times New Roman" w:eastAsia="Noto Sans CJK TC"/>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r>
        <w:rPr>
          <w:rFonts w:ascii="Times New Roman" w:hAnsi="Times New Roman" w:eastAsia="Noto Sans CJK TC"/>
          <w:b/>
          <w:sz w:val="26"/>
        </w:rPr>
        <w:t>3.4 Phase 4: Residual Compensation</w:t>
      </w:r>
    </w:p>
    <w:p>
      <w:r>
        <w:rPr>
          <w:rFonts w:ascii="Times New Roman" w:hAnsi="Times New Roman" w:eastAsia="Noto Sans CJK TC"/>
          <w:b w:val="0"/>
          <w:sz w:val="24"/>
        </w:rPr>
        <w:t xml:space="preserve">On the </w:t>
      </w:r>
      <w:r>
        <w:rPr>
          <w:rFonts w:ascii="Times New Roman" w:hAnsi="Times New Roman" w:eastAsia="Noto Sans CJK TC"/>
          <w:b/>
          <w:sz w:val="24"/>
        </w:rPr>
        <w:t>frozen</w:t>
      </w:r>
      <w:r>
        <w:rPr>
          <w:rFonts w:ascii="Times New Roman" w:hAnsi="Times New Roman" w:eastAsia="Noto Sans CJK TC"/>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Noto Sans CJK TC"/>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Noto Sans CJK TC"/>
          <w:b w:val="0"/>
          <w:sz w:val="24"/>
        </w:rPr>
        <w:t xml:space="preserve">Results (two-tailed Welch's test of residual vs. reference, eight seeds): under an 8 kg payload, the reward rose from 60.5 to 82.7 (+37%), but the p-value was 0.068, </w:t>
      </w:r>
      <w:r>
        <w:rPr>
          <w:rFonts w:ascii="Times New Roman" w:hAnsi="Times New Roman" w:eastAsia="Noto Sans CJK TC"/>
          <w:b/>
          <w:sz w:val="24"/>
        </w:rPr>
        <w:t>not statistically significant</w:t>
      </w:r>
      <w:r>
        <w:rPr>
          <w:rFonts w:ascii="Times New Roman" w:hAnsi="Times New Roman" w:eastAsia="Noto Sans CJK TC"/>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Noto Sans CJK TC"/>
          <w:b/>
          <w:sz w:val="24"/>
        </w:rPr>
        <w:t>the frozen policy cannot observe the residual and treats it as an unmodeled disturbance to resist;</w:t>
      </w:r>
      <w:r>
        <w:rPr>
          <w:rFonts w:ascii="Times New Roman" w:hAnsi="Times New Roman" w:eastAsia="Noto Sans CJK TC"/>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Noto Sans CJK TC"/>
          <w:b w:val="0"/>
          <w:i/>
          <w:sz w:val="20"/>
        </w:rPr>
        <w:t>The reward and peak torque of the residual compensation under each payload (from `residual_payload.png`).</w:t>
      </w:r>
    </w:p>
    <w:p>
      <w:r>
        <w:rPr>
          <w:rFonts w:ascii="Times New Roman" w:hAnsi="Times New Roman" w:eastAsia="Noto Sans CJK TC"/>
          <w:b/>
          <w:sz w:val="26"/>
        </w:rPr>
        <w:t>3.5 Incidental Observation: Trainability (Left as an Open Question)</w:t>
      </w:r>
    </w:p>
    <w:p>
      <w:r>
        <w:rPr>
          <w:rFonts w:ascii="Times New Roman" w:hAnsi="Times New Roman" w:eastAsia="Noto Sans CJK TC"/>
          <w:b w:val="0"/>
          <w:sz w:val="24"/>
        </w:rPr>
        <w:t xml:space="preserve">On re-reading the paper's §V-A1, we noticed that the framing of its ablation is actually about </w:t>
      </w:r>
      <w:r>
        <w:rPr>
          <w:rFonts w:ascii="Times New Roman" w:hAnsi="Times New Roman" w:eastAsia="Noto Sans CJK TC"/>
          <w:b/>
          <w:sz w:val="24"/>
        </w:rPr>
        <w:t>trainability</w:t>
      </w:r>
      <w:r>
        <w:rPr>
          <w:rFonts w:ascii="Times New Roman" w:hAnsi="Times New Roman" w:eastAsia="Noto Sans CJK TC"/>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Noto Sans CJK TC"/>
          <w:b w:val="0"/>
          <w:sz w:val="24"/>
        </w:rPr>
        <w:t xml:space="preserve">The result was that it still trained successfully, and the reward was even higher (138.6 ± 4.7). However, we </w:t>
      </w:r>
      <w:r>
        <w:rPr>
          <w:rFonts w:ascii="Times New Roman" w:hAnsi="Times New Roman" w:eastAsia="Noto Sans CJK TC"/>
          <w:b/>
          <w:sz w:val="24"/>
        </w:rPr>
        <w:t>deliberately draw no conclusion</w:t>
      </w:r>
      <w:r>
        <w:rPr>
          <w:rFonts w:ascii="Times New Roman" w:hAnsi="Times New Roman" w:eastAsia="Noto Sans CJK TC"/>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Noto Sans CJK TC"/>
          <w:b/>
          <w:sz w:val="24"/>
        </w:rPr>
        <w:t>reward does not equal gait quality</w:t>
      </w:r>
      <w:r>
        <w:rPr>
          <w:rFonts w:ascii="Times New Roman" w:hAnsi="Times New Roman" w:eastAsia="Noto Sans CJK TC"/>
          <w:b w:val="0"/>
          <w:sz w:val="24"/>
        </w:rPr>
        <w:t xml:space="preserve"> -- the paper's "cannot learn" refers to gait quality (shuffling in place), whereas we did not establish a gait-quality metric. This high reward therefore cannot refute the paper. We leave it as an honest open question.</w:t>
      </w:r>
    </w:p>
    <w:p>
      <w:r>
        <w:rPr>
          <w:rFonts w:ascii="Times New Roman" w:hAnsi="Times New Roman" w:eastAsia="Noto Sans CJK TC"/>
          <w:b/>
          <w:sz w:val="32"/>
        </w:rPr>
        <w:t>Chapter 4. Practical Implementation II: Cross-Engine Migration to Isaac Lab</w:t>
      </w:r>
    </w:p>
    <w:p>
      <w:r>
        <w:rPr>
          <w:rFonts w:ascii="Times New Roman" w:hAnsi="Times New Roman" w:eastAsia="Noto Sans CJK TC"/>
          <w:b w:val="0"/>
          <w:sz w:val="24"/>
        </w:rPr>
        <w:t xml:space="preserve">Isaac Gym Preview 4 has been discontinued. NVIDIA's official successor is </w:t>
      </w:r>
      <w:r>
        <w:rPr>
          <w:rFonts w:ascii="Times New Roman" w:hAnsi="Times New Roman" w:eastAsia="Noto Sans CJK TC"/>
          <w:b/>
          <w:sz w:val="24"/>
        </w:rPr>
        <w:t>Isaac Lab</w:t>
      </w:r>
      <w:r>
        <w:rPr>
          <w:rFonts w:ascii="Times New Roman" w:hAnsi="Times New Roman" w:eastAsia="Noto Sans CJK TC"/>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Noto Sans CJK TC"/>
          <w:b/>
          <w:sz w:val="24"/>
        </w:rPr>
        <w:t>can a faithful port still hold when only the simulation engine is swapped?</w:t>
      </w:r>
    </w:p>
    <w:p>
      <w:r>
        <w:rPr>
          <w:rFonts w:ascii="Times New Roman" w:hAnsi="Times New Roman" w:eastAsia="Noto Sans CJK TC"/>
          <w:b/>
          <w:sz w:val="26"/>
        </w:rPr>
        <w:t>4.1 Design Principle of the Migration</w:t>
      </w:r>
    </w:p>
    <w:p>
      <w:r>
        <w:rPr>
          <w:rFonts w:ascii="Times New Roman" w:hAnsi="Times New Roman" w:eastAsia="Noto Sans CJK TC"/>
          <w:b w:val="0"/>
          <w:sz w:val="24"/>
        </w:rPr>
        <w:t xml:space="preserve">The key is to </w:t>
      </w:r>
      <w:r>
        <w:rPr>
          <w:rFonts w:ascii="Times New Roman" w:hAnsi="Times New Roman" w:eastAsia="Noto Sans CJK TC"/>
          <w:b/>
          <w:sz w:val="24"/>
        </w:rPr>
        <w:t>fix the robot as the control variable</w:t>
      </w:r>
      <w:r>
        <w:rPr>
          <w:rFonts w:ascii="Times New Roman" w:hAnsi="Times New Roman" w:eastAsia="Noto Sans CJK TC"/>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Noto Sans CJK TC"/>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r>
        <w:rPr>
          <w:rFonts w:ascii="Times New Roman" w:hAnsi="Times New Roman" w:eastAsia="Noto Sans CJK TC"/>
          <w:b/>
          <w:sz w:val="26"/>
        </w:rPr>
        <w:t>4.2 Fidelity Debugging: Six Fixes</w:t>
      </w:r>
    </w:p>
    <w:p>
      <w:r>
        <w:rPr>
          <w:rFonts w:ascii="Times New Roman" w:hAnsi="Times New Roman" w:eastAsia="Noto Sans CJK TC"/>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Noto Sans CJK TC"/>
          <w:b/>
          <w:sz w:val="24"/>
        </w:rPr>
        <w:t>position</w:t>
      </w:r>
      <w:r>
        <w:rPr>
          <w:rFonts w:ascii="Times New Roman" w:hAnsi="Times New Roman" w:eastAsia="Noto Sans CJK TC"/>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Noto Sans CJK TC"/>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p>
      <w:pPr>
        <w:jc w:val="center"/>
      </w:pPr>
      <w:r>
        <w:rPr>
          <w:rFonts w:ascii="Times New Roman" w:hAnsi="Times New Roman" w:eastAsia="Noto Sans CJK TC"/>
          <w:b w:val="0"/>
          <w:i/>
          <w:sz w:val="20"/>
        </w:rPr>
        <w:t>A comparison of the debugging journey: left is the belly-crawl caused by an early reward-configuration bug; right is the clean walk after the fix (from `01_flat_rewardBug_crawl.gif` and `06_roughReplay_cleanWalk_still.png`).</w:t>
      </w:r>
    </w:p>
    <w:p>
      <w:r>
        <w:rPr>
          <w:rFonts w:ascii="Times New Roman" w:hAnsi="Times New Roman" w:eastAsia="Noto Sans CJK TC"/>
          <w:b/>
          <w:sz w:val="26"/>
        </w:rPr>
        <w:t>4.3 Eight-Seed Reproduction Results</w:t>
      </w:r>
    </w:p>
    <w:p>
      <w:r>
        <w:rPr>
          <w:rFonts w:ascii="Times New Roman" w:hAnsi="Times New Roman" w:eastAsia="Noto Sans CJK TC"/>
          <w:b w:val="0"/>
          <w:sz w:val="24"/>
        </w:rPr>
        <w:t>We retrained eight seeds of the full bio-inspired stack on SATA's rough terrain and compared item by item against the Isaac Gym baseline: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Noto Sans CJK TC"/>
                <w:b/>
                <w:sz w:val="20"/>
              </w:rPr>
            </w:r>
          </w:p>
        </w:tc>
        <w:tc>
          <w:tcPr>
            <w:tcW w:type="dxa" w:w="2880"/>
          </w:tcPr>
          <w:p>
            <w:r/>
            <w:r>
              <w:rPr>
                <w:rFonts w:ascii="Times New Roman" w:hAnsi="Times New Roman" w:eastAsia="Noto Sans CJK TC"/>
                <w:b/>
                <w:sz w:val="20"/>
              </w:rPr>
              <w:t>Mean reward (eight seeds)</w:t>
            </w:r>
          </w:p>
        </w:tc>
        <w:tc>
          <w:tcPr>
            <w:tcW w:type="dxa" w:w="2880"/>
          </w:tcPr>
          <w:p>
            <w:r/>
            <w:r>
              <w:rPr>
                <w:rFonts w:ascii="Times New Roman" w:hAnsi="Times New Roman" w:eastAsia="Noto Sans CJK TC"/>
                <w:b/>
                <w:sz w:val="20"/>
              </w:rPr>
              <w:t>Excluding one collapsed seed (seven seeds)</w:t>
            </w:r>
          </w:p>
        </w:tc>
      </w:tr>
      <w:tr>
        <w:tc>
          <w:tcPr>
            <w:tcW w:type="dxa" w:w="2880"/>
          </w:tcPr>
          <w:p>
            <w:r/>
            <w:r>
              <w:rPr>
                <w:rFonts w:ascii="Times New Roman" w:hAnsi="Times New Roman" w:eastAsia="Noto Sans CJK TC"/>
                <w:b w:val="0"/>
                <w:sz w:val="20"/>
              </w:rPr>
              <w:t>Isaac Lab (this study)</w:t>
            </w:r>
          </w:p>
        </w:tc>
        <w:tc>
          <w:tcPr>
            <w:tcW w:type="dxa" w:w="2880"/>
          </w:tcPr>
          <w:p>
            <w:r/>
            <w:r>
              <w:rPr>
                <w:rFonts w:ascii="Times New Roman" w:hAnsi="Times New Roman" w:eastAsia="Noto Sans CJK TC"/>
                <w:b w:val="0"/>
                <w:sz w:val="20"/>
              </w:rPr>
              <w:t>76.8 ± 16.2</w:t>
            </w:r>
          </w:p>
        </w:tc>
        <w:tc>
          <w:tcPr>
            <w:tcW w:type="dxa" w:w="2880"/>
          </w:tcPr>
          <w:p>
            <w:r/>
            <w:r>
              <w:rPr>
                <w:rFonts w:ascii="Times New Roman" w:hAnsi="Times New Roman" w:eastAsia="Noto Sans CJK TC"/>
                <w:b w:val="0"/>
                <w:sz w:val="20"/>
              </w:rPr>
              <w:t>82.3 ± 5.0</w:t>
            </w:r>
          </w:p>
        </w:tc>
      </w:tr>
      <w:tr>
        <w:tc>
          <w:tcPr>
            <w:tcW w:type="dxa" w:w="2880"/>
          </w:tcPr>
          <w:p>
            <w:r/>
            <w:r>
              <w:rPr>
                <w:rFonts w:ascii="Times New Roman" w:hAnsi="Times New Roman" w:eastAsia="Noto Sans CJK TC"/>
                <w:b w:val="0"/>
                <w:sz w:val="20"/>
              </w:rPr>
              <w:t>Isaac Gym (SATA baseline)</w:t>
            </w:r>
          </w:p>
        </w:tc>
        <w:tc>
          <w:tcPr>
            <w:tcW w:type="dxa" w:w="2880"/>
          </w:tcPr>
          <w:p>
            <w:r/>
            <w:r>
              <w:rPr>
                <w:rFonts w:ascii="Times New Roman" w:hAnsi="Times New Roman" w:eastAsia="Noto Sans CJK TC"/>
                <w:b w:val="0"/>
                <w:sz w:val="20"/>
              </w:rPr>
              <w:t>103.6 ± 16.0</w:t>
            </w:r>
          </w:p>
        </w:tc>
        <w:tc>
          <w:tcPr>
            <w:tcW w:type="dxa" w:w="2880"/>
          </w:tcPr>
          <w:p>
            <w:r/>
            <w:r>
              <w:rPr>
                <w:rFonts w:ascii="Times New Roman" w:hAnsi="Times New Roman" w:eastAsia="Noto Sans CJK TC"/>
                <w:b w:val="0"/>
                <w:sz w:val="20"/>
              </w:rPr>
              <w:t>108.6 ± 8.0</w:t>
            </w:r>
          </w:p>
        </w:tc>
      </w:tr>
    </w:tbl>
    <w:p>
      <w:r>
        <w:rPr>
          <w:rFonts w:ascii="Times New Roman" w:hAnsi="Times New Roman" w:eastAsia="Noto Sans CJK TC"/>
          <w:b w:val="0"/>
          <w:sz w:val="24"/>
        </w:rPr>
        <w:t xml:space="preserve">Both engines exhibit the </w:t>
      </w:r>
      <w:r>
        <w:rPr>
          <w:rFonts w:ascii="Times New Roman" w:hAnsi="Times New Roman" w:eastAsia="Noto Sans CJK TC"/>
          <w:b/>
          <w:sz w:val="24"/>
        </w:rPr>
        <w:t>same structure</w:t>
      </w:r>
      <w:r>
        <w:rPr>
          <w:rFonts w:ascii="Times New Roman" w:hAnsi="Times New Roman" w:eastAsia="Noto Sans CJK TC"/>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Noto Sans CJK TC"/>
          <w:b w:val="0"/>
          <w:sz w:val="24"/>
        </w:rPr>
        <w:t xml:space="preserve">Decomposing the per-step reward term by term further reveals that </w:t>
      </w:r>
      <w:r>
        <w:rPr>
          <w:rFonts w:ascii="Times New Roman" w:hAnsi="Times New Roman" w:eastAsia="Noto Sans CJK TC"/>
          <w:b/>
          <w:sz w:val="24"/>
        </w:rPr>
        <w:t>the gap between the positive task-reward terms (forward progress, head height, lateral movement, turning) and the Isaac Gym baseline is within about 0.002 per step</w:t>
      </w:r>
      <w:r>
        <w:rPr>
          <w:rFonts w:ascii="Times New Roman" w:hAnsi="Times New Roman" w:eastAsia="Noto Sans CJK TC"/>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r>
        <w:rPr>
          <w:rFonts w:ascii="Times New Roman" w:hAnsi="Times New Roman" w:eastAsia="Noto Sans CJK TC"/>
          <w:b/>
          <w:sz w:val="32"/>
        </w:rPr>
        <w:t>Chapter 5. Results and Methodological Rigor</w:t>
      </w:r>
    </w:p>
    <w:p>
      <w:r>
        <w:rPr>
          <w:rFonts w:ascii="Times New Roman" w:hAnsi="Times New Roman" w:eastAsia="Noto Sans CJK TC"/>
          <w:b w:val="0"/>
          <w:sz w:val="24"/>
        </w:rPr>
        <w:t>The credibility of this study rests on a series of deliberate methodological choices:</w:t>
      </w:r>
    </w:p>
    <w:p>
      <w:pPr>
        <w:pStyle w:val="ListBullet"/>
      </w:pPr>
      <w:r>
        <w:rPr>
          <w:rFonts w:ascii="Times New Roman" w:hAnsi="Times New Roman" w:eastAsia="Noto Sans CJK TC"/>
          <w:b/>
          <w:sz w:val="24"/>
        </w:rPr>
        <w:t>At least five seeds per condition</w:t>
      </w:r>
      <w:r>
        <w:rPr>
          <w:rFonts w:ascii="Times New Roman" w:hAnsi="Times New Roman" w:eastAsia="Noto Sans CJK TC"/>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Noto Sans CJK TC"/>
          <w:b/>
          <w:sz w:val="24"/>
        </w:rPr>
        <w:t>Welch's t-test (unequal variances)</w:t>
      </w:r>
      <w:r>
        <w:rPr>
          <w:rFonts w:ascii="Times New Roman" w:hAnsi="Times New Roman" w:eastAsia="Noto Sans CJK TC"/>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Noto Sans CJK TC"/>
          <w:b/>
          <w:sz w:val="24"/>
        </w:rPr>
        <w:t>Two-tailed tests as the honest default</w:t>
      </w:r>
      <w:r>
        <w:rPr>
          <w:rFonts w:ascii="Times New Roman" w:hAnsi="Times New Roman" w:eastAsia="Noto Sans CJK TC"/>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Noto Sans CJK TC"/>
          <w:b/>
          <w:sz w:val="24"/>
        </w:rPr>
        <w:t>Reporting the sample standard deviation (ddof=1)</w:t>
      </w:r>
      <w:r>
        <w:rPr>
          <w:rFonts w:ascii="Times New Roman" w:hAnsi="Times New Roman" w:eastAsia="Noto Sans CJK TC"/>
          <w:b w:val="0"/>
          <w:sz w:val="24"/>
        </w:rPr>
        <w:t>, and faithfully reporting the final-iteration reward (including that late-collapsing seed).</w:t>
      </w:r>
    </w:p>
    <w:p>
      <w:pPr>
        <w:pStyle w:val="ListBullet"/>
      </w:pPr>
      <w:r>
        <w:rPr>
          <w:rFonts w:ascii="Times New Roman" w:hAnsi="Times New Roman" w:eastAsia="Noto Sans CJK TC"/>
          <w:b/>
          <w:sz w:val="24"/>
        </w:rPr>
        <w:t>"Not detected" does not equal "useless"</w:t>
      </w:r>
      <w:r>
        <w:rPr>
          <w:rFonts w:ascii="Times New Roman" w:hAnsi="Times New Roman" w:eastAsia="Noto Sans CJK TC"/>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Noto Sans CJK TC"/>
          <w:b/>
          <w:sz w:val="24"/>
        </w:rPr>
        <w:t>Simulation only (the biggest limitation of this project)</w:t>
      </w:r>
      <w:r>
        <w:rPr>
          <w:rFonts w:ascii="Times New Roman" w:hAnsi="Times New Roman" w:eastAsia="Noto Sans CJK TC"/>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Noto Sans CJK TC"/>
          <w:b w:val="0"/>
          <w:sz w:val="24"/>
        </w:rPr>
        <w:t xml:space="preserve">We also used data to </w:t>
      </w:r>
      <w:r>
        <w:rPr>
          <w:rFonts w:ascii="Times New Roman" w:hAnsi="Times New Roman" w:eastAsia="Noto Sans CJK TC"/>
          <w:b/>
          <w:sz w:val="24"/>
        </w:rPr>
        <w:t>correct two analogies from our own first draft</w:t>
      </w:r>
      <w:r>
        <w:rPr>
          <w:rFonts w:ascii="Times New Roman" w:hAnsi="Times New Roman" w:eastAsia="Noto Sans CJK TC"/>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r>
        <w:rPr>
          <w:rFonts w:ascii="Times New Roman" w:hAnsi="Times New Roman" w:eastAsia="Noto Sans CJK TC"/>
          <w:b/>
          <w:sz w:val="32"/>
        </w:rPr>
        <w:t>Chapter 6. Conclusion and Reflection</w:t>
      </w:r>
    </w:p>
    <w:p>
      <w:r>
        <w:rPr>
          <w:rFonts w:ascii="Times New Roman" w:hAnsi="Times New Roman" w:eastAsia="Noto Sans CJK TC"/>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Noto Sans CJK TC"/>
          <w:b/>
          <w:sz w:val="24"/>
        </w:rPr>
        <w:t>sim-to-real feasibility constraints</w:t>
      </w:r>
      <w:r>
        <w:rPr>
          <w:rFonts w:ascii="Times New Roman" w:hAnsi="Times New Roman" w:eastAsia="Noto Sans CJK TC"/>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Noto Sans CJK TC"/>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r>
        <w:rPr>
          <w:rFonts w:ascii="Times New Roman" w:hAnsi="Times New Roman" w:eastAsia="Noto Sans CJK TC"/>
          <w:b/>
          <w:sz w:val="32"/>
        </w:rPr>
        <w:t>References</w:t>
      </w:r>
    </w:p>
    <w:p>
      <w:pPr>
        <w:pStyle w:val="ListNumber"/>
      </w:pPr>
      <w:r>
        <w:rPr>
          <w:rFonts w:ascii="Times New Roman" w:hAnsi="Times New Roman" w:eastAsia="Noto Sans CJK TC"/>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Noto Sans CJK TC"/>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Noto Sans CJK TC"/>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Noto Sans CJK TC"/>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Noto Sans CJK TC"/>
          <w:b w:val="0"/>
          <w:sz w:val="24"/>
        </w:rPr>
        <w:t>Chen, S., Zhang, B., Mueller, M. W., Rai, A., &amp; Sreenath, K. (2022). *Learning Torque Control for Quadrupedal Locomotion*. arXiv:2203.05194.</w:t>
      </w:r>
    </w:p>
    <w:p>
      <w:pPr>
        <w:pStyle w:val="ListNumber"/>
      </w:pPr>
      <w:r>
        <w:rPr>
          <w:rFonts w:ascii="Times New Roman" w:hAnsi="Times New Roman" w:eastAsia="Noto Sans CJK TC"/>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Noto Sans CJK TC"/>
          <w:b w:val="0"/>
          <w:sz w:val="24"/>
        </w:rPr>
        <w:t>Hwangbo, J., et al. (2019). Learning agile and dynamic motor skills for legged robots. *Science Robotics*, 4(26). arXiv:1901.08652.</w:t>
      </w:r>
    </w:p>
    <w:p>
      <w:pPr>
        <w:pStyle w:val="ListNumber"/>
      </w:pPr>
      <w:r>
        <w:rPr>
          <w:rFonts w:ascii="Times New Roman" w:hAnsi="Times New Roman" w:eastAsia="Noto Sans CJK TC"/>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Noto Sans CJK TC"/>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Noto Sans CJK TC"/>
          <w:b w:val="0"/>
          <w:sz w:val="24"/>
        </w:rPr>
        <w:t>Bellegarda, G., &amp; Ijspeert, A. (2022). CPG-RL: Learning Central Pattern Generators for Quadruped Locomotion. *IEEE Robotics and Automation Letters*. arXiv:2211.00458.</w:t>
      </w:r>
    </w:p>
    <w:p>
      <w:r>
        <w:rPr>
          <w:rFonts w:ascii="Times New Roman" w:hAnsi="Times New Roman" w:eastAsia="Noto Sans CJK TC"/>
          <w:b/>
          <w:sz w:val="32"/>
        </w:rPr>
        <w:t>Open Source</w:t>
      </w:r>
    </w:p>
    <w:p>
      <w:r>
        <w:rPr>
          <w:rFonts w:ascii="Times New Roman" w:hAnsi="Times New Roman" w:eastAsia="Noto Sans CJK TC"/>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Noto Sans CJK TC"/>
          <w:b/>
          <w:sz w:val="24"/>
        </w:rPr>
        <w:t>SATA reproduction and analysis on Isaac Gym</w:t>
      </w:r>
      <w:r>
        <w:rPr>
          <w:rFonts w:ascii="Times New Roman" w:hAnsi="Times New Roman" w:eastAsia="Noto Sans CJK TC"/>
          <w:b w:val="0"/>
          <w:sz w:val="24"/>
        </w:rPr>
        <w:t>:</w:t>
      </w:r>
    </w:p>
    <w:p>
      <w:r>
        <w:rPr>
          <w:rFonts w:ascii="Times New Roman" w:hAnsi="Times New Roman" w:eastAsia="Noto Sans CJK TC"/>
          <w:b w:val="0"/>
          <w:sz w:val="24"/>
        </w:rPr>
        <w:t>https://github.com/Stanley-1013/bio-inspired-adaptive-locomotion</w:t>
      </w:r>
    </w:p>
    <w:p>
      <w:pPr>
        <w:pStyle w:val="ListBullet"/>
      </w:pPr>
      <w:r>
        <w:rPr>
          <w:rFonts w:ascii="Times New Roman" w:hAnsi="Times New Roman" w:eastAsia="Noto Sans CJK TC"/>
          <w:b/>
          <w:sz w:val="24"/>
        </w:rPr>
        <w:t>Cross-engine reproduction migrated to Isaac Lab</w:t>
      </w:r>
      <w:r>
        <w:rPr>
          <w:rFonts w:ascii="Times New Roman" w:hAnsi="Times New Roman" w:eastAsia="Noto Sans CJK TC"/>
          <w:b w:val="0"/>
          <w:sz w:val="24"/>
        </w:rPr>
        <w:t>:</w:t>
      </w:r>
    </w:p>
    <w:p>
      <w:r>
        <w:rPr>
          <w:rFonts w:ascii="Times New Roman" w:hAnsi="Times New Roman" w:eastAsia="Noto Sans CJK TC"/>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