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left"/>
      </w:pPr>
      <w:r>
        <w:rPr>
          <w:b/>
          <w:color w:val="0F2942"/>
          <w:sz w:val="64"/>
        </w:rPr>
        <w:t>OMNISUITE ERP</w:t>
        <w:br/>
      </w:r>
      <w:r>
        <w:rPr>
          <w:b/>
          <w:color w:val="1E3A8A"/>
          <w:sz w:val="32"/>
        </w:rPr>
        <w:t>TECHNICAL DOCUMENTATION &amp; SYSTEM ARCHITECTURE MANUAL</w:t>
        <w:br/>
      </w:r>
      <w:r>
        <w:rPr>
          <w:color w:val="64748B"/>
          <w:sz w:val="22"/>
        </w:rPr>
        <w:t>The Definitive Onboarding Guide, Monorepo Blueprint, Codebase Map, Database Engine Reference, Multi-Tenant Scoping, and API Specification for Software Engineers &amp; DevOps Architects</w:t>
      </w:r>
    </w:p>
    <w:p>
      <w:pPr>
        <w:spacing w:after="360"/>
      </w:pPr>
    </w:p>
    <w:tbl>
      <w:tblPr>
        <w:tblW w:type="auto" w:w="0"/>
        <w:jc w:val="center"/>
        <w:tblLook w:firstColumn="1" w:firstRow="1" w:lastColumn="0" w:lastRow="0" w:noHBand="0" w:noVBand="1" w:val="04A0"/>
      </w:tblPr>
      <w:tblGrid>
        <w:gridCol w:w="4968"/>
        <w:gridCol w:w="4968"/>
      </w:tblGrid>
      <w:tr>
        <w:tc>
          <w:tcPr>
            <w:tcW w:type="dxa" w:w="4968"/>
            <w:shd w:fill="0F2942"/>
            <w:tcMar>
              <w:top w:w="80" w:type="dxa"/>
              <w:bottom w:w="80" w:type="dxa"/>
              <w:left w:w="100" w:type="dxa"/>
              <w:right w:w="100" w:type="dxa"/>
            </w:tcMar>
          </w:tcPr>
          <w:p>
            <w:r>
              <w:rPr>
                <w:b/>
                <w:color w:val="FFFFFF"/>
                <w:sz w:val="18"/>
              </w:rPr>
              <w:t>System Architecture</w:t>
            </w:r>
          </w:p>
        </w:tc>
        <w:tc>
          <w:tcPr>
            <w:tcW w:type="dxa" w:w="4968"/>
            <w:shd w:fill="F8FAFC"/>
            <w:tcMar>
              <w:top w:w="80" w:type="dxa"/>
              <w:bottom w:w="80" w:type="dxa"/>
              <w:left w:w="100" w:type="dxa"/>
              <w:right w:w="100" w:type="dxa"/>
            </w:tcMar>
          </w:tcPr>
          <w:p>
            <w:r>
              <w:rPr>
                <w:color w:val="0F172A"/>
                <w:sz w:val="18"/>
              </w:rPr>
              <w:t>Modular Monolith (React 18 SPA + Node.js Express API + MySQL2 ACID Engine)</w:t>
            </w:r>
          </w:p>
        </w:tc>
      </w:tr>
      <w:tr>
        <w:tc>
          <w:tcPr>
            <w:tcW w:type="dxa" w:w="4968"/>
            <w:shd w:fill="0F2942"/>
            <w:tcMar>
              <w:top w:w="80" w:type="dxa"/>
              <w:bottom w:w="80" w:type="dxa"/>
              <w:left w:w="100" w:type="dxa"/>
              <w:right w:w="100" w:type="dxa"/>
            </w:tcMar>
          </w:tcPr>
          <w:p>
            <w:r>
              <w:rPr>
                <w:b/>
                <w:color w:val="FFFFFF"/>
                <w:sz w:val="18"/>
              </w:rPr>
              <w:t>Documentation Version</w:t>
            </w:r>
          </w:p>
        </w:tc>
        <w:tc>
          <w:tcPr>
            <w:tcW w:type="dxa" w:w="4968"/>
            <w:shd w:fill="F8FAFC"/>
            <w:tcMar>
              <w:top w:w="80" w:type="dxa"/>
              <w:bottom w:w="80" w:type="dxa"/>
              <w:left w:w="100" w:type="dxa"/>
              <w:right w:w="100" w:type="dxa"/>
            </w:tcMar>
          </w:tcPr>
          <w:p>
            <w:r>
              <w:rPr>
                <w:color w:val="0F172A"/>
                <w:sz w:val="18"/>
              </w:rPr>
              <w:t>v4.5 Enterprise Architecture Edition</w:t>
            </w:r>
          </w:p>
        </w:tc>
      </w:tr>
      <w:tr>
        <w:tc>
          <w:tcPr>
            <w:tcW w:type="dxa" w:w="4968"/>
            <w:shd w:fill="0F2942"/>
            <w:tcMar>
              <w:top w:w="80" w:type="dxa"/>
              <w:bottom w:w="80" w:type="dxa"/>
              <w:left w:w="100" w:type="dxa"/>
              <w:right w:w="100" w:type="dxa"/>
            </w:tcMar>
          </w:tcPr>
          <w:p>
            <w:r>
              <w:rPr>
                <w:b/>
                <w:color w:val="FFFFFF"/>
                <w:sz w:val="18"/>
              </w:rPr>
              <w:t>Applicable Release Date</w:t>
            </w:r>
          </w:p>
        </w:tc>
        <w:tc>
          <w:tcPr>
            <w:tcW w:type="dxa" w:w="4968"/>
            <w:shd w:fill="F8FAFC"/>
            <w:tcMar>
              <w:top w:w="80" w:type="dxa"/>
              <w:bottom w:w="80" w:type="dxa"/>
              <w:left w:w="100" w:type="dxa"/>
              <w:right w:w="100" w:type="dxa"/>
            </w:tcMar>
          </w:tcPr>
          <w:p>
            <w:r>
              <w:rPr>
                <w:color w:val="0F172A"/>
                <w:sz w:val="18"/>
              </w:rPr>
              <w:t>August 2026</w:t>
            </w:r>
          </w:p>
        </w:tc>
      </w:tr>
      <w:tr>
        <w:tc>
          <w:tcPr>
            <w:tcW w:type="dxa" w:w="4968"/>
            <w:shd w:fill="0F2942"/>
            <w:tcMar>
              <w:top w:w="80" w:type="dxa"/>
              <w:bottom w:w="80" w:type="dxa"/>
              <w:left w:w="100" w:type="dxa"/>
              <w:right w:w="100" w:type="dxa"/>
            </w:tcMar>
          </w:tcPr>
          <w:p>
            <w:r>
              <w:rPr>
                <w:b/>
                <w:color w:val="FFFFFF"/>
                <w:sz w:val="18"/>
              </w:rPr>
              <w:t>Prepared For</w:t>
            </w:r>
          </w:p>
        </w:tc>
        <w:tc>
          <w:tcPr>
            <w:tcW w:type="dxa" w:w="4968"/>
            <w:shd w:fill="F8FAFC"/>
            <w:tcMar>
              <w:top w:w="80" w:type="dxa"/>
              <w:bottom w:w="80" w:type="dxa"/>
              <w:left w:w="100" w:type="dxa"/>
              <w:right w:w="100" w:type="dxa"/>
            </w:tcMar>
          </w:tcPr>
          <w:p>
            <w:r>
              <w:rPr>
                <w:color w:val="0F172A"/>
                <w:sz w:val="18"/>
              </w:rPr>
              <w:t>New Software Engineers, Backend Developers, Frontend Engineers &amp; DevOps Teams</w:t>
            </w:r>
          </w:p>
        </w:tc>
      </w:tr>
      <w:tr>
        <w:tc>
          <w:tcPr>
            <w:tcW w:type="dxa" w:w="4968"/>
            <w:shd w:fill="0F2942"/>
            <w:tcMar>
              <w:top w:w="80" w:type="dxa"/>
              <w:bottom w:w="80" w:type="dxa"/>
              <w:left w:w="100" w:type="dxa"/>
              <w:right w:w="100" w:type="dxa"/>
            </w:tcMar>
          </w:tcPr>
          <w:p>
            <w:r>
              <w:rPr>
                <w:b/>
                <w:color w:val="FFFFFF"/>
                <w:sz w:val="18"/>
              </w:rPr>
              <w:t>Document Classification</w:t>
            </w:r>
          </w:p>
        </w:tc>
        <w:tc>
          <w:tcPr>
            <w:tcW w:type="dxa" w:w="4968"/>
            <w:shd w:fill="F8FAFC"/>
            <w:tcMar>
              <w:top w:w="80" w:type="dxa"/>
              <w:bottom w:w="80" w:type="dxa"/>
              <w:left w:w="100" w:type="dxa"/>
              <w:right w:w="100" w:type="dxa"/>
            </w:tcMar>
          </w:tcPr>
          <w:p>
            <w:r>
              <w:rPr>
                <w:color w:val="0F172A"/>
                <w:sz w:val="18"/>
              </w:rPr>
              <w:t>Engineering Standard &amp; Architecture Decision Record (ADR)</w:t>
            </w:r>
          </w:p>
        </w:tc>
      </w:tr>
      <w:tr>
        <w:tc>
          <w:tcPr>
            <w:tcW w:type="dxa" w:w="4968"/>
            <w:shd w:fill="0F2942"/>
            <w:tcMar>
              <w:top w:w="80" w:type="dxa"/>
              <w:bottom w:w="80" w:type="dxa"/>
              <w:left w:w="100" w:type="dxa"/>
              <w:right w:w="100" w:type="dxa"/>
            </w:tcMar>
          </w:tcPr>
          <w:p>
            <w:r>
              <w:rPr>
                <w:b/>
                <w:color w:val="FFFFFF"/>
                <w:sz w:val="18"/>
              </w:rPr>
              <w:t>AI Subsystem</w:t>
            </w:r>
          </w:p>
        </w:tc>
        <w:tc>
          <w:tcPr>
            <w:tcW w:type="dxa" w:w="4968"/>
            <w:shd w:fill="F8FAFC"/>
            <w:tcMar>
              <w:top w:w="80" w:type="dxa"/>
              <w:bottom w:w="80" w:type="dxa"/>
              <w:left w:w="100" w:type="dxa"/>
              <w:right w:w="100" w:type="dxa"/>
            </w:tcMar>
          </w:tcPr>
          <w:p>
            <w:r>
              <w:rPr>
                <w:color w:val="0F172A"/>
                <w:sz w:val="18"/>
              </w:rPr>
              <w:t>Banks AI Enterprise Copilot (Dual-Provider Groq &amp; OpenRouter failover)</w:t>
            </w:r>
          </w:p>
        </w:tc>
      </w:tr>
    </w:tbl>
    <w:p>
      <w:r>
        <w:br w:type="page"/>
      </w:r>
    </w:p>
    <w:p>
      <w:pPr>
        <w:pStyle w:val="Heading1"/>
      </w:pPr>
      <w:r>
        <w:rPr>
          <w:color w:val="0F2942"/>
        </w:rPr>
        <w:t>Document Control &amp; Revision History</w:t>
      </w:r>
    </w:p>
    <w:p>
      <w:r>
        <w:t>This technical document is the definitive architecture specification for the OmniSuite ERP monorepo. It is designed so that a junior or intermediate developer joining the engineering team can understand the entire system architecture, trace any request from frontend to MySQL database, and begin developing or modifying features safely without unintended regressions.</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2484"/>
        <w:gridCol w:w="2484"/>
        <w:gridCol w:w="2484"/>
        <w:gridCol w:w="2484"/>
      </w:tblGrid>
      <w:tr>
        <w:tc>
          <w:tcPr>
            <w:tcW w:type="dxa" w:w="1152"/>
            <w:shd w:fill="0F2942"/>
            <w:tcMar>
              <w:top w:w="100" w:type="dxa"/>
              <w:bottom w:w="100" w:type="dxa"/>
              <w:left w:w="120" w:type="dxa"/>
              <w:right w:w="120" w:type="dxa"/>
            </w:tcMar>
          </w:tcPr>
          <w:p>
            <w:pPr>
              <w:jc w:val="left"/>
            </w:pPr>
            <w:r>
              <w:rPr>
                <w:rFonts w:ascii="Calibri" w:hAnsi="Calibri"/>
                <w:b/>
                <w:color w:val="FFFFFF"/>
                <w:sz w:val="18"/>
              </w:rPr>
              <w:t>Version</w:t>
            </w:r>
          </w:p>
        </w:tc>
        <w:tc>
          <w:tcPr>
            <w:tcW w:type="dxa" w:w="1584"/>
            <w:shd w:fill="0F2942"/>
            <w:tcMar>
              <w:top w:w="100" w:type="dxa"/>
              <w:bottom w:w="100" w:type="dxa"/>
              <w:left w:w="120" w:type="dxa"/>
              <w:right w:w="120" w:type="dxa"/>
            </w:tcMar>
          </w:tcPr>
          <w:p>
            <w:pPr>
              <w:jc w:val="left"/>
            </w:pPr>
            <w:r>
              <w:rPr>
                <w:rFonts w:ascii="Calibri" w:hAnsi="Calibri"/>
                <w:b/>
                <w:color w:val="FFFFFF"/>
                <w:sz w:val="18"/>
              </w:rPr>
              <w:t>Release Date</w:t>
            </w:r>
          </w:p>
        </w:tc>
        <w:tc>
          <w:tcPr>
            <w:tcW w:type="dxa" w:w="4896"/>
            <w:shd w:fill="0F2942"/>
            <w:tcMar>
              <w:top w:w="100" w:type="dxa"/>
              <w:bottom w:w="100" w:type="dxa"/>
              <w:left w:w="120" w:type="dxa"/>
              <w:right w:w="120" w:type="dxa"/>
            </w:tcMar>
          </w:tcPr>
          <w:p>
            <w:pPr>
              <w:jc w:val="left"/>
            </w:pPr>
            <w:r>
              <w:rPr>
                <w:rFonts w:ascii="Calibri" w:hAnsi="Calibri"/>
                <w:b/>
                <w:color w:val="FFFFFF"/>
                <w:sz w:val="18"/>
              </w:rPr>
              <w:t>Primary Technical Changes &amp; Scope</w:t>
            </w:r>
          </w:p>
        </w:tc>
        <w:tc>
          <w:tcPr>
            <w:tcW w:type="dxa" w:w="2160"/>
            <w:shd w:fill="0F2942"/>
            <w:tcMar>
              <w:top w:w="100" w:type="dxa"/>
              <w:bottom w:w="100" w:type="dxa"/>
              <w:left w:w="120" w:type="dxa"/>
              <w:right w:w="120" w:type="dxa"/>
            </w:tcMar>
          </w:tcPr>
          <w:p>
            <w:pPr>
              <w:jc w:val="left"/>
            </w:pPr>
            <w:r>
              <w:rPr>
                <w:rFonts w:ascii="Calibri" w:hAnsi="Calibri"/>
                <w:b/>
                <w:color w:val="FFFFFF"/>
                <w:sz w:val="18"/>
              </w:rPr>
              <w:t>Author / Approver</w:t>
            </w:r>
          </w:p>
        </w:tc>
      </w:tr>
      <w:tr>
        <w:tc>
          <w:tcPr>
            <w:tcW w:type="dxa" w:w="1152"/>
            <w:shd w:fill="FFFFFF"/>
            <w:tcMar>
              <w:top w:w="80" w:type="dxa"/>
              <w:bottom w:w="80" w:type="dxa"/>
              <w:left w:w="120" w:type="dxa"/>
              <w:right w:w="120" w:type="dxa"/>
            </w:tcMar>
          </w:tcPr>
          <w:p>
            <w:r>
              <w:rPr>
                <w:rFonts w:ascii="Calibri" w:hAnsi="Calibri"/>
                <w:color w:val="1E293B"/>
                <w:sz w:val="17"/>
              </w:rPr>
              <w:t>v1.0</w:t>
            </w:r>
          </w:p>
        </w:tc>
        <w:tc>
          <w:tcPr>
            <w:tcW w:type="dxa" w:w="1584"/>
            <w:shd w:fill="FFFFFF"/>
            <w:tcMar>
              <w:top w:w="80" w:type="dxa"/>
              <w:bottom w:w="80" w:type="dxa"/>
              <w:left w:w="120" w:type="dxa"/>
              <w:right w:w="120" w:type="dxa"/>
            </w:tcMar>
          </w:tcPr>
          <w:p>
            <w:r>
              <w:rPr>
                <w:rFonts w:ascii="Calibri" w:hAnsi="Calibri"/>
                <w:color w:val="1E293B"/>
                <w:sz w:val="17"/>
              </w:rPr>
              <w:t>15/01/2026</w:t>
            </w:r>
          </w:p>
        </w:tc>
        <w:tc>
          <w:tcPr>
            <w:tcW w:type="dxa" w:w="4896"/>
            <w:shd w:fill="FFFFFF"/>
            <w:tcMar>
              <w:top w:w="80" w:type="dxa"/>
              <w:bottom w:w="80" w:type="dxa"/>
              <w:left w:w="120" w:type="dxa"/>
              <w:right w:w="120" w:type="dxa"/>
            </w:tcMar>
          </w:tcPr>
          <w:p>
            <w:r>
              <w:rPr>
                <w:rFonts w:ascii="Calibri" w:hAnsi="Calibri"/>
                <w:color w:val="1E293B"/>
                <w:sz w:val="17"/>
              </w:rPr>
              <w:t>Initial core architecture (Express API, MySQL2 pool, React router)</w:t>
            </w:r>
          </w:p>
        </w:tc>
        <w:tc>
          <w:tcPr>
            <w:tcW w:type="dxa" w:w="2160"/>
            <w:shd w:fill="FFFFFF"/>
            <w:tcMar>
              <w:top w:w="80" w:type="dxa"/>
              <w:bottom w:w="80" w:type="dxa"/>
              <w:left w:w="120" w:type="dxa"/>
              <w:right w:w="120" w:type="dxa"/>
            </w:tcMar>
          </w:tcPr>
          <w:p>
            <w:r>
              <w:rPr>
                <w:rFonts w:ascii="Calibri" w:hAnsi="Calibri"/>
                <w:color w:val="1E293B"/>
                <w:sz w:val="17"/>
              </w:rPr>
              <w:t>Lead Architect</w:t>
            </w:r>
          </w:p>
        </w:tc>
      </w:tr>
      <w:tr>
        <w:tc>
          <w:tcPr>
            <w:tcW w:type="dxa" w:w="1152"/>
            <w:shd w:fill="F8FAFC"/>
            <w:tcMar>
              <w:top w:w="80" w:type="dxa"/>
              <w:bottom w:w="80" w:type="dxa"/>
              <w:left w:w="120" w:type="dxa"/>
              <w:right w:w="120" w:type="dxa"/>
            </w:tcMar>
          </w:tcPr>
          <w:p>
            <w:r>
              <w:rPr>
                <w:rFonts w:ascii="Calibri" w:hAnsi="Calibri"/>
                <w:color w:val="1E293B"/>
                <w:sz w:val="17"/>
              </w:rPr>
              <w:t>v2.5</w:t>
            </w:r>
          </w:p>
        </w:tc>
        <w:tc>
          <w:tcPr>
            <w:tcW w:type="dxa" w:w="1584"/>
            <w:shd w:fill="F8FAFC"/>
            <w:tcMar>
              <w:top w:w="80" w:type="dxa"/>
              <w:bottom w:w="80" w:type="dxa"/>
              <w:left w:w="120" w:type="dxa"/>
              <w:right w:w="120" w:type="dxa"/>
            </w:tcMar>
          </w:tcPr>
          <w:p>
            <w:r>
              <w:rPr>
                <w:rFonts w:ascii="Calibri" w:hAnsi="Calibri"/>
                <w:color w:val="1E293B"/>
                <w:sz w:val="17"/>
              </w:rPr>
              <w:t>10/04/2026</w:t>
            </w:r>
          </w:p>
        </w:tc>
        <w:tc>
          <w:tcPr>
            <w:tcW w:type="dxa" w:w="4896"/>
            <w:shd w:fill="F8FAFC"/>
            <w:tcMar>
              <w:top w:w="80" w:type="dxa"/>
              <w:bottom w:w="80" w:type="dxa"/>
              <w:left w:w="120" w:type="dxa"/>
              <w:right w:w="120" w:type="dxa"/>
            </w:tcMar>
          </w:tcPr>
          <w:p>
            <w:r>
              <w:rPr>
                <w:rFonts w:ascii="Calibri" w:hAnsi="Calibri"/>
                <w:color w:val="1E293B"/>
                <w:sz w:val="17"/>
              </w:rPr>
              <w:t>Added Multi-Tenant Company &amp; Branch Scoping, POS Shift, and Manufacturing BOM</w:t>
            </w:r>
          </w:p>
        </w:tc>
        <w:tc>
          <w:tcPr>
            <w:tcW w:type="dxa" w:w="2160"/>
            <w:shd w:fill="F8FAFC"/>
            <w:tcMar>
              <w:top w:w="80" w:type="dxa"/>
              <w:bottom w:w="80" w:type="dxa"/>
              <w:left w:w="120" w:type="dxa"/>
              <w:right w:w="120" w:type="dxa"/>
            </w:tcMar>
          </w:tcPr>
          <w:p>
            <w:r>
              <w:rPr>
                <w:rFonts w:ascii="Calibri" w:hAnsi="Calibri"/>
                <w:color w:val="1E293B"/>
                <w:sz w:val="17"/>
              </w:rPr>
              <w:t>Senior Backend Eng</w:t>
            </w:r>
          </w:p>
        </w:tc>
      </w:tr>
      <w:tr>
        <w:tc>
          <w:tcPr>
            <w:tcW w:type="dxa" w:w="1152"/>
            <w:shd w:fill="FFFFFF"/>
            <w:tcMar>
              <w:top w:w="80" w:type="dxa"/>
              <w:bottom w:w="80" w:type="dxa"/>
              <w:left w:w="120" w:type="dxa"/>
              <w:right w:w="120" w:type="dxa"/>
            </w:tcMar>
          </w:tcPr>
          <w:p>
            <w:r>
              <w:rPr>
                <w:rFonts w:ascii="Calibri" w:hAnsi="Calibri"/>
                <w:color w:val="1E293B"/>
                <w:sz w:val="17"/>
              </w:rPr>
              <w:t>v3.8</w:t>
            </w:r>
          </w:p>
        </w:tc>
        <w:tc>
          <w:tcPr>
            <w:tcW w:type="dxa" w:w="1584"/>
            <w:shd w:fill="FFFFFF"/>
            <w:tcMar>
              <w:top w:w="80" w:type="dxa"/>
              <w:bottom w:w="80" w:type="dxa"/>
              <w:left w:w="120" w:type="dxa"/>
              <w:right w:w="120" w:type="dxa"/>
            </w:tcMar>
          </w:tcPr>
          <w:p>
            <w:r>
              <w:rPr>
                <w:rFonts w:ascii="Calibri" w:hAnsi="Calibri"/>
                <w:color w:val="1E293B"/>
                <w:sz w:val="17"/>
              </w:rPr>
              <w:t>01/07/2026</w:t>
            </w:r>
          </w:p>
        </w:tc>
        <w:tc>
          <w:tcPr>
            <w:tcW w:type="dxa" w:w="4896"/>
            <w:shd w:fill="FFFFFF"/>
            <w:tcMar>
              <w:top w:w="80" w:type="dxa"/>
              <w:bottom w:w="80" w:type="dxa"/>
              <w:left w:w="120" w:type="dxa"/>
              <w:right w:w="120" w:type="dxa"/>
            </w:tcMar>
          </w:tcPr>
          <w:p>
            <w:r>
              <w:rPr>
                <w:rFonts w:ascii="Calibri" w:hAnsi="Calibri"/>
                <w:color w:val="1E293B"/>
                <w:sz w:val="17"/>
              </w:rPr>
              <w:t>Integrated Redis caching, Socket.io real-time feeds, and Project WBS</w:t>
            </w:r>
          </w:p>
        </w:tc>
        <w:tc>
          <w:tcPr>
            <w:tcW w:type="dxa" w:w="2160"/>
            <w:shd w:fill="FFFFFF"/>
            <w:tcMar>
              <w:top w:w="80" w:type="dxa"/>
              <w:bottom w:w="80" w:type="dxa"/>
              <w:left w:w="120" w:type="dxa"/>
              <w:right w:w="120" w:type="dxa"/>
            </w:tcMar>
          </w:tcPr>
          <w:p>
            <w:r>
              <w:rPr>
                <w:rFonts w:ascii="Calibri" w:hAnsi="Calibri"/>
                <w:color w:val="1E293B"/>
                <w:sz w:val="17"/>
              </w:rPr>
              <w:t>DevOps &amp; Core Team</w:t>
            </w:r>
          </w:p>
        </w:tc>
      </w:tr>
      <w:tr>
        <w:tc>
          <w:tcPr>
            <w:tcW w:type="dxa" w:w="1152"/>
            <w:shd w:fill="F8FAFC"/>
            <w:tcMar>
              <w:top w:w="80" w:type="dxa"/>
              <w:bottom w:w="80" w:type="dxa"/>
              <w:left w:w="120" w:type="dxa"/>
              <w:right w:w="120" w:type="dxa"/>
            </w:tcMar>
          </w:tcPr>
          <w:p>
            <w:r>
              <w:rPr>
                <w:rFonts w:ascii="Calibri" w:hAnsi="Calibri"/>
                <w:color w:val="1E293B"/>
                <w:sz w:val="17"/>
              </w:rPr>
              <w:t>v4.5</w:t>
            </w:r>
          </w:p>
        </w:tc>
        <w:tc>
          <w:tcPr>
            <w:tcW w:type="dxa" w:w="1584"/>
            <w:shd w:fill="F8FAFC"/>
            <w:tcMar>
              <w:top w:w="80" w:type="dxa"/>
              <w:bottom w:w="80" w:type="dxa"/>
              <w:left w:w="120" w:type="dxa"/>
              <w:right w:w="120" w:type="dxa"/>
            </w:tcMar>
          </w:tcPr>
          <w:p>
            <w:r>
              <w:rPr>
                <w:rFonts w:ascii="Calibri" w:hAnsi="Calibri"/>
                <w:color w:val="1E293B"/>
                <w:sz w:val="17"/>
              </w:rPr>
              <w:t>24/08/2026</w:t>
            </w:r>
          </w:p>
        </w:tc>
        <w:tc>
          <w:tcPr>
            <w:tcW w:type="dxa" w:w="4896"/>
            <w:shd w:fill="F8FAFC"/>
            <w:tcMar>
              <w:top w:w="80" w:type="dxa"/>
              <w:bottom w:w="80" w:type="dxa"/>
              <w:left w:w="120" w:type="dxa"/>
              <w:right w:w="120" w:type="dxa"/>
            </w:tcMar>
          </w:tcPr>
          <w:p>
            <w:r>
              <w:rPr>
                <w:rFonts w:ascii="Calibri" w:hAnsi="Calibri"/>
                <w:color w:val="1E293B"/>
                <w:sz w:val="17"/>
              </w:rPr>
              <w:t>Unified Master Tech Doc: Complete 27-module maps, Banks AI dual-provider engine, :param SQL transformer, hasColumn schema guards, request lifecycles, and troubleshooting guide</w:t>
            </w:r>
          </w:p>
        </w:tc>
        <w:tc>
          <w:tcPr>
            <w:tcW w:type="dxa" w:w="2160"/>
            <w:shd w:fill="F8FAFC"/>
            <w:tcMar>
              <w:top w:w="80" w:type="dxa"/>
              <w:bottom w:w="80" w:type="dxa"/>
              <w:left w:w="120" w:type="dxa"/>
              <w:right w:w="120" w:type="dxa"/>
            </w:tcMar>
          </w:tcPr>
          <w:p>
            <w:r>
              <w:rPr>
                <w:rFonts w:ascii="Calibri" w:hAnsi="Calibri"/>
                <w:color w:val="1E293B"/>
                <w:sz w:val="17"/>
              </w:rPr>
              <w:t>Enterprise Architecture Board</w:t>
            </w:r>
          </w:p>
        </w:tc>
      </w:tr>
    </w:tbl>
    <w:p>
      <w:pPr>
        <w:spacing w:after="120"/>
      </w:pPr>
    </w:p>
    <w:p>
      <w:pPr>
        <w:pStyle w:val="Heading2"/>
      </w:pPr>
      <w:r>
        <w:t>Master Technical Table of Contents</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4968"/>
        <w:gridCol w:w="4968"/>
      </w:tblGrid>
      <w:tr>
        <w:tc>
          <w:tcPr>
            <w:tcW w:type="dxa" w:w="4032"/>
            <w:shd w:fill="0F2942"/>
            <w:tcMar>
              <w:top w:w="100" w:type="dxa"/>
              <w:bottom w:w="100" w:type="dxa"/>
              <w:left w:w="120" w:type="dxa"/>
              <w:right w:w="120" w:type="dxa"/>
            </w:tcMar>
          </w:tcPr>
          <w:p>
            <w:pPr>
              <w:jc w:val="left"/>
            </w:pPr>
            <w:r>
              <w:rPr>
                <w:rFonts w:ascii="Calibri" w:hAnsi="Calibri"/>
                <w:b/>
                <w:color w:val="FFFFFF"/>
                <w:sz w:val="18"/>
              </w:rPr>
              <w:t>Document Part &amp; Title</w:t>
            </w:r>
          </w:p>
        </w:tc>
        <w:tc>
          <w:tcPr>
            <w:tcW w:type="dxa" w:w="5760"/>
            <w:shd w:fill="0F2942"/>
            <w:tcMar>
              <w:top w:w="100" w:type="dxa"/>
              <w:bottom w:w="100" w:type="dxa"/>
              <w:left w:w="120" w:type="dxa"/>
              <w:right w:w="120" w:type="dxa"/>
            </w:tcMar>
          </w:tcPr>
          <w:p>
            <w:pPr>
              <w:jc w:val="left"/>
            </w:pPr>
            <w:r>
              <w:rPr>
                <w:rFonts w:ascii="Calibri" w:hAnsi="Calibri"/>
                <w:b/>
                <w:color w:val="FFFFFF"/>
                <w:sz w:val="18"/>
              </w:rPr>
              <w:t>Technical Scope &amp; Core Chapters Covered</w:t>
            </w:r>
          </w:p>
        </w:tc>
      </w:tr>
      <w:tr>
        <w:tc>
          <w:tcPr>
            <w:tcW w:type="dxa" w:w="4032"/>
            <w:shd w:fill="FFFFFF"/>
            <w:tcMar>
              <w:top w:w="80" w:type="dxa"/>
              <w:bottom w:w="80" w:type="dxa"/>
              <w:left w:w="120" w:type="dxa"/>
              <w:right w:w="120" w:type="dxa"/>
            </w:tcMar>
          </w:tcPr>
          <w:p>
            <w:r>
              <w:rPr>
                <w:rFonts w:ascii="Calibri" w:hAnsi="Calibri"/>
                <w:color w:val="1E293B"/>
                <w:sz w:val="17"/>
              </w:rPr>
              <w:t>PART I: GETTING STARTED &amp; 15-MINUTE BLUEPRINT</w:t>
            </w:r>
          </w:p>
        </w:tc>
        <w:tc>
          <w:tcPr>
            <w:tcW w:type="dxa" w:w="5760"/>
            <w:shd w:fill="FFFFFF"/>
            <w:tcMar>
              <w:top w:w="80" w:type="dxa"/>
              <w:bottom w:w="80" w:type="dxa"/>
              <w:left w:w="120" w:type="dxa"/>
              <w:right w:w="120" w:type="dxa"/>
            </w:tcMar>
          </w:tcPr>
          <w:p>
            <w:r>
              <w:rPr>
                <w:rFonts w:ascii="Calibri" w:hAnsi="Calibri"/>
                <w:color w:val="1E293B"/>
                <w:sz w:val="17"/>
              </w:rPr>
              <w:t>Monorepo anatomy, 3-tier design, technology stack reference</w:t>
            </w:r>
          </w:p>
        </w:tc>
      </w:tr>
      <w:tr>
        <w:tc>
          <w:tcPr>
            <w:tcW w:type="dxa" w:w="4032"/>
            <w:shd w:fill="F8FAFC"/>
            <w:tcMar>
              <w:top w:w="80" w:type="dxa"/>
              <w:bottom w:w="80" w:type="dxa"/>
              <w:left w:w="120" w:type="dxa"/>
              <w:right w:w="120" w:type="dxa"/>
            </w:tcMar>
          </w:tcPr>
          <w:p>
            <w:r>
              <w:rPr>
                <w:rFonts w:ascii="Calibri" w:hAnsi="Calibri"/>
                <w:color w:val="1E293B"/>
                <w:sz w:val="17"/>
              </w:rPr>
              <w:t>PART II: SYSTEM ARCHITECTURE &amp; CORE PIPELINES</w:t>
            </w:r>
          </w:p>
        </w:tc>
        <w:tc>
          <w:tcPr>
            <w:tcW w:type="dxa" w:w="5760"/>
            <w:shd w:fill="F8FAFC"/>
            <w:tcMar>
              <w:top w:w="80" w:type="dxa"/>
              <w:bottom w:w="80" w:type="dxa"/>
              <w:left w:w="120" w:type="dxa"/>
              <w:right w:w="120" w:type="dxa"/>
            </w:tcMar>
          </w:tcPr>
          <w:p>
            <w:r>
              <w:rPr>
                <w:rFonts w:ascii="Calibri" w:hAnsi="Calibri"/>
                <w:color w:val="1E293B"/>
                <w:sz w:val="17"/>
              </w:rPr>
              <w:t>Frontend architecture, backend gateway, database engine, auth scoping</w:t>
            </w:r>
          </w:p>
        </w:tc>
      </w:tr>
      <w:tr>
        <w:tc>
          <w:tcPr>
            <w:tcW w:type="dxa" w:w="4032"/>
            <w:shd w:fill="FFFFFF"/>
            <w:tcMar>
              <w:top w:w="80" w:type="dxa"/>
              <w:bottom w:w="80" w:type="dxa"/>
              <w:left w:w="120" w:type="dxa"/>
              <w:right w:w="120" w:type="dxa"/>
            </w:tcMar>
          </w:tcPr>
          <w:p>
            <w:r>
              <w:rPr>
                <w:rFonts w:ascii="Calibri" w:hAnsi="Calibri"/>
                <w:color w:val="1E293B"/>
                <w:sz w:val="17"/>
              </w:rPr>
              <w:t>PART III: CODEBASE MAP &amp; 'WHERE DO I FIND THIS?'</w:t>
            </w:r>
          </w:p>
        </w:tc>
        <w:tc>
          <w:tcPr>
            <w:tcW w:type="dxa" w:w="5760"/>
            <w:shd w:fill="FFFFFF"/>
            <w:tcMar>
              <w:top w:w="80" w:type="dxa"/>
              <w:bottom w:w="80" w:type="dxa"/>
              <w:left w:w="120" w:type="dxa"/>
              <w:right w:w="120" w:type="dxa"/>
            </w:tcMar>
          </w:tcPr>
          <w:p>
            <w:r>
              <w:rPr>
                <w:rFonts w:ascii="Calibri" w:hAnsi="Calibri"/>
                <w:color w:val="1E293B"/>
                <w:sz w:val="17"/>
              </w:rPr>
              <w:t>Directory structure, exact file pointers, line-by-line references</w:t>
            </w:r>
          </w:p>
        </w:tc>
      </w:tr>
      <w:tr>
        <w:tc>
          <w:tcPr>
            <w:tcW w:type="dxa" w:w="4032"/>
            <w:shd w:fill="F8FAFC"/>
            <w:tcMar>
              <w:top w:w="80" w:type="dxa"/>
              <w:bottom w:w="80" w:type="dxa"/>
              <w:left w:w="120" w:type="dxa"/>
              <w:right w:w="120" w:type="dxa"/>
            </w:tcMar>
          </w:tcPr>
          <w:p>
            <w:r>
              <w:rPr>
                <w:rFonts w:ascii="Calibri" w:hAnsi="Calibri"/>
                <w:color w:val="1E293B"/>
                <w:sz w:val="17"/>
              </w:rPr>
              <w:t>PART IV: ERP MODULE-BY-MODULE ARCHITECTURE</w:t>
            </w:r>
          </w:p>
        </w:tc>
        <w:tc>
          <w:tcPr>
            <w:tcW w:type="dxa" w:w="5760"/>
            <w:shd w:fill="F8FAFC"/>
            <w:tcMar>
              <w:top w:w="80" w:type="dxa"/>
              <w:bottom w:w="80" w:type="dxa"/>
              <w:left w:w="120" w:type="dxa"/>
              <w:right w:w="120" w:type="dxa"/>
            </w:tcMar>
          </w:tcPr>
          <w:p>
            <w:r>
              <w:rPr>
                <w:rFonts w:ascii="Calibri" w:hAnsi="Calibri"/>
                <w:color w:val="1E293B"/>
                <w:sz w:val="17"/>
              </w:rPr>
              <w:t>All 27 modules mapped with routes, controllers, tables &amp; dependencies</w:t>
            </w:r>
          </w:p>
        </w:tc>
      </w:tr>
      <w:tr>
        <w:tc>
          <w:tcPr>
            <w:tcW w:type="dxa" w:w="4032"/>
            <w:shd w:fill="FFFFFF"/>
            <w:tcMar>
              <w:top w:w="80" w:type="dxa"/>
              <w:bottom w:w="80" w:type="dxa"/>
              <w:left w:w="120" w:type="dxa"/>
              <w:right w:w="120" w:type="dxa"/>
            </w:tcMar>
          </w:tcPr>
          <w:p>
            <w:r>
              <w:rPr>
                <w:rFonts w:ascii="Calibri" w:hAnsi="Calibri"/>
                <w:color w:val="1E293B"/>
                <w:sz w:val="17"/>
              </w:rPr>
              <w:t>PART V: END-TO-END CODE TRACES</w:t>
            </w:r>
          </w:p>
        </w:tc>
        <w:tc>
          <w:tcPr>
            <w:tcW w:type="dxa" w:w="5760"/>
            <w:shd w:fill="FFFFFF"/>
            <w:tcMar>
              <w:top w:w="80" w:type="dxa"/>
              <w:bottom w:w="80" w:type="dxa"/>
              <w:left w:w="120" w:type="dxa"/>
              <w:right w:w="120" w:type="dxa"/>
            </w:tcMar>
          </w:tcPr>
          <w:p>
            <w:r>
              <w:rPr>
                <w:rFonts w:ascii="Calibri" w:hAnsi="Calibri"/>
                <w:color w:val="1E293B"/>
                <w:sz w:val="17"/>
              </w:rPr>
              <w:t>6 complete request traces: Login, PO, POS Sale, Voucher, BOM, Banks AI</w:t>
            </w:r>
          </w:p>
        </w:tc>
      </w:tr>
      <w:tr>
        <w:tc>
          <w:tcPr>
            <w:tcW w:type="dxa" w:w="4032"/>
            <w:shd w:fill="F8FAFC"/>
            <w:tcMar>
              <w:top w:w="80" w:type="dxa"/>
              <w:bottom w:w="80" w:type="dxa"/>
              <w:left w:w="120" w:type="dxa"/>
              <w:right w:w="120" w:type="dxa"/>
            </w:tcMar>
          </w:tcPr>
          <w:p>
            <w:r>
              <w:rPr>
                <w:rFonts w:ascii="Calibri" w:hAnsi="Calibri"/>
                <w:color w:val="1E293B"/>
                <w:sz w:val="17"/>
              </w:rPr>
              <w:t>PART VI: DEVELOPER ONBOARDING &amp; HOW-TO GUIDES</w:t>
            </w:r>
          </w:p>
        </w:tc>
        <w:tc>
          <w:tcPr>
            <w:tcW w:type="dxa" w:w="5760"/>
            <w:shd w:fill="F8FAFC"/>
            <w:tcMar>
              <w:top w:w="80" w:type="dxa"/>
              <w:bottom w:w="80" w:type="dxa"/>
              <w:left w:w="120" w:type="dxa"/>
              <w:right w:w="120" w:type="dxa"/>
            </w:tcMar>
          </w:tcPr>
          <w:p>
            <w:r>
              <w:rPr>
                <w:rFonts w:ascii="Calibri" w:hAnsi="Calibri"/>
                <w:color w:val="1E293B"/>
                <w:sz w:val="17"/>
              </w:rPr>
              <w:t>3-Day onboarding roadmap, adding new features, modifying safely</w:t>
            </w:r>
          </w:p>
        </w:tc>
      </w:tr>
      <w:tr>
        <w:tc>
          <w:tcPr>
            <w:tcW w:type="dxa" w:w="4032"/>
            <w:shd w:fill="FFFFFF"/>
            <w:tcMar>
              <w:top w:w="80" w:type="dxa"/>
              <w:bottom w:w="80" w:type="dxa"/>
              <w:left w:w="120" w:type="dxa"/>
              <w:right w:w="120" w:type="dxa"/>
            </w:tcMar>
          </w:tcPr>
          <w:p>
            <w:r>
              <w:rPr>
                <w:rFonts w:ascii="Calibri" w:hAnsi="Calibri"/>
                <w:color w:val="1E293B"/>
                <w:sz w:val="17"/>
              </w:rPr>
              <w:t>PART VII: ENVIRONMENT, BUILD &amp; DEPLOYMENT</w:t>
            </w:r>
          </w:p>
        </w:tc>
        <w:tc>
          <w:tcPr>
            <w:tcW w:type="dxa" w:w="5760"/>
            <w:shd w:fill="FFFFFF"/>
            <w:tcMar>
              <w:top w:w="80" w:type="dxa"/>
              <w:bottom w:w="80" w:type="dxa"/>
              <w:left w:w="120" w:type="dxa"/>
              <w:right w:w="120" w:type="dxa"/>
            </w:tcMar>
          </w:tcPr>
          <w:p>
            <w:r>
              <w:rPr>
                <w:rFonts w:ascii="Calibri" w:hAnsi="Calibri"/>
                <w:color w:val="1E293B"/>
                <w:sz w:val="17"/>
              </w:rPr>
              <w:t>Local setup, .env variables, Plesk Node.js Passenger, production build</w:t>
            </w:r>
          </w:p>
        </w:tc>
      </w:tr>
      <w:tr>
        <w:tc>
          <w:tcPr>
            <w:tcW w:type="dxa" w:w="4032"/>
            <w:shd w:fill="F8FAFC"/>
            <w:tcMar>
              <w:top w:w="80" w:type="dxa"/>
              <w:bottom w:w="80" w:type="dxa"/>
              <w:left w:w="120" w:type="dxa"/>
              <w:right w:w="120" w:type="dxa"/>
            </w:tcMar>
          </w:tcPr>
          <w:p>
            <w:r>
              <w:rPr>
                <w:rFonts w:ascii="Calibri" w:hAnsi="Calibri"/>
                <w:color w:val="1E293B"/>
                <w:sz w:val="17"/>
              </w:rPr>
              <w:t>PART VIII: OPERATIONS, TROUBLESHOOTING &amp; SECURITY</w:t>
            </w:r>
          </w:p>
        </w:tc>
        <w:tc>
          <w:tcPr>
            <w:tcW w:type="dxa" w:w="5760"/>
            <w:shd w:fill="F8FAFC"/>
            <w:tcMar>
              <w:top w:w="80" w:type="dxa"/>
              <w:bottom w:w="80" w:type="dxa"/>
              <w:left w:w="120" w:type="dxa"/>
              <w:right w:w="120" w:type="dxa"/>
            </w:tcMar>
          </w:tcPr>
          <w:p>
            <w:r>
              <w:rPr>
                <w:rFonts w:ascii="Calibri" w:hAnsi="Calibri"/>
                <w:color w:val="1E293B"/>
                <w:sz w:val="17"/>
              </w:rPr>
              <w:t>Diagnostic sequence, troubleshooting matrix, RBAC, glossary &amp; ADRs</w:t>
            </w:r>
          </w:p>
        </w:tc>
      </w:tr>
    </w:tbl>
    <w:p>
      <w:pPr>
        <w:spacing w:after="120"/>
      </w:pPr>
    </w:p>
    <w:p>
      <w:r>
        <w:br w:type="page"/>
      </w:r>
    </w:p>
    <w:p>
      <w:pPr>
        <w:pStyle w:val="Heading1"/>
      </w:pPr>
      <w:r>
        <w:t>PART I: Getting Started &amp; Understanding OmniSuite in 15 Minutes</w:t>
      </w:r>
    </w:p>
    <w:p>
      <w:r>
        <w:t>Welcome to the OmniSuite ERP engineering team. This section provides a fast, high-level technical overview of the system architecture, foundational design decisions, and monorepo structure.</w:t>
      </w:r>
    </w:p>
    <w:p>
      <w:pPr>
        <w:pStyle w:val="Heading2"/>
      </w:pPr>
      <w:r>
        <w:t>1.1 What is OmniSuite ERP?</w:t>
      </w:r>
    </w:p>
    <w:p>
      <w:r>
        <w:t>OmniSuite ERP is a high-performance, modular-monolith enterprise resource planning platform engineered in modern JavaScript/Node.js. It unifies all commercial operations—including procurement, inventory control, point of sale, commercial sales, manufacturing, project delivery, transport logistics, human resources, and double-entry financial accounting—into a single real-time transactional system.</w:t>
      </w:r>
    </w:p>
    <w:p>
      <w:r>
        <w:drawing>
          <wp:inline xmlns:a="http://schemas.openxmlformats.org/drawingml/2006/main" xmlns:pic="http://schemas.openxmlformats.org/drawingml/2006/picture">
            <wp:extent cx="6217920" cy="3085868"/>
            <wp:docPr id="1" name="Picture 1"/>
            <wp:cNvGraphicFramePr>
              <a:graphicFrameLocks noChangeAspect="1"/>
            </wp:cNvGraphicFramePr>
            <a:graphic>
              <a:graphicData uri="http://schemas.openxmlformats.org/drawingml/2006/picture">
                <pic:pic>
                  <pic:nvPicPr>
                    <pic:cNvPr id="0" name="diag_monorepo.png"/>
                    <pic:cNvPicPr/>
                  </pic:nvPicPr>
                  <pic:blipFill>
                    <a:blip r:embed="rId11"/>
                    <a:stretch>
                      <a:fillRect/>
                    </a:stretch>
                  </pic:blipFill>
                  <pic:spPr>
                    <a:xfrm>
                      <a:off x="0" y="0"/>
                      <a:ext cx="6217920" cy="3085868"/>
                    </a:xfrm>
                    <a:prstGeom prst="rect"/>
                  </pic:spPr>
                </pic:pic>
              </a:graphicData>
            </a:graphic>
          </wp:inline>
        </w:drawing>
      </w:r>
    </w:p>
    <w:p>
      <w:pPr>
        <w:jc w:val="center"/>
      </w:pPr>
      <w:r>
        <w:rPr>
          <w:i/>
          <w:color w:val="64748B"/>
          <w:sz w:val="17"/>
        </w:rPr>
        <w:t>Figure 1.1: OmniSuite ERP Monorepo Architectural Structure &amp; Layered Components</w:t>
      </w:r>
    </w:p>
    <w:p>
      <w:pPr>
        <w:pStyle w:val="Heading2"/>
      </w:pPr>
      <w:r>
        <w:t>1.2 The 3-Tier Monorepo Anatomy</w:t>
      </w:r>
    </w:p>
    <w:p>
      <w:r>
        <w:t>OmniSuite is structured as a cohesive JavaScript monorepo organized into three primary operational tiers:</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2484"/>
        <w:gridCol w:w="2484"/>
        <w:gridCol w:w="2484"/>
        <w:gridCol w:w="2484"/>
      </w:tblGrid>
      <w:tr>
        <w:tc>
          <w:tcPr>
            <w:tcW w:type="dxa" w:w="2016"/>
            <w:shd w:fill="0F2942"/>
            <w:tcMar>
              <w:top w:w="100" w:type="dxa"/>
              <w:bottom w:w="100" w:type="dxa"/>
              <w:left w:w="120" w:type="dxa"/>
              <w:right w:w="120" w:type="dxa"/>
            </w:tcMar>
          </w:tcPr>
          <w:p>
            <w:pPr>
              <w:jc w:val="left"/>
            </w:pPr>
            <w:r>
              <w:rPr>
                <w:rFonts w:ascii="Calibri" w:hAnsi="Calibri"/>
                <w:b/>
                <w:color w:val="FFFFFF"/>
                <w:sz w:val="18"/>
              </w:rPr>
              <w:t>Monorepo Tier</w:t>
            </w:r>
          </w:p>
        </w:tc>
        <w:tc>
          <w:tcPr>
            <w:tcW w:type="dxa" w:w="1584"/>
            <w:shd w:fill="0F2942"/>
            <w:tcMar>
              <w:top w:w="100" w:type="dxa"/>
              <w:bottom w:w="100" w:type="dxa"/>
              <w:left w:w="120" w:type="dxa"/>
              <w:right w:w="120" w:type="dxa"/>
            </w:tcMar>
          </w:tcPr>
          <w:p>
            <w:pPr>
              <w:jc w:val="left"/>
            </w:pPr>
            <w:r>
              <w:rPr>
                <w:rFonts w:ascii="Calibri" w:hAnsi="Calibri"/>
                <w:b/>
                <w:color w:val="FFFFFF"/>
                <w:sz w:val="18"/>
              </w:rPr>
              <w:t>Directory</w:t>
            </w:r>
          </w:p>
        </w:tc>
        <w:tc>
          <w:tcPr>
            <w:tcW w:type="dxa" w:w="3312"/>
            <w:shd w:fill="0F2942"/>
            <w:tcMar>
              <w:top w:w="100" w:type="dxa"/>
              <w:bottom w:w="100" w:type="dxa"/>
              <w:left w:w="120" w:type="dxa"/>
              <w:right w:w="120" w:type="dxa"/>
            </w:tcMar>
          </w:tcPr>
          <w:p>
            <w:pPr>
              <w:jc w:val="left"/>
            </w:pPr>
            <w:r>
              <w:rPr>
                <w:rFonts w:ascii="Calibri" w:hAnsi="Calibri"/>
                <w:b/>
                <w:color w:val="FFFFFF"/>
                <w:sz w:val="18"/>
              </w:rPr>
              <w:t>Core Technologies</w:t>
            </w:r>
          </w:p>
        </w:tc>
        <w:tc>
          <w:tcPr>
            <w:tcW w:type="dxa" w:w="3456"/>
            <w:shd w:fill="0F2942"/>
            <w:tcMar>
              <w:top w:w="100" w:type="dxa"/>
              <w:bottom w:w="100" w:type="dxa"/>
              <w:left w:w="120" w:type="dxa"/>
              <w:right w:w="120" w:type="dxa"/>
            </w:tcMar>
          </w:tcPr>
          <w:p>
            <w:pPr>
              <w:jc w:val="left"/>
            </w:pPr>
            <w:r>
              <w:rPr>
                <w:rFonts w:ascii="Calibri" w:hAnsi="Calibri"/>
                <w:b/>
                <w:color w:val="FFFFFF"/>
                <w:sz w:val="18"/>
              </w:rPr>
              <w:t>Primary Architectural Responsibility</w:t>
            </w:r>
          </w:p>
        </w:tc>
      </w:tr>
      <w:tr>
        <w:tc>
          <w:tcPr>
            <w:tcW w:type="dxa" w:w="2016"/>
            <w:shd w:fill="FFFFFF"/>
            <w:tcMar>
              <w:top w:w="80" w:type="dxa"/>
              <w:bottom w:w="80" w:type="dxa"/>
              <w:left w:w="120" w:type="dxa"/>
              <w:right w:w="120" w:type="dxa"/>
            </w:tcMar>
          </w:tcPr>
          <w:p>
            <w:r>
              <w:rPr>
                <w:rFonts w:ascii="Calibri" w:hAnsi="Calibri"/>
                <w:color w:val="1E293B"/>
                <w:sz w:val="17"/>
              </w:rPr>
              <w:t>1. Client SPA Tier</w:t>
            </w:r>
          </w:p>
        </w:tc>
        <w:tc>
          <w:tcPr>
            <w:tcW w:type="dxa" w:w="1584"/>
            <w:shd w:fill="FFFFFF"/>
            <w:tcMar>
              <w:top w:w="80" w:type="dxa"/>
              <w:bottom w:w="80" w:type="dxa"/>
              <w:left w:w="120" w:type="dxa"/>
              <w:right w:w="120" w:type="dxa"/>
            </w:tcMar>
          </w:tcPr>
          <w:p>
            <w:r>
              <w:rPr>
                <w:rFonts w:ascii="Calibri" w:hAnsi="Calibri"/>
                <w:color w:val="1E293B"/>
                <w:sz w:val="17"/>
              </w:rPr>
              <w:t>client/</w:t>
            </w:r>
          </w:p>
        </w:tc>
        <w:tc>
          <w:tcPr>
            <w:tcW w:type="dxa" w:w="3312"/>
            <w:shd w:fill="FFFFFF"/>
            <w:tcMar>
              <w:top w:w="80" w:type="dxa"/>
              <w:bottom w:w="80" w:type="dxa"/>
              <w:left w:w="120" w:type="dxa"/>
              <w:right w:w="120" w:type="dxa"/>
            </w:tcMar>
          </w:tcPr>
          <w:p>
            <w:r>
              <w:rPr>
                <w:rFonts w:ascii="Calibri" w:hAnsi="Calibri"/>
                <w:color w:val="1E293B"/>
                <w:sz w:val="17"/>
              </w:rPr>
              <w:t>React 18, Vite, Tailwind CSS, Ant Design, Lucide Icons, Axios</w:t>
            </w:r>
          </w:p>
        </w:tc>
        <w:tc>
          <w:tcPr>
            <w:tcW w:type="dxa" w:w="3456"/>
            <w:shd w:fill="FFFFFF"/>
            <w:tcMar>
              <w:top w:w="80" w:type="dxa"/>
              <w:bottom w:w="80" w:type="dxa"/>
              <w:left w:w="120" w:type="dxa"/>
              <w:right w:w="120" w:type="dxa"/>
            </w:tcMar>
          </w:tcPr>
          <w:p>
            <w:r>
              <w:rPr>
                <w:rFonts w:ascii="Calibri" w:hAnsi="Calibri"/>
                <w:color w:val="1E293B"/>
                <w:sz w:val="17"/>
              </w:rPr>
              <w:t>Single Page Application rendering responsive UI, local caching, client-side routing, and state management.</w:t>
            </w:r>
          </w:p>
        </w:tc>
      </w:tr>
      <w:tr>
        <w:tc>
          <w:tcPr>
            <w:tcW w:type="dxa" w:w="2016"/>
            <w:shd w:fill="F8FAFC"/>
            <w:tcMar>
              <w:top w:w="80" w:type="dxa"/>
              <w:bottom w:w="80" w:type="dxa"/>
              <w:left w:w="120" w:type="dxa"/>
              <w:right w:w="120" w:type="dxa"/>
            </w:tcMar>
          </w:tcPr>
          <w:p>
            <w:r>
              <w:rPr>
                <w:rFonts w:ascii="Calibri" w:hAnsi="Calibri"/>
                <w:color w:val="1E293B"/>
                <w:sz w:val="17"/>
              </w:rPr>
              <w:t>2. Server API Tier</w:t>
            </w:r>
          </w:p>
        </w:tc>
        <w:tc>
          <w:tcPr>
            <w:tcW w:type="dxa" w:w="1584"/>
            <w:shd w:fill="F8FAFC"/>
            <w:tcMar>
              <w:top w:w="80" w:type="dxa"/>
              <w:bottom w:w="80" w:type="dxa"/>
              <w:left w:w="120" w:type="dxa"/>
              <w:right w:w="120" w:type="dxa"/>
            </w:tcMar>
          </w:tcPr>
          <w:p>
            <w:r>
              <w:rPr>
                <w:rFonts w:ascii="Calibri" w:hAnsi="Calibri"/>
                <w:color w:val="1E293B"/>
                <w:sz w:val="17"/>
              </w:rPr>
              <w:t>server/</w:t>
            </w:r>
          </w:p>
        </w:tc>
        <w:tc>
          <w:tcPr>
            <w:tcW w:type="dxa" w:w="3312"/>
            <w:shd w:fill="F8FAFC"/>
            <w:tcMar>
              <w:top w:w="80" w:type="dxa"/>
              <w:bottom w:w="80" w:type="dxa"/>
              <w:left w:w="120" w:type="dxa"/>
              <w:right w:w="120" w:type="dxa"/>
            </w:tcMar>
          </w:tcPr>
          <w:p>
            <w:r>
              <w:rPr>
                <w:rFonts w:ascii="Calibri" w:hAnsi="Calibri"/>
                <w:color w:val="1E293B"/>
                <w:sz w:val="17"/>
              </w:rPr>
              <w:t>Node.js (ESM), Express 4.19, Socket.io, Helmet, CORS, JWT</w:t>
            </w:r>
          </w:p>
        </w:tc>
        <w:tc>
          <w:tcPr>
            <w:tcW w:type="dxa" w:w="3456"/>
            <w:shd w:fill="F8FAFC"/>
            <w:tcMar>
              <w:top w:w="80" w:type="dxa"/>
              <w:bottom w:w="80" w:type="dxa"/>
              <w:left w:w="120" w:type="dxa"/>
              <w:right w:w="120" w:type="dxa"/>
            </w:tcMar>
          </w:tcPr>
          <w:p>
            <w:r>
              <w:rPr>
                <w:rFonts w:ascii="Calibri" w:hAnsi="Calibri"/>
                <w:color w:val="1E293B"/>
                <w:sz w:val="17"/>
              </w:rPr>
              <w:t>RESTful API Gateway executing business logic, multi-tenant scoping, RBAC enforcement, and background jobs.</w:t>
            </w:r>
          </w:p>
        </w:tc>
      </w:tr>
      <w:tr>
        <w:tc>
          <w:tcPr>
            <w:tcW w:type="dxa" w:w="2016"/>
            <w:shd w:fill="FFFFFF"/>
            <w:tcMar>
              <w:top w:w="80" w:type="dxa"/>
              <w:bottom w:w="80" w:type="dxa"/>
              <w:left w:w="120" w:type="dxa"/>
              <w:right w:w="120" w:type="dxa"/>
            </w:tcMar>
          </w:tcPr>
          <w:p>
            <w:r>
              <w:rPr>
                <w:rFonts w:ascii="Calibri" w:hAnsi="Calibri"/>
                <w:color w:val="1E293B"/>
                <w:sz w:val="17"/>
              </w:rPr>
              <w:t>3. Data Tier</w:t>
            </w:r>
          </w:p>
        </w:tc>
        <w:tc>
          <w:tcPr>
            <w:tcW w:type="dxa" w:w="1584"/>
            <w:shd w:fill="FFFFFF"/>
            <w:tcMar>
              <w:top w:w="80" w:type="dxa"/>
              <w:bottom w:w="80" w:type="dxa"/>
              <w:left w:w="120" w:type="dxa"/>
              <w:right w:w="120" w:type="dxa"/>
            </w:tcMar>
          </w:tcPr>
          <w:p>
            <w:r>
              <w:rPr>
                <w:rFonts w:ascii="Calibri" w:hAnsi="Calibri"/>
                <w:color w:val="1E293B"/>
                <w:sz w:val="17"/>
              </w:rPr>
              <w:t>server/db/</w:t>
            </w:r>
          </w:p>
        </w:tc>
        <w:tc>
          <w:tcPr>
            <w:tcW w:type="dxa" w:w="3312"/>
            <w:shd w:fill="FFFFFF"/>
            <w:tcMar>
              <w:top w:w="80" w:type="dxa"/>
              <w:bottom w:w="80" w:type="dxa"/>
              <w:left w:w="120" w:type="dxa"/>
              <w:right w:w="120" w:type="dxa"/>
            </w:tcMar>
          </w:tcPr>
          <w:p>
            <w:r>
              <w:rPr>
                <w:rFonts w:ascii="Calibri" w:hAnsi="Calibri"/>
                <w:color w:val="1E293B"/>
                <w:sz w:val="17"/>
              </w:rPr>
              <w:t>MySQL2 Pool (ACID Compliant), Redis (Sessions &amp; Caching)</w:t>
            </w:r>
          </w:p>
        </w:tc>
        <w:tc>
          <w:tcPr>
            <w:tcW w:type="dxa" w:w="3456"/>
            <w:shd w:fill="FFFFFF"/>
            <w:tcMar>
              <w:top w:w="80" w:type="dxa"/>
              <w:bottom w:w="80" w:type="dxa"/>
              <w:left w:w="120" w:type="dxa"/>
              <w:right w:w="120" w:type="dxa"/>
            </w:tcMar>
          </w:tcPr>
          <w:p>
            <w:r>
              <w:rPr>
                <w:rFonts w:ascii="Calibri" w:hAnsi="Calibri"/>
                <w:color w:val="1E293B"/>
                <w:sz w:val="17"/>
              </w:rPr>
              <w:t>Relational persistence with custom named parameter transformer (:param) and schema guard (hasColumn).</w:t>
            </w:r>
          </w:p>
        </w:tc>
      </w:tr>
      <w:tr>
        <w:tc>
          <w:tcPr>
            <w:tcW w:type="dxa" w:w="2016"/>
            <w:shd w:fill="F8FAFC"/>
            <w:tcMar>
              <w:top w:w="80" w:type="dxa"/>
              <w:bottom w:w="80" w:type="dxa"/>
              <w:left w:w="120" w:type="dxa"/>
              <w:right w:w="120" w:type="dxa"/>
            </w:tcMar>
          </w:tcPr>
          <w:p>
            <w:r>
              <w:rPr>
                <w:rFonts w:ascii="Calibri" w:hAnsi="Calibri"/>
                <w:color w:val="1E293B"/>
                <w:sz w:val="17"/>
              </w:rPr>
              <w:t>4. Distribution Tier</w:t>
            </w:r>
          </w:p>
        </w:tc>
        <w:tc>
          <w:tcPr>
            <w:tcW w:type="dxa" w:w="1584"/>
            <w:shd w:fill="F8FAFC"/>
            <w:tcMar>
              <w:top w:w="80" w:type="dxa"/>
              <w:bottom w:w="80" w:type="dxa"/>
              <w:left w:w="120" w:type="dxa"/>
              <w:right w:w="120" w:type="dxa"/>
            </w:tcMar>
          </w:tcPr>
          <w:p>
            <w:r>
              <w:rPr>
                <w:rFonts w:ascii="Calibri" w:hAnsi="Calibri"/>
                <w:color w:val="1E293B"/>
                <w:sz w:val="17"/>
              </w:rPr>
              <w:t>dist/</w:t>
            </w:r>
          </w:p>
        </w:tc>
        <w:tc>
          <w:tcPr>
            <w:tcW w:type="dxa" w:w="3312"/>
            <w:shd w:fill="F8FAFC"/>
            <w:tcMar>
              <w:top w:w="80" w:type="dxa"/>
              <w:bottom w:w="80" w:type="dxa"/>
              <w:left w:w="120" w:type="dxa"/>
              <w:right w:w="120" w:type="dxa"/>
            </w:tcMar>
          </w:tcPr>
          <w:p>
            <w:r>
              <w:rPr>
                <w:rFonts w:ascii="Calibri" w:hAnsi="Calibri"/>
                <w:color w:val="1E293B"/>
                <w:sz w:val="17"/>
              </w:rPr>
              <w:t>Compiled Node.js Server + dist/public/ SPA Static Assets</w:t>
            </w:r>
          </w:p>
        </w:tc>
        <w:tc>
          <w:tcPr>
            <w:tcW w:type="dxa" w:w="3456"/>
            <w:shd w:fill="F8FAFC"/>
            <w:tcMar>
              <w:top w:w="80" w:type="dxa"/>
              <w:bottom w:w="80" w:type="dxa"/>
              <w:left w:w="120" w:type="dxa"/>
              <w:right w:w="120" w:type="dxa"/>
            </w:tcMar>
          </w:tcPr>
          <w:p>
            <w:r>
              <w:rPr>
                <w:rFonts w:ascii="Calibri" w:hAnsi="Calibri"/>
                <w:color w:val="1E293B"/>
                <w:sz w:val="17"/>
              </w:rPr>
              <w:t>Production distribution bundle optimized for Plesk Passenger / PM2 deployment.</w:t>
            </w:r>
          </w:p>
        </w:tc>
      </w:tr>
    </w:tbl>
    <w:p>
      <w:pPr>
        <w:spacing w:after="120"/>
      </w:pPr>
    </w:p>
    <w:p>
      <w:pPr>
        <w:pStyle w:val="Heading2"/>
      </w:pPr>
      <w:r>
        <w:t>1.3 Technology Stack Reference</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2484"/>
        <w:gridCol w:w="2484"/>
        <w:gridCol w:w="2484"/>
        <w:gridCol w:w="2484"/>
      </w:tblGrid>
      <w:tr>
        <w:tc>
          <w:tcPr>
            <w:tcW w:type="dxa" w:w="2160"/>
            <w:shd w:fill="0F2942"/>
            <w:tcMar>
              <w:top w:w="100" w:type="dxa"/>
              <w:bottom w:w="100" w:type="dxa"/>
              <w:left w:w="120" w:type="dxa"/>
              <w:right w:w="120" w:type="dxa"/>
            </w:tcMar>
          </w:tcPr>
          <w:p>
            <w:pPr>
              <w:jc w:val="left"/>
            </w:pPr>
            <w:r>
              <w:rPr>
                <w:rFonts w:ascii="Calibri" w:hAnsi="Calibri"/>
                <w:b/>
                <w:color w:val="FFFFFF"/>
                <w:sz w:val="18"/>
              </w:rPr>
              <w:t>Technology</w:t>
            </w:r>
          </w:p>
        </w:tc>
        <w:tc>
          <w:tcPr>
            <w:tcW w:type="dxa" w:w="1872"/>
            <w:shd w:fill="0F2942"/>
            <w:tcMar>
              <w:top w:w="100" w:type="dxa"/>
              <w:bottom w:w="100" w:type="dxa"/>
              <w:left w:w="120" w:type="dxa"/>
              <w:right w:w="120" w:type="dxa"/>
            </w:tcMar>
          </w:tcPr>
          <w:p>
            <w:pPr>
              <w:jc w:val="left"/>
            </w:pPr>
            <w:r>
              <w:rPr>
                <w:rFonts w:ascii="Calibri" w:hAnsi="Calibri"/>
                <w:b/>
                <w:color w:val="FFFFFF"/>
                <w:sz w:val="18"/>
              </w:rPr>
              <w:t>Role / Layer</w:t>
            </w:r>
          </w:p>
        </w:tc>
        <w:tc>
          <w:tcPr>
            <w:tcW w:type="dxa" w:w="2880"/>
            <w:shd w:fill="0F2942"/>
            <w:tcMar>
              <w:top w:w="100" w:type="dxa"/>
              <w:bottom w:w="100" w:type="dxa"/>
              <w:left w:w="120" w:type="dxa"/>
              <w:right w:w="120" w:type="dxa"/>
            </w:tcMar>
          </w:tcPr>
          <w:p>
            <w:pPr>
              <w:jc w:val="left"/>
            </w:pPr>
            <w:r>
              <w:rPr>
                <w:rFonts w:ascii="Calibri" w:hAnsi="Calibri"/>
                <w:b/>
                <w:color w:val="FFFFFF"/>
                <w:sz w:val="18"/>
              </w:rPr>
              <w:t>Codebase Location</w:t>
            </w:r>
          </w:p>
        </w:tc>
        <w:tc>
          <w:tcPr>
            <w:tcW w:type="dxa" w:w="3456"/>
            <w:shd w:fill="0F2942"/>
            <w:tcMar>
              <w:top w:w="100" w:type="dxa"/>
              <w:bottom w:w="100" w:type="dxa"/>
              <w:left w:w="120" w:type="dxa"/>
              <w:right w:w="120" w:type="dxa"/>
            </w:tcMar>
          </w:tcPr>
          <w:p>
            <w:pPr>
              <w:jc w:val="left"/>
            </w:pPr>
            <w:r>
              <w:rPr>
                <w:rFonts w:ascii="Calibri" w:hAnsi="Calibri"/>
                <w:b/>
                <w:color w:val="FFFFFF"/>
                <w:sz w:val="18"/>
              </w:rPr>
              <w:t>Why OmniSuite Uses It</w:t>
            </w:r>
          </w:p>
        </w:tc>
      </w:tr>
      <w:tr>
        <w:tc>
          <w:tcPr>
            <w:tcW w:type="dxa" w:w="2160"/>
            <w:shd w:fill="FFFFFF"/>
            <w:tcMar>
              <w:top w:w="80" w:type="dxa"/>
              <w:bottom w:w="80" w:type="dxa"/>
              <w:left w:w="120" w:type="dxa"/>
              <w:right w:w="120" w:type="dxa"/>
            </w:tcMar>
          </w:tcPr>
          <w:p>
            <w:r>
              <w:rPr>
                <w:rFonts w:ascii="Calibri" w:hAnsi="Calibri"/>
                <w:color w:val="1E293B"/>
                <w:sz w:val="17"/>
              </w:rPr>
              <w:t>React 18.2</w:t>
            </w:r>
          </w:p>
        </w:tc>
        <w:tc>
          <w:tcPr>
            <w:tcW w:type="dxa" w:w="1872"/>
            <w:shd w:fill="FFFFFF"/>
            <w:tcMar>
              <w:top w:w="80" w:type="dxa"/>
              <w:bottom w:w="80" w:type="dxa"/>
              <w:left w:w="120" w:type="dxa"/>
              <w:right w:w="120" w:type="dxa"/>
            </w:tcMar>
          </w:tcPr>
          <w:p>
            <w:r>
              <w:rPr>
                <w:rFonts w:ascii="Calibri" w:hAnsi="Calibri"/>
                <w:color w:val="1E293B"/>
                <w:sz w:val="17"/>
              </w:rPr>
              <w:t>Frontend Framework</w:t>
            </w:r>
          </w:p>
        </w:tc>
        <w:tc>
          <w:tcPr>
            <w:tcW w:type="dxa" w:w="2880"/>
            <w:shd w:fill="FFFFFF"/>
            <w:tcMar>
              <w:top w:w="80" w:type="dxa"/>
              <w:bottom w:w="80" w:type="dxa"/>
              <w:left w:w="120" w:type="dxa"/>
              <w:right w:w="120" w:type="dxa"/>
            </w:tcMar>
          </w:tcPr>
          <w:p>
            <w:r>
              <w:rPr>
                <w:rFonts w:ascii="Calibri" w:hAnsi="Calibri"/>
                <w:color w:val="1E293B"/>
                <w:sz w:val="17"/>
              </w:rPr>
              <w:t>client/src/</w:t>
            </w:r>
          </w:p>
        </w:tc>
        <w:tc>
          <w:tcPr>
            <w:tcW w:type="dxa" w:w="3456"/>
            <w:shd w:fill="FFFFFF"/>
            <w:tcMar>
              <w:top w:w="80" w:type="dxa"/>
              <w:bottom w:w="80" w:type="dxa"/>
              <w:left w:w="120" w:type="dxa"/>
              <w:right w:w="120" w:type="dxa"/>
            </w:tcMar>
          </w:tcPr>
          <w:p>
            <w:r>
              <w:rPr>
                <w:rFonts w:ascii="Calibri" w:hAnsi="Calibri"/>
                <w:color w:val="1E293B"/>
                <w:sz w:val="17"/>
              </w:rPr>
              <w:t>Component-driven reactive UI rendering with Fast Refresh.</w:t>
            </w:r>
          </w:p>
        </w:tc>
      </w:tr>
      <w:tr>
        <w:tc>
          <w:tcPr>
            <w:tcW w:type="dxa" w:w="2160"/>
            <w:shd w:fill="F8FAFC"/>
            <w:tcMar>
              <w:top w:w="80" w:type="dxa"/>
              <w:bottom w:w="80" w:type="dxa"/>
              <w:left w:w="120" w:type="dxa"/>
              <w:right w:w="120" w:type="dxa"/>
            </w:tcMar>
          </w:tcPr>
          <w:p>
            <w:r>
              <w:rPr>
                <w:rFonts w:ascii="Calibri" w:hAnsi="Calibri"/>
                <w:color w:val="1E293B"/>
                <w:sz w:val="17"/>
              </w:rPr>
              <w:t>Vite 5.x</w:t>
            </w:r>
          </w:p>
        </w:tc>
        <w:tc>
          <w:tcPr>
            <w:tcW w:type="dxa" w:w="1872"/>
            <w:shd w:fill="F8FAFC"/>
            <w:tcMar>
              <w:top w:w="80" w:type="dxa"/>
              <w:bottom w:w="80" w:type="dxa"/>
              <w:left w:w="120" w:type="dxa"/>
              <w:right w:w="120" w:type="dxa"/>
            </w:tcMar>
          </w:tcPr>
          <w:p>
            <w:r>
              <w:rPr>
                <w:rFonts w:ascii="Calibri" w:hAnsi="Calibri"/>
                <w:color w:val="1E293B"/>
                <w:sz w:val="17"/>
              </w:rPr>
              <w:t>Build Tool &amp; Bundler</w:t>
            </w:r>
          </w:p>
        </w:tc>
        <w:tc>
          <w:tcPr>
            <w:tcW w:type="dxa" w:w="2880"/>
            <w:shd w:fill="F8FAFC"/>
            <w:tcMar>
              <w:top w:w="80" w:type="dxa"/>
              <w:bottom w:w="80" w:type="dxa"/>
              <w:left w:w="120" w:type="dxa"/>
              <w:right w:w="120" w:type="dxa"/>
            </w:tcMar>
          </w:tcPr>
          <w:p>
            <w:r>
              <w:rPr>
                <w:rFonts w:ascii="Calibri" w:hAnsi="Calibri"/>
                <w:color w:val="1E293B"/>
                <w:sz w:val="17"/>
              </w:rPr>
              <w:t>client/vite.config.js</w:t>
            </w:r>
          </w:p>
        </w:tc>
        <w:tc>
          <w:tcPr>
            <w:tcW w:type="dxa" w:w="3456"/>
            <w:shd w:fill="F8FAFC"/>
            <w:tcMar>
              <w:top w:w="80" w:type="dxa"/>
              <w:bottom w:w="80" w:type="dxa"/>
              <w:left w:w="120" w:type="dxa"/>
              <w:right w:w="120" w:type="dxa"/>
            </w:tcMar>
          </w:tcPr>
          <w:p>
            <w:r>
              <w:rPr>
                <w:rFonts w:ascii="Calibri" w:hAnsi="Calibri"/>
                <w:color w:val="1E293B"/>
                <w:sz w:val="17"/>
              </w:rPr>
              <w:t>Sub-second HMR development server and optimized Rollup builds.</w:t>
            </w:r>
          </w:p>
        </w:tc>
      </w:tr>
      <w:tr>
        <w:tc>
          <w:tcPr>
            <w:tcW w:type="dxa" w:w="2160"/>
            <w:shd w:fill="FFFFFF"/>
            <w:tcMar>
              <w:top w:w="80" w:type="dxa"/>
              <w:bottom w:w="80" w:type="dxa"/>
              <w:left w:w="120" w:type="dxa"/>
              <w:right w:w="120" w:type="dxa"/>
            </w:tcMar>
          </w:tcPr>
          <w:p>
            <w:r>
              <w:rPr>
                <w:rFonts w:ascii="Calibri" w:hAnsi="Calibri"/>
                <w:color w:val="1E293B"/>
                <w:sz w:val="17"/>
              </w:rPr>
              <w:t>Tailwind CSS 3.x</w:t>
            </w:r>
          </w:p>
        </w:tc>
        <w:tc>
          <w:tcPr>
            <w:tcW w:type="dxa" w:w="1872"/>
            <w:shd w:fill="FFFFFF"/>
            <w:tcMar>
              <w:top w:w="80" w:type="dxa"/>
              <w:bottom w:w="80" w:type="dxa"/>
              <w:left w:w="120" w:type="dxa"/>
              <w:right w:w="120" w:type="dxa"/>
            </w:tcMar>
          </w:tcPr>
          <w:p>
            <w:r>
              <w:rPr>
                <w:rFonts w:ascii="Calibri" w:hAnsi="Calibri"/>
                <w:color w:val="1E293B"/>
                <w:sz w:val="17"/>
              </w:rPr>
              <w:t>Styling Engine</w:t>
            </w:r>
          </w:p>
        </w:tc>
        <w:tc>
          <w:tcPr>
            <w:tcW w:type="dxa" w:w="2880"/>
            <w:shd w:fill="FFFFFF"/>
            <w:tcMar>
              <w:top w:w="80" w:type="dxa"/>
              <w:bottom w:w="80" w:type="dxa"/>
              <w:left w:w="120" w:type="dxa"/>
              <w:right w:w="120" w:type="dxa"/>
            </w:tcMar>
          </w:tcPr>
          <w:p>
            <w:r>
              <w:rPr>
                <w:rFonts w:ascii="Calibri" w:hAnsi="Calibri"/>
                <w:color w:val="1E293B"/>
                <w:sz w:val="17"/>
              </w:rPr>
              <w:t>client/tailwind.config.js</w:t>
            </w:r>
          </w:p>
        </w:tc>
        <w:tc>
          <w:tcPr>
            <w:tcW w:type="dxa" w:w="3456"/>
            <w:shd w:fill="FFFFFF"/>
            <w:tcMar>
              <w:top w:w="80" w:type="dxa"/>
              <w:bottom w:w="80" w:type="dxa"/>
              <w:left w:w="120" w:type="dxa"/>
              <w:right w:w="120" w:type="dxa"/>
            </w:tcMar>
          </w:tcPr>
          <w:p>
            <w:r>
              <w:rPr>
                <w:rFonts w:ascii="Calibri" w:hAnsi="Calibri"/>
                <w:color w:val="1E293B"/>
                <w:sz w:val="17"/>
              </w:rPr>
              <w:t>Utility-first design system with unified brand palette (brand-900).</w:t>
            </w:r>
          </w:p>
        </w:tc>
      </w:tr>
      <w:tr>
        <w:tc>
          <w:tcPr>
            <w:tcW w:type="dxa" w:w="2160"/>
            <w:shd w:fill="F8FAFC"/>
            <w:tcMar>
              <w:top w:w="80" w:type="dxa"/>
              <w:bottom w:w="80" w:type="dxa"/>
              <w:left w:w="120" w:type="dxa"/>
              <w:right w:w="120" w:type="dxa"/>
            </w:tcMar>
          </w:tcPr>
          <w:p>
            <w:r>
              <w:rPr>
                <w:rFonts w:ascii="Calibri" w:hAnsi="Calibri"/>
                <w:color w:val="1E293B"/>
                <w:sz w:val="17"/>
              </w:rPr>
              <w:t>Node.js 20+ (ESM)</w:t>
            </w:r>
          </w:p>
        </w:tc>
        <w:tc>
          <w:tcPr>
            <w:tcW w:type="dxa" w:w="1872"/>
            <w:shd w:fill="F8FAFC"/>
            <w:tcMar>
              <w:top w:w="80" w:type="dxa"/>
              <w:bottom w:w="80" w:type="dxa"/>
              <w:left w:w="120" w:type="dxa"/>
              <w:right w:w="120" w:type="dxa"/>
            </w:tcMar>
          </w:tcPr>
          <w:p>
            <w:r>
              <w:rPr>
                <w:rFonts w:ascii="Calibri" w:hAnsi="Calibri"/>
                <w:color w:val="1E293B"/>
                <w:sz w:val="17"/>
              </w:rPr>
              <w:t>Backend Runtime</w:t>
            </w:r>
          </w:p>
        </w:tc>
        <w:tc>
          <w:tcPr>
            <w:tcW w:type="dxa" w:w="2880"/>
            <w:shd w:fill="F8FAFC"/>
            <w:tcMar>
              <w:top w:w="80" w:type="dxa"/>
              <w:bottom w:w="80" w:type="dxa"/>
              <w:left w:w="120" w:type="dxa"/>
              <w:right w:w="120" w:type="dxa"/>
            </w:tcMar>
          </w:tcPr>
          <w:p>
            <w:r>
              <w:rPr>
                <w:rFonts w:ascii="Calibri" w:hAnsi="Calibri"/>
                <w:color w:val="1E293B"/>
                <w:sz w:val="17"/>
              </w:rPr>
              <w:t>server/package.json</w:t>
            </w:r>
          </w:p>
        </w:tc>
        <w:tc>
          <w:tcPr>
            <w:tcW w:type="dxa" w:w="3456"/>
            <w:shd w:fill="F8FAFC"/>
            <w:tcMar>
              <w:top w:w="80" w:type="dxa"/>
              <w:bottom w:w="80" w:type="dxa"/>
              <w:left w:w="120" w:type="dxa"/>
              <w:right w:w="120" w:type="dxa"/>
            </w:tcMar>
          </w:tcPr>
          <w:p>
            <w:r>
              <w:rPr>
                <w:rFonts w:ascii="Calibri" w:hAnsi="Calibri"/>
                <w:color w:val="1E293B"/>
                <w:sz w:val="17"/>
              </w:rPr>
              <w:t>Native ES Modules ('import/export') runtime for all backend services.</w:t>
            </w:r>
          </w:p>
        </w:tc>
      </w:tr>
      <w:tr>
        <w:tc>
          <w:tcPr>
            <w:tcW w:type="dxa" w:w="2160"/>
            <w:shd w:fill="FFFFFF"/>
            <w:tcMar>
              <w:top w:w="80" w:type="dxa"/>
              <w:bottom w:w="80" w:type="dxa"/>
              <w:left w:w="120" w:type="dxa"/>
              <w:right w:w="120" w:type="dxa"/>
            </w:tcMar>
          </w:tcPr>
          <w:p>
            <w:r>
              <w:rPr>
                <w:rFonts w:ascii="Calibri" w:hAnsi="Calibri"/>
                <w:color w:val="1E293B"/>
                <w:sz w:val="17"/>
              </w:rPr>
              <w:t>Express 4.19</w:t>
            </w:r>
          </w:p>
        </w:tc>
        <w:tc>
          <w:tcPr>
            <w:tcW w:type="dxa" w:w="1872"/>
            <w:shd w:fill="FFFFFF"/>
            <w:tcMar>
              <w:top w:w="80" w:type="dxa"/>
              <w:bottom w:w="80" w:type="dxa"/>
              <w:left w:w="120" w:type="dxa"/>
              <w:right w:w="120" w:type="dxa"/>
            </w:tcMar>
          </w:tcPr>
          <w:p>
            <w:r>
              <w:rPr>
                <w:rFonts w:ascii="Calibri" w:hAnsi="Calibri"/>
                <w:color w:val="1E293B"/>
                <w:sz w:val="17"/>
              </w:rPr>
              <w:t>Web Application Framework</w:t>
            </w:r>
          </w:p>
        </w:tc>
        <w:tc>
          <w:tcPr>
            <w:tcW w:type="dxa" w:w="2880"/>
            <w:shd w:fill="FFFFFF"/>
            <w:tcMar>
              <w:top w:w="80" w:type="dxa"/>
              <w:bottom w:w="80" w:type="dxa"/>
              <w:left w:w="120" w:type="dxa"/>
              <w:right w:w="120" w:type="dxa"/>
            </w:tcMar>
          </w:tcPr>
          <w:p>
            <w:r>
              <w:rPr>
                <w:rFonts w:ascii="Calibri" w:hAnsi="Calibri"/>
                <w:color w:val="1E293B"/>
                <w:sz w:val="17"/>
              </w:rPr>
              <w:t>server/index.js</w:t>
            </w:r>
          </w:p>
        </w:tc>
        <w:tc>
          <w:tcPr>
            <w:tcW w:type="dxa" w:w="3456"/>
            <w:shd w:fill="FFFFFF"/>
            <w:tcMar>
              <w:top w:w="80" w:type="dxa"/>
              <w:bottom w:w="80" w:type="dxa"/>
              <w:left w:w="120" w:type="dxa"/>
              <w:right w:w="120" w:type="dxa"/>
            </w:tcMar>
          </w:tcPr>
          <w:p>
            <w:r>
              <w:rPr>
                <w:rFonts w:ascii="Calibri" w:hAnsi="Calibri"/>
                <w:color w:val="1E293B"/>
                <w:sz w:val="17"/>
              </w:rPr>
              <w:t>RESTful routing, middleware pipeline, and static file serving.</w:t>
            </w:r>
          </w:p>
        </w:tc>
      </w:tr>
      <w:tr>
        <w:tc>
          <w:tcPr>
            <w:tcW w:type="dxa" w:w="2160"/>
            <w:shd w:fill="F8FAFC"/>
            <w:tcMar>
              <w:top w:w="80" w:type="dxa"/>
              <w:bottom w:w="80" w:type="dxa"/>
              <w:left w:w="120" w:type="dxa"/>
              <w:right w:w="120" w:type="dxa"/>
            </w:tcMar>
          </w:tcPr>
          <w:p>
            <w:r>
              <w:rPr>
                <w:rFonts w:ascii="Calibri" w:hAnsi="Calibri"/>
                <w:color w:val="1E293B"/>
                <w:sz w:val="17"/>
              </w:rPr>
              <w:t>MySQL2 / MySQL 8</w:t>
            </w:r>
          </w:p>
        </w:tc>
        <w:tc>
          <w:tcPr>
            <w:tcW w:type="dxa" w:w="1872"/>
            <w:shd w:fill="F8FAFC"/>
            <w:tcMar>
              <w:top w:w="80" w:type="dxa"/>
              <w:bottom w:w="80" w:type="dxa"/>
              <w:left w:w="120" w:type="dxa"/>
              <w:right w:w="120" w:type="dxa"/>
            </w:tcMar>
          </w:tcPr>
          <w:p>
            <w:r>
              <w:rPr>
                <w:rFonts w:ascii="Calibri" w:hAnsi="Calibri"/>
                <w:color w:val="1E293B"/>
                <w:sz w:val="17"/>
              </w:rPr>
              <w:t>Relational Database</w:t>
            </w:r>
          </w:p>
        </w:tc>
        <w:tc>
          <w:tcPr>
            <w:tcW w:type="dxa" w:w="2880"/>
            <w:shd w:fill="F8FAFC"/>
            <w:tcMar>
              <w:top w:w="80" w:type="dxa"/>
              <w:bottom w:w="80" w:type="dxa"/>
              <w:left w:w="120" w:type="dxa"/>
              <w:right w:w="120" w:type="dxa"/>
            </w:tcMar>
          </w:tcPr>
          <w:p>
            <w:r>
              <w:rPr>
                <w:rFonts w:ascii="Calibri" w:hAnsi="Calibri"/>
                <w:color w:val="1E293B"/>
                <w:sz w:val="17"/>
              </w:rPr>
              <w:t>server/db/pool.js</w:t>
            </w:r>
          </w:p>
        </w:tc>
        <w:tc>
          <w:tcPr>
            <w:tcW w:type="dxa" w:w="3456"/>
            <w:shd w:fill="F8FAFC"/>
            <w:tcMar>
              <w:top w:w="80" w:type="dxa"/>
              <w:bottom w:w="80" w:type="dxa"/>
              <w:left w:w="120" w:type="dxa"/>
              <w:right w:w="120" w:type="dxa"/>
            </w:tcMar>
          </w:tcPr>
          <w:p>
            <w:r>
              <w:rPr>
                <w:rFonts w:ascii="Calibri" w:hAnsi="Calibri"/>
                <w:color w:val="1E293B"/>
                <w:sz w:val="17"/>
              </w:rPr>
              <w:t>ACID-compliant relational store with connection pooling and transactions.</w:t>
            </w:r>
          </w:p>
        </w:tc>
      </w:tr>
      <w:tr>
        <w:tc>
          <w:tcPr>
            <w:tcW w:type="dxa" w:w="2160"/>
            <w:shd w:fill="FFFFFF"/>
            <w:tcMar>
              <w:top w:w="80" w:type="dxa"/>
              <w:bottom w:w="80" w:type="dxa"/>
              <w:left w:w="120" w:type="dxa"/>
              <w:right w:w="120" w:type="dxa"/>
            </w:tcMar>
          </w:tcPr>
          <w:p>
            <w:r>
              <w:rPr>
                <w:rFonts w:ascii="Calibri" w:hAnsi="Calibri"/>
                <w:color w:val="1E293B"/>
                <w:sz w:val="17"/>
              </w:rPr>
              <w:t>Redis 7.x</w:t>
            </w:r>
          </w:p>
        </w:tc>
        <w:tc>
          <w:tcPr>
            <w:tcW w:type="dxa" w:w="1872"/>
            <w:shd w:fill="FFFFFF"/>
            <w:tcMar>
              <w:top w:w="80" w:type="dxa"/>
              <w:bottom w:w="80" w:type="dxa"/>
              <w:left w:w="120" w:type="dxa"/>
              <w:right w:w="120" w:type="dxa"/>
            </w:tcMar>
          </w:tcPr>
          <w:p>
            <w:r>
              <w:rPr>
                <w:rFonts w:ascii="Calibri" w:hAnsi="Calibri"/>
                <w:color w:val="1E293B"/>
                <w:sz w:val="17"/>
              </w:rPr>
              <w:t>In-Memory Cache &amp; PubSub</w:t>
            </w:r>
          </w:p>
        </w:tc>
        <w:tc>
          <w:tcPr>
            <w:tcW w:type="dxa" w:w="2880"/>
            <w:shd w:fill="FFFFFF"/>
            <w:tcMar>
              <w:top w:w="80" w:type="dxa"/>
              <w:bottom w:w="80" w:type="dxa"/>
              <w:left w:w="120" w:type="dxa"/>
              <w:right w:w="120" w:type="dxa"/>
            </w:tcMar>
          </w:tcPr>
          <w:p>
            <w:r>
              <w:rPr>
                <w:rFonts w:ascii="Calibri" w:hAnsi="Calibri"/>
                <w:color w:val="1E293B"/>
                <w:sz w:val="17"/>
              </w:rPr>
              <w:t>server/services/redis.service.js</w:t>
            </w:r>
          </w:p>
        </w:tc>
        <w:tc>
          <w:tcPr>
            <w:tcW w:type="dxa" w:w="3456"/>
            <w:shd w:fill="FFFFFF"/>
            <w:tcMar>
              <w:top w:w="80" w:type="dxa"/>
              <w:bottom w:w="80" w:type="dxa"/>
              <w:left w:w="120" w:type="dxa"/>
              <w:right w:w="120" w:type="dxa"/>
            </w:tcMar>
          </w:tcPr>
          <w:p>
            <w:r>
              <w:rPr>
                <w:rFonts w:ascii="Calibri" w:hAnsi="Calibri"/>
                <w:color w:val="1E293B"/>
                <w:sz w:val="17"/>
              </w:rPr>
              <w:t>High-speed session storage, rate limiting, and real-time event broadcasting.</w:t>
            </w:r>
          </w:p>
        </w:tc>
      </w:tr>
      <w:tr>
        <w:tc>
          <w:tcPr>
            <w:tcW w:type="dxa" w:w="2160"/>
            <w:shd w:fill="F8FAFC"/>
            <w:tcMar>
              <w:top w:w="80" w:type="dxa"/>
              <w:bottom w:w="80" w:type="dxa"/>
              <w:left w:w="120" w:type="dxa"/>
              <w:right w:w="120" w:type="dxa"/>
            </w:tcMar>
          </w:tcPr>
          <w:p>
            <w:r>
              <w:rPr>
                <w:rFonts w:ascii="Calibri" w:hAnsi="Calibri"/>
                <w:color w:val="1E293B"/>
                <w:sz w:val="17"/>
              </w:rPr>
              <w:t>Groq / OpenRouter</w:t>
            </w:r>
          </w:p>
        </w:tc>
        <w:tc>
          <w:tcPr>
            <w:tcW w:type="dxa" w:w="1872"/>
            <w:shd w:fill="F8FAFC"/>
            <w:tcMar>
              <w:top w:w="80" w:type="dxa"/>
              <w:bottom w:w="80" w:type="dxa"/>
              <w:left w:w="120" w:type="dxa"/>
              <w:right w:w="120" w:type="dxa"/>
            </w:tcMar>
          </w:tcPr>
          <w:p>
            <w:r>
              <w:rPr>
                <w:rFonts w:ascii="Calibri" w:hAnsi="Calibri"/>
                <w:color w:val="1E293B"/>
                <w:sz w:val="17"/>
              </w:rPr>
              <w:t>AI LLM Inference</w:t>
            </w:r>
          </w:p>
        </w:tc>
        <w:tc>
          <w:tcPr>
            <w:tcW w:type="dxa" w:w="2880"/>
            <w:shd w:fill="F8FAFC"/>
            <w:tcMar>
              <w:top w:w="80" w:type="dxa"/>
              <w:bottom w:w="80" w:type="dxa"/>
              <w:left w:w="120" w:type="dxa"/>
              <w:right w:w="120" w:type="dxa"/>
            </w:tcMar>
          </w:tcPr>
          <w:p>
            <w:r>
              <w:rPr>
                <w:rFonts w:ascii="Calibri" w:hAnsi="Calibri"/>
                <w:color w:val="1E293B"/>
                <w:sz w:val="17"/>
              </w:rPr>
              <w:t>server/services/ai/banks.service.js</w:t>
            </w:r>
          </w:p>
        </w:tc>
        <w:tc>
          <w:tcPr>
            <w:tcW w:type="dxa" w:w="3456"/>
            <w:shd w:fill="F8FAFC"/>
            <w:tcMar>
              <w:top w:w="80" w:type="dxa"/>
              <w:bottom w:w="80" w:type="dxa"/>
              <w:left w:w="120" w:type="dxa"/>
              <w:right w:w="120" w:type="dxa"/>
            </w:tcMar>
          </w:tcPr>
          <w:p>
            <w:r>
              <w:rPr>
                <w:rFonts w:ascii="Calibri" w:hAnsi="Calibri"/>
                <w:color w:val="1E293B"/>
                <w:sz w:val="17"/>
              </w:rPr>
              <w:t>Dual-provider Banks AI engine with automatic failover (stealth/ox-alpha).</w:t>
            </w:r>
          </w:p>
        </w:tc>
      </w:tr>
    </w:tbl>
    <w:p>
      <w:pPr>
        <w:spacing w:after="120"/>
      </w:pPr>
    </w:p>
    <w:p>
      <w:r>
        <w:br w:type="page"/>
      </w:r>
    </w:p>
    <w:p>
      <w:pPr>
        <w:pStyle w:val="Heading1"/>
      </w:pPr>
      <w:r>
        <w:t>PART II: System Architecture &amp; Core Pipelines</w:t>
      </w:r>
    </w:p>
    <w:p>
      <w:r>
        <w:t>This section breaks down the end-to-end request lifecycle, authentication pipeline, multi-tenant scoping mechanisms, and database query engine.</w:t>
      </w:r>
    </w:p>
    <w:p>
      <w:pPr>
        <w:pStyle w:val="Heading2"/>
      </w:pPr>
      <w:r>
        <w:t>2.1 End-to-End Request / Response Lifecycle</w:t>
      </w:r>
    </w:p>
    <w:p>
      <w:r>
        <w:t>Every client interaction follows a predictable, highly optimized 6-stage lifecycle:</w:t>
      </w:r>
    </w:p>
    <w:p>
      <w:r>
        <w:drawing>
          <wp:inline xmlns:a="http://schemas.openxmlformats.org/drawingml/2006/main" xmlns:pic="http://schemas.openxmlformats.org/drawingml/2006/picture">
            <wp:extent cx="6217920" cy="2826327"/>
            <wp:docPr id="2" name="Picture 2"/>
            <wp:cNvGraphicFramePr>
              <a:graphicFrameLocks noChangeAspect="1"/>
            </wp:cNvGraphicFramePr>
            <a:graphic>
              <a:graphicData uri="http://schemas.openxmlformats.org/drawingml/2006/picture">
                <pic:pic>
                  <pic:nvPicPr>
                    <pic:cNvPr id="0" name="diag_req_lifecycle.png"/>
                    <pic:cNvPicPr/>
                  </pic:nvPicPr>
                  <pic:blipFill>
                    <a:blip r:embed="rId12"/>
                    <a:stretch>
                      <a:fillRect/>
                    </a:stretch>
                  </pic:blipFill>
                  <pic:spPr>
                    <a:xfrm>
                      <a:off x="0" y="0"/>
                      <a:ext cx="6217920" cy="2826327"/>
                    </a:xfrm>
                    <a:prstGeom prst="rect"/>
                  </pic:spPr>
                </pic:pic>
              </a:graphicData>
            </a:graphic>
          </wp:inline>
        </w:drawing>
      </w:r>
    </w:p>
    <w:p>
      <w:pPr>
        <w:jc w:val="center"/>
      </w:pPr>
      <w:r>
        <w:rPr>
          <w:i/>
          <w:color w:val="64748B"/>
          <w:sz w:val="17"/>
        </w:rPr>
        <w:t>Figure 2.1: Full-Stack Request / Response Lifecycle Trace</w:t>
      </w:r>
    </w:p>
    <w:p>
      <w:pPr>
        <w:pStyle w:val="Heading2"/>
      </w:pPr>
      <w:r>
        <w:t>2.2 Authentication &amp; Multi-Tenant Scoping Pipeline</w:t>
      </w:r>
    </w:p>
    <w:p>
      <w:r>
        <w:t>OmniSuite enforces multi-company and multi-branch data isolation at the middleware layer before any controller logic executes:</w:t>
      </w:r>
    </w:p>
    <w:p>
      <w:r>
        <w:drawing>
          <wp:inline xmlns:a="http://schemas.openxmlformats.org/drawingml/2006/main" xmlns:pic="http://schemas.openxmlformats.org/drawingml/2006/picture">
            <wp:extent cx="6217920" cy="2323869"/>
            <wp:docPr id="3" name="Picture 3"/>
            <wp:cNvGraphicFramePr>
              <a:graphicFrameLocks noChangeAspect="1"/>
            </wp:cNvGraphicFramePr>
            <a:graphic>
              <a:graphicData uri="http://schemas.openxmlformats.org/drawingml/2006/picture">
                <pic:pic>
                  <pic:nvPicPr>
                    <pic:cNvPr id="0" name="diag_auth_scoping.png"/>
                    <pic:cNvPicPr/>
                  </pic:nvPicPr>
                  <pic:blipFill>
                    <a:blip r:embed="rId13"/>
                    <a:stretch>
                      <a:fillRect/>
                    </a:stretch>
                  </pic:blipFill>
                  <pic:spPr>
                    <a:xfrm>
                      <a:off x="0" y="0"/>
                      <a:ext cx="6217920" cy="2323869"/>
                    </a:xfrm>
                    <a:prstGeom prst="rect"/>
                  </pic:spPr>
                </pic:pic>
              </a:graphicData>
            </a:graphic>
          </wp:inline>
        </w:drawing>
      </w:r>
    </w:p>
    <w:p>
      <w:pPr>
        <w:jc w:val="center"/>
      </w:pPr>
      <w:r>
        <w:rPr>
          <w:i/>
          <w:color w:val="64748B"/>
          <w:sz w:val="17"/>
        </w:rPr>
        <w:t>Figure 2.2: Authentication &amp; Multi-Branch Tenant Scoping Resolution Flow</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Borders>
              <w:left w:val="single" w:sz="24" w:space="0" w:color="38BDF8"/>
              <w:top w:val="none"/>
              <w:right w:val="none"/>
              <w:bottom w:val="none"/>
            </w:tcBorders>
          </w:tcPr>
          <w:p>
            <w:pPr>
              <w:spacing w:before="0" w:after="0"/>
            </w:pPr>
            <w:r>
              <w:rPr>
                <w:rFonts w:ascii="Consolas" w:hAnsi="Consolas"/>
                <w:color w:val="38BDF8"/>
                <w:sz w:val="17"/>
              </w:rPr>
              <w:t>// server/middleware/companyScope.js</w:t>
              <w:br/>
              <w:t>export async function requireCompanyScope(req, res, next) {</w:t>
              <w:br/>
              <w:t xml:space="preserve">  const companyId = req.headers['x-company-id'] || req.user?.company_id || 1;</w:t>
              <w:br/>
              <w:t xml:space="preserve">  const branchId = req.headers['x-branch-id'] || req.user?.branch_id || null;</w:t>
              <w:br/>
              <w:br/>
              <w:t xml:space="preserve">  // Super Admin (id=1 or isSuperAdmin=true) has global bypass</w:t>
              <w:br/>
              <w:t xml:space="preserve">  if (req.user?.id === 1 || req.user?.is_super_admin) {</w:t>
              <w:br/>
              <w:t xml:space="preserve">    req.scope = { companyId: Number(companyId), branchId: branchId ? Number(branchId) : null, isSuperAdmin: true };</w:t>
              <w:br/>
              <w:t xml:space="preserve">    return next();</w:t>
              <w:br/>
              <w:t xml:space="preserve">  }</w:t>
              <w:br/>
              <w:br/>
              <w:t xml:space="preserve">  // Validate user branch assignment in adm_user_branches</w:t>
              <w:br/>
              <w:t xml:space="preserve">  const [allowed] = await query(</w:t>
              <w:br/>
              <w:t xml:space="preserve">    `SELECT branch_id FROM adm_user_branches WHERE user_id = :userId AND company_id = :companyId`,</w:t>
              <w:br/>
              <w:t xml:space="preserve">    { userId: req.user.id, companyId }</w:t>
              <w:br/>
              <w:t xml:space="preserve">  );</w:t>
              <w:br/>
              <w:br/>
              <w:t xml:space="preserve">  req.scope = { companyId: Number(companyId), branchId: Number(branchId), isSuperAdmin: false };</w:t>
              <w:br/>
              <w:t xml:space="preserve">  next();</w:t>
              <w:br/>
              <w:t>}</w:t>
            </w:r>
          </w:p>
        </w:tc>
      </w:tr>
    </w:tbl>
    <w:p>
      <w:pPr>
        <w:spacing w:before="40" w:after="120"/>
      </w:pPr>
      <w:r>
        <w:rPr>
          <w:i/>
          <w:color w:val="64748B"/>
          <w:sz w:val="17"/>
        </w:rPr>
        <w:t>Code Listing: Multi-Tenant Company &amp; Branch Scoping Middleware (server/middleware/companyScope.js)</w:t>
      </w:r>
    </w:p>
    <w:p>
      <w:pPr>
        <w:pStyle w:val="Heading2"/>
      </w:pPr>
      <w:r>
        <w:t>2.3 Database Engine: Named Parameters &amp; Schema Guards</w:t>
      </w:r>
    </w:p>
    <w:p>
      <w:r>
        <w:t>OmniSuite avoids heavy ORM overhead while guaranteeing SQL injection immunity through its custom named parameter transformer:</w:t>
      </w:r>
    </w:p>
    <w:p>
      <w:r>
        <w:drawing>
          <wp:inline xmlns:a="http://schemas.openxmlformats.org/drawingml/2006/main" xmlns:pic="http://schemas.openxmlformats.org/drawingml/2006/picture">
            <wp:extent cx="6217920" cy="2323869"/>
            <wp:docPr id="4" name="Picture 4"/>
            <wp:cNvGraphicFramePr>
              <a:graphicFrameLocks noChangeAspect="1"/>
            </wp:cNvGraphicFramePr>
            <a:graphic>
              <a:graphicData uri="http://schemas.openxmlformats.org/drawingml/2006/picture">
                <pic:pic>
                  <pic:nvPicPr>
                    <pic:cNvPr id="0" name="diag_db_pattern.png"/>
                    <pic:cNvPicPr/>
                  </pic:nvPicPr>
                  <pic:blipFill>
                    <a:blip r:embed="rId14"/>
                    <a:stretch>
                      <a:fillRect/>
                    </a:stretch>
                  </pic:blipFill>
                  <pic:spPr>
                    <a:xfrm>
                      <a:off x="0" y="0"/>
                      <a:ext cx="6217920" cy="2323869"/>
                    </a:xfrm>
                    <a:prstGeom prst="rect"/>
                  </pic:spPr>
                </pic:pic>
              </a:graphicData>
            </a:graphic>
          </wp:inline>
        </w:drawing>
      </w:r>
    </w:p>
    <w:p>
      <w:pPr>
        <w:jc w:val="center"/>
      </w:pPr>
      <w:r>
        <w:rPr>
          <w:i/>
          <w:color w:val="64748B"/>
          <w:sz w:val="17"/>
        </w:rPr>
        <w:t>Figure 2.3: Database Named Parameter Parsing &amp; Schema Guard Architecture</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Borders>
              <w:left w:val="single" w:sz="24" w:space="0" w:color="38BDF8"/>
              <w:top w:val="none"/>
              <w:right w:val="none"/>
              <w:bottom w:val="none"/>
            </w:tcBorders>
          </w:tcPr>
          <w:p>
            <w:pPr>
              <w:spacing w:before="0" w:after="0"/>
            </w:pPr>
            <w:r>
              <w:rPr>
                <w:rFonts w:ascii="Consolas" w:hAnsi="Consolas"/>
                <w:color w:val="38BDF8"/>
                <w:sz w:val="17"/>
              </w:rPr>
              <w:t>// server/db/pool.js - Named Parameter Query Transformer</w:t>
              <w:br/>
              <w:t>export async function query(sql, params = {}) {</w:t>
              <w:br/>
              <w:t xml:space="preserve">  // Matches :paramName in SQL string and replaces with ?</w:t>
              <w:br/>
              <w:t xml:space="preserve">  const paramNames = [];</w:t>
              <w:br/>
              <w:t xml:space="preserve">  const transformedSql = sql.replace(/:([a-zA-Z0-9_]+)/g, (match, paramName) =&gt; {</w:t>
              <w:br/>
              <w:t xml:space="preserve">    paramNames.push(paramName);</w:t>
              <w:br/>
              <w:t xml:space="preserve">    return '?';</w:t>
              <w:br/>
              <w:t xml:space="preserve">  });</w:t>
              <w:br/>
              <w:br/>
              <w:t xml:space="preserve">  // Maps values in the exact positional order required by mysql2</w:t>
              <w:br/>
              <w:t xml:space="preserve">  const values = paramNames.map(name =&gt; params[name] !== undefined ? params[name] : null);</w:t>
              <w:br/>
              <w:t xml:space="preserve">  </w:t>
              <w:br/>
              <w:t xml:space="preserve">  const [rows] = await pool.execute(transformedSql, values);</w:t>
              <w:br/>
              <w:t xml:space="preserve">  return rows;</w:t>
              <w:br/>
              <w:t>}</w:t>
            </w:r>
          </w:p>
        </w:tc>
      </w:tr>
    </w:tbl>
    <w:p>
      <w:pPr>
        <w:spacing w:before="40" w:after="120"/>
      </w:pPr>
      <w:r>
        <w:rPr>
          <w:i/>
          <w:color w:val="64748B"/>
          <w:sz w:val="17"/>
        </w:rPr>
        <w:t>Code Listing: Named Parameter SQL Transformer (server/db/pool.js)</w:t>
      </w:r>
    </w:p>
    <w:p>
      <w:r>
        <w:br w:type="page"/>
      </w:r>
    </w:p>
    <w:p>
      <w:pPr>
        <w:pStyle w:val="Heading1"/>
      </w:pPr>
      <w:r>
        <w:t>PART III: Codebase Map &amp; 'Where Do I Find This?' Guide</w:t>
      </w:r>
    </w:p>
    <w:p>
      <w:r>
        <w:t>This directory map allows developers to immediately pinpoint the exact file, route, or component they need to modify:</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2484"/>
        <w:gridCol w:w="2484"/>
        <w:gridCol w:w="2484"/>
        <w:gridCol w:w="2484"/>
      </w:tblGrid>
      <w:tr>
        <w:tc>
          <w:tcPr>
            <w:tcW w:type="dxa" w:w="2592"/>
            <w:shd w:fill="0F2942"/>
            <w:tcMar>
              <w:top w:w="100" w:type="dxa"/>
              <w:bottom w:w="100" w:type="dxa"/>
              <w:left w:w="120" w:type="dxa"/>
              <w:right w:w="120" w:type="dxa"/>
            </w:tcMar>
          </w:tcPr>
          <w:p>
            <w:pPr>
              <w:jc w:val="left"/>
            </w:pPr>
            <w:r>
              <w:rPr>
                <w:rFonts w:ascii="Calibri" w:hAnsi="Calibri"/>
                <w:b/>
                <w:color w:val="FFFFFF"/>
                <w:sz w:val="18"/>
              </w:rPr>
              <w:t>Task / Feature Area</w:t>
            </w:r>
          </w:p>
        </w:tc>
        <w:tc>
          <w:tcPr>
            <w:tcW w:type="dxa" w:w="2592"/>
            <w:shd w:fill="0F2942"/>
            <w:tcMar>
              <w:top w:w="100" w:type="dxa"/>
              <w:bottom w:w="100" w:type="dxa"/>
              <w:left w:w="120" w:type="dxa"/>
              <w:right w:w="120" w:type="dxa"/>
            </w:tcMar>
          </w:tcPr>
          <w:p>
            <w:pPr>
              <w:jc w:val="left"/>
            </w:pPr>
            <w:r>
              <w:rPr>
                <w:rFonts w:ascii="Calibri" w:hAnsi="Calibri"/>
                <w:b/>
                <w:color w:val="FFFFFF"/>
                <w:sz w:val="18"/>
              </w:rPr>
              <w:t>Frontend Location</w:t>
            </w:r>
          </w:p>
        </w:tc>
        <w:tc>
          <w:tcPr>
            <w:tcW w:type="dxa" w:w="2592"/>
            <w:shd w:fill="0F2942"/>
            <w:tcMar>
              <w:top w:w="100" w:type="dxa"/>
              <w:bottom w:w="100" w:type="dxa"/>
              <w:left w:w="120" w:type="dxa"/>
              <w:right w:w="120" w:type="dxa"/>
            </w:tcMar>
          </w:tcPr>
          <w:p>
            <w:pPr>
              <w:jc w:val="left"/>
            </w:pPr>
            <w:r>
              <w:rPr>
                <w:rFonts w:ascii="Calibri" w:hAnsi="Calibri"/>
                <w:b/>
                <w:color w:val="FFFFFF"/>
                <w:sz w:val="18"/>
              </w:rPr>
              <w:t>Backend Route File</w:t>
            </w:r>
          </w:p>
        </w:tc>
        <w:tc>
          <w:tcPr>
            <w:tcW w:type="dxa" w:w="2592"/>
            <w:shd w:fill="0F2942"/>
            <w:tcMar>
              <w:top w:w="100" w:type="dxa"/>
              <w:bottom w:w="100" w:type="dxa"/>
              <w:left w:w="120" w:type="dxa"/>
              <w:right w:w="120" w:type="dxa"/>
            </w:tcMar>
          </w:tcPr>
          <w:p>
            <w:pPr>
              <w:jc w:val="left"/>
            </w:pPr>
            <w:r>
              <w:rPr>
                <w:rFonts w:ascii="Calibri" w:hAnsi="Calibri"/>
                <w:b/>
                <w:color w:val="FFFFFF"/>
                <w:sz w:val="18"/>
              </w:rPr>
              <w:t>Controller / Service File</w:t>
            </w:r>
          </w:p>
        </w:tc>
      </w:tr>
      <w:tr>
        <w:tc>
          <w:tcPr>
            <w:tcW w:type="dxa" w:w="2592"/>
            <w:shd w:fill="FFFFFF"/>
            <w:tcMar>
              <w:top w:w="80" w:type="dxa"/>
              <w:bottom w:w="80" w:type="dxa"/>
              <w:left w:w="120" w:type="dxa"/>
              <w:right w:w="120" w:type="dxa"/>
            </w:tcMar>
          </w:tcPr>
          <w:p>
            <w:r>
              <w:rPr>
                <w:rFonts w:ascii="Calibri" w:hAnsi="Calibri"/>
                <w:color w:val="1E293B"/>
                <w:sz w:val="17"/>
              </w:rPr>
              <w:t>Modify User Login / JWT Auth</w:t>
            </w:r>
          </w:p>
        </w:tc>
        <w:tc>
          <w:tcPr>
            <w:tcW w:type="dxa" w:w="2592"/>
            <w:shd w:fill="FFFFFF"/>
            <w:tcMar>
              <w:top w:w="80" w:type="dxa"/>
              <w:bottom w:w="80" w:type="dxa"/>
              <w:left w:w="120" w:type="dxa"/>
              <w:right w:w="120" w:type="dxa"/>
            </w:tcMar>
          </w:tcPr>
          <w:p>
            <w:r>
              <w:rPr>
                <w:rFonts w:ascii="Calibri" w:hAnsi="Calibri"/>
                <w:color w:val="1E293B"/>
                <w:sz w:val="17"/>
              </w:rPr>
              <w:t>client/src/auth/AuthContext.jsx</w:t>
            </w:r>
          </w:p>
        </w:tc>
        <w:tc>
          <w:tcPr>
            <w:tcW w:type="dxa" w:w="2592"/>
            <w:shd w:fill="FFFFFF"/>
            <w:tcMar>
              <w:top w:w="80" w:type="dxa"/>
              <w:bottom w:w="80" w:type="dxa"/>
              <w:left w:w="120" w:type="dxa"/>
              <w:right w:w="120" w:type="dxa"/>
            </w:tcMar>
          </w:tcPr>
          <w:p>
            <w:r>
              <w:rPr>
                <w:rFonts w:ascii="Calibri" w:hAnsi="Calibri"/>
                <w:color w:val="1E293B"/>
                <w:sz w:val="17"/>
              </w:rPr>
              <w:t>server/routes/auth.routes.js</w:t>
            </w:r>
          </w:p>
        </w:tc>
        <w:tc>
          <w:tcPr>
            <w:tcW w:type="dxa" w:w="2592"/>
            <w:shd w:fill="FFFFFF"/>
            <w:tcMar>
              <w:top w:w="80" w:type="dxa"/>
              <w:bottom w:w="80" w:type="dxa"/>
              <w:left w:w="120" w:type="dxa"/>
              <w:right w:w="120" w:type="dxa"/>
            </w:tcMar>
          </w:tcPr>
          <w:p>
            <w:r>
              <w:rPr>
                <w:rFonts w:ascii="Calibri" w:hAnsi="Calibri"/>
                <w:color w:val="1E293B"/>
                <w:sz w:val="17"/>
              </w:rPr>
              <w:t>server/controllers/auth.controller.js</w:t>
            </w:r>
          </w:p>
        </w:tc>
      </w:tr>
      <w:tr>
        <w:tc>
          <w:tcPr>
            <w:tcW w:type="dxa" w:w="2592"/>
            <w:shd w:fill="F8FAFC"/>
            <w:tcMar>
              <w:top w:w="80" w:type="dxa"/>
              <w:bottom w:w="80" w:type="dxa"/>
              <w:left w:w="120" w:type="dxa"/>
              <w:right w:w="120" w:type="dxa"/>
            </w:tcMar>
          </w:tcPr>
          <w:p>
            <w:r>
              <w:rPr>
                <w:rFonts w:ascii="Calibri" w:hAnsi="Calibri"/>
                <w:color w:val="1E293B"/>
                <w:sz w:val="17"/>
              </w:rPr>
              <w:t>Add / Edit an ERP Page</w:t>
            </w:r>
          </w:p>
        </w:tc>
        <w:tc>
          <w:tcPr>
            <w:tcW w:type="dxa" w:w="2592"/>
            <w:shd w:fill="F8FAFC"/>
            <w:tcMar>
              <w:top w:w="80" w:type="dxa"/>
              <w:bottom w:w="80" w:type="dxa"/>
              <w:left w:w="120" w:type="dxa"/>
              <w:right w:w="120" w:type="dxa"/>
            </w:tcMar>
          </w:tcPr>
          <w:p>
            <w:r>
              <w:rPr>
                <w:rFonts w:ascii="Calibri" w:hAnsi="Calibri"/>
                <w:color w:val="1E293B"/>
                <w:sz w:val="17"/>
              </w:rPr>
              <w:t>client/src/pages/modules/&lt;module&gt;/</w:t>
            </w:r>
          </w:p>
        </w:tc>
        <w:tc>
          <w:tcPr>
            <w:tcW w:type="dxa" w:w="2592"/>
            <w:shd w:fill="F8FAFC"/>
            <w:tcMar>
              <w:top w:w="80" w:type="dxa"/>
              <w:bottom w:w="80" w:type="dxa"/>
              <w:left w:w="120" w:type="dxa"/>
              <w:right w:w="120" w:type="dxa"/>
            </w:tcMar>
          </w:tcPr>
          <w:p>
            <w:r>
              <w:rPr>
                <w:rFonts w:ascii="Calibri" w:hAnsi="Calibri"/>
                <w:color w:val="1E293B"/>
                <w:sz w:val="17"/>
              </w:rPr>
              <w:t>client/src/App.jsx</w:t>
            </w:r>
          </w:p>
        </w:tc>
        <w:tc>
          <w:tcPr>
            <w:tcW w:type="dxa" w:w="2592"/>
            <w:shd w:fill="F8FAFC"/>
            <w:tcMar>
              <w:top w:w="80" w:type="dxa"/>
              <w:bottom w:w="80" w:type="dxa"/>
              <w:left w:w="120" w:type="dxa"/>
              <w:right w:w="120" w:type="dxa"/>
            </w:tcMar>
          </w:tcPr>
          <w:p>
            <w:r>
              <w:rPr>
                <w:rFonts w:ascii="Calibri" w:hAnsi="Calibri"/>
                <w:color w:val="1E293B"/>
                <w:sz w:val="17"/>
              </w:rPr>
              <w:t>client/src/data/modulesRegistry.js</w:t>
            </w:r>
          </w:p>
        </w:tc>
      </w:tr>
      <w:tr>
        <w:tc>
          <w:tcPr>
            <w:tcW w:type="dxa" w:w="2592"/>
            <w:shd w:fill="FFFFFF"/>
            <w:tcMar>
              <w:top w:w="80" w:type="dxa"/>
              <w:bottom w:w="80" w:type="dxa"/>
              <w:left w:w="120" w:type="dxa"/>
              <w:right w:w="120" w:type="dxa"/>
            </w:tcMar>
          </w:tcPr>
          <w:p>
            <w:r>
              <w:rPr>
                <w:rFonts w:ascii="Calibri" w:hAnsi="Calibri"/>
                <w:color w:val="1E293B"/>
                <w:sz w:val="17"/>
              </w:rPr>
              <w:t>Modify Left Module Sidebar</w:t>
            </w:r>
          </w:p>
        </w:tc>
        <w:tc>
          <w:tcPr>
            <w:tcW w:type="dxa" w:w="2592"/>
            <w:shd w:fill="FFFFFF"/>
            <w:tcMar>
              <w:top w:w="80" w:type="dxa"/>
              <w:bottom w:w="80" w:type="dxa"/>
              <w:left w:w="120" w:type="dxa"/>
              <w:right w:w="120" w:type="dxa"/>
            </w:tcMar>
          </w:tcPr>
          <w:p>
            <w:r>
              <w:rPr>
                <w:rFonts w:ascii="Calibri" w:hAnsi="Calibri"/>
                <w:color w:val="1E293B"/>
                <w:sz w:val="17"/>
              </w:rPr>
              <w:t>client/src/components/layout/Sidebar.jsx</w:t>
            </w:r>
          </w:p>
        </w:tc>
        <w:tc>
          <w:tcPr>
            <w:tcW w:type="dxa" w:w="2592"/>
            <w:shd w:fill="FFFFFF"/>
            <w:tcMar>
              <w:top w:w="80" w:type="dxa"/>
              <w:bottom w:w="80" w:type="dxa"/>
              <w:left w:w="120" w:type="dxa"/>
              <w:right w:w="120" w:type="dxa"/>
            </w:tcMar>
          </w:tcPr>
          <w:p>
            <w:r>
              <w:rPr>
                <w:rFonts w:ascii="Calibri" w:hAnsi="Calibri"/>
                <w:color w:val="1E293B"/>
                <w:sz w:val="17"/>
              </w:rPr>
              <w:t>client/src/data/modulesRegistry.js</w:t>
            </w:r>
          </w:p>
        </w:tc>
        <w:tc>
          <w:tcPr>
            <w:tcW w:type="dxa" w:w="2592"/>
            <w:shd w:fill="FFFFFF"/>
            <w:tcMar>
              <w:top w:w="80" w:type="dxa"/>
              <w:bottom w:w="80" w:type="dxa"/>
              <w:left w:w="120" w:type="dxa"/>
              <w:right w:w="120" w:type="dxa"/>
            </w:tcMar>
          </w:tcPr>
          <w:p>
            <w:r>
              <w:rPr>
                <w:rFonts w:ascii="Calibri" w:hAnsi="Calibri"/>
                <w:color w:val="1E293B"/>
                <w:sz w:val="17"/>
              </w:rPr>
              <w:t>client/src/context/PermissionContext.jsx</w:t>
            </w:r>
          </w:p>
        </w:tc>
      </w:tr>
      <w:tr>
        <w:tc>
          <w:tcPr>
            <w:tcW w:type="dxa" w:w="2592"/>
            <w:shd w:fill="F8FAFC"/>
            <w:tcMar>
              <w:top w:w="80" w:type="dxa"/>
              <w:bottom w:w="80" w:type="dxa"/>
              <w:left w:w="120" w:type="dxa"/>
              <w:right w:w="120" w:type="dxa"/>
            </w:tcMar>
          </w:tcPr>
          <w:p>
            <w:r>
              <w:rPr>
                <w:rFonts w:ascii="Calibri" w:hAnsi="Calibri"/>
                <w:color w:val="1E293B"/>
                <w:sz w:val="17"/>
              </w:rPr>
              <w:t>Add a New API Endpoint</w:t>
            </w:r>
          </w:p>
        </w:tc>
        <w:tc>
          <w:tcPr>
            <w:tcW w:type="dxa" w:w="2592"/>
            <w:shd w:fill="F8FAFC"/>
            <w:tcMar>
              <w:top w:w="80" w:type="dxa"/>
              <w:bottom w:w="80" w:type="dxa"/>
              <w:left w:w="120" w:type="dxa"/>
              <w:right w:w="120" w:type="dxa"/>
            </w:tcMar>
          </w:tcPr>
          <w:p>
            <w:r>
              <w:rPr>
                <w:rFonts w:ascii="Calibri" w:hAnsi="Calibri"/>
                <w:color w:val="1E293B"/>
                <w:sz w:val="17"/>
              </w:rPr>
              <w:t>server/routes/&lt;module&gt;.routes.js</w:t>
            </w:r>
          </w:p>
        </w:tc>
        <w:tc>
          <w:tcPr>
            <w:tcW w:type="dxa" w:w="2592"/>
            <w:shd w:fill="F8FAFC"/>
            <w:tcMar>
              <w:top w:w="80" w:type="dxa"/>
              <w:bottom w:w="80" w:type="dxa"/>
              <w:left w:w="120" w:type="dxa"/>
              <w:right w:w="120" w:type="dxa"/>
            </w:tcMar>
          </w:tcPr>
          <w:p>
            <w:r>
              <w:rPr>
                <w:rFonts w:ascii="Calibri" w:hAnsi="Calibri"/>
                <w:color w:val="1E293B"/>
                <w:sz w:val="17"/>
              </w:rPr>
              <w:t>server/controllers/&lt;module&gt;.controller.js</w:t>
            </w:r>
          </w:p>
        </w:tc>
        <w:tc>
          <w:tcPr>
            <w:tcW w:type="dxa" w:w="2592"/>
            <w:shd w:fill="F8FAFC"/>
            <w:tcMar>
              <w:top w:w="80" w:type="dxa"/>
              <w:bottom w:w="80" w:type="dxa"/>
              <w:left w:w="120" w:type="dxa"/>
              <w:right w:w="120" w:type="dxa"/>
            </w:tcMar>
          </w:tcPr>
          <w:p>
            <w:r>
              <w:rPr>
                <w:rFonts w:ascii="Calibri" w:hAnsi="Calibri"/>
                <w:color w:val="1E293B"/>
                <w:sz w:val="17"/>
              </w:rPr>
              <w:t>server/index.js (Mount route)</w:t>
            </w:r>
          </w:p>
        </w:tc>
      </w:tr>
      <w:tr>
        <w:tc>
          <w:tcPr>
            <w:tcW w:type="dxa" w:w="2592"/>
            <w:shd w:fill="FFFFFF"/>
            <w:tcMar>
              <w:top w:w="80" w:type="dxa"/>
              <w:bottom w:w="80" w:type="dxa"/>
              <w:left w:w="120" w:type="dxa"/>
              <w:right w:w="120" w:type="dxa"/>
            </w:tcMar>
          </w:tcPr>
          <w:p>
            <w:r>
              <w:rPr>
                <w:rFonts w:ascii="Calibri" w:hAnsi="Calibri"/>
                <w:color w:val="1E293B"/>
                <w:sz w:val="17"/>
              </w:rPr>
              <w:t>Execute Database Queries</w:t>
            </w:r>
          </w:p>
        </w:tc>
        <w:tc>
          <w:tcPr>
            <w:tcW w:type="dxa" w:w="2592"/>
            <w:shd w:fill="FFFFFF"/>
            <w:tcMar>
              <w:top w:w="80" w:type="dxa"/>
              <w:bottom w:w="80" w:type="dxa"/>
              <w:left w:w="120" w:type="dxa"/>
              <w:right w:w="120" w:type="dxa"/>
            </w:tcMar>
          </w:tcPr>
          <w:p>
            <w:r>
              <w:rPr>
                <w:rFonts w:ascii="Calibri" w:hAnsi="Calibri"/>
                <w:color w:val="1E293B"/>
                <w:sz w:val="17"/>
              </w:rPr>
              <w:t>server/db/pool.js (query())</w:t>
            </w:r>
          </w:p>
        </w:tc>
        <w:tc>
          <w:tcPr>
            <w:tcW w:type="dxa" w:w="2592"/>
            <w:shd w:fill="FFFFFF"/>
            <w:tcMar>
              <w:top w:w="80" w:type="dxa"/>
              <w:bottom w:w="80" w:type="dxa"/>
              <w:left w:w="120" w:type="dxa"/>
              <w:right w:w="120" w:type="dxa"/>
            </w:tcMar>
          </w:tcPr>
          <w:p>
            <w:r>
              <w:rPr>
                <w:rFonts w:ascii="Calibri" w:hAnsi="Calibri"/>
                <w:color w:val="1E293B"/>
                <w:sz w:val="17"/>
              </w:rPr>
              <w:t>server/utils/dbUtils.js (hasColumn())</w:t>
            </w:r>
          </w:p>
        </w:tc>
        <w:tc>
          <w:tcPr>
            <w:tcW w:type="dxa" w:w="2592"/>
            <w:shd w:fill="FFFFFF"/>
            <w:tcMar>
              <w:top w:w="80" w:type="dxa"/>
              <w:bottom w:w="80" w:type="dxa"/>
              <w:left w:w="120" w:type="dxa"/>
              <w:right w:w="120" w:type="dxa"/>
            </w:tcMar>
          </w:tcPr>
          <w:p>
            <w:r>
              <w:rPr>
                <w:rFonts w:ascii="Calibri" w:hAnsi="Calibri"/>
                <w:color w:val="1E293B"/>
                <w:sz w:val="17"/>
              </w:rPr>
              <w:t>server/config/database.js</w:t>
            </w:r>
          </w:p>
        </w:tc>
      </w:tr>
      <w:tr>
        <w:tc>
          <w:tcPr>
            <w:tcW w:type="dxa" w:w="2592"/>
            <w:shd w:fill="F8FAFC"/>
            <w:tcMar>
              <w:top w:w="80" w:type="dxa"/>
              <w:bottom w:w="80" w:type="dxa"/>
              <w:left w:w="120" w:type="dxa"/>
              <w:right w:w="120" w:type="dxa"/>
            </w:tcMar>
          </w:tcPr>
          <w:p>
            <w:r>
              <w:rPr>
                <w:rFonts w:ascii="Calibri" w:hAnsi="Calibri"/>
                <w:color w:val="1E293B"/>
                <w:sz w:val="17"/>
              </w:rPr>
              <w:t>Banks AI Assistant &amp; Tools</w:t>
            </w:r>
          </w:p>
        </w:tc>
        <w:tc>
          <w:tcPr>
            <w:tcW w:type="dxa" w:w="2592"/>
            <w:shd w:fill="F8FAFC"/>
            <w:tcMar>
              <w:top w:w="80" w:type="dxa"/>
              <w:bottom w:w="80" w:type="dxa"/>
              <w:left w:w="120" w:type="dxa"/>
              <w:right w:w="120" w:type="dxa"/>
            </w:tcMar>
          </w:tcPr>
          <w:p>
            <w:r>
              <w:rPr>
                <w:rFonts w:ascii="Calibri" w:hAnsi="Calibri"/>
                <w:color w:val="1E293B"/>
                <w:sz w:val="17"/>
              </w:rPr>
              <w:t>client/src/components/ai/BanksAiModal.jsx</w:t>
            </w:r>
          </w:p>
        </w:tc>
        <w:tc>
          <w:tcPr>
            <w:tcW w:type="dxa" w:w="2592"/>
            <w:shd w:fill="F8FAFC"/>
            <w:tcMar>
              <w:top w:w="80" w:type="dxa"/>
              <w:bottom w:w="80" w:type="dxa"/>
              <w:left w:w="120" w:type="dxa"/>
              <w:right w:w="120" w:type="dxa"/>
            </w:tcMar>
          </w:tcPr>
          <w:p>
            <w:r>
              <w:rPr>
                <w:rFonts w:ascii="Calibri" w:hAnsi="Calibri"/>
                <w:color w:val="1E293B"/>
                <w:sz w:val="17"/>
              </w:rPr>
              <w:t>server/services/ai/banks.service.js</w:t>
            </w:r>
          </w:p>
        </w:tc>
        <w:tc>
          <w:tcPr>
            <w:tcW w:type="dxa" w:w="2592"/>
            <w:shd w:fill="F8FAFC"/>
            <w:tcMar>
              <w:top w:w="80" w:type="dxa"/>
              <w:bottom w:w="80" w:type="dxa"/>
              <w:left w:w="120" w:type="dxa"/>
              <w:right w:w="120" w:type="dxa"/>
            </w:tcMar>
          </w:tcPr>
          <w:p>
            <w:r>
              <w:rPr>
                <w:rFonts w:ascii="Calibri" w:hAnsi="Calibri"/>
                <w:color w:val="1E293B"/>
                <w:sz w:val="17"/>
              </w:rPr>
              <w:t>server/services/ai/banks.tools.js</w:t>
            </w:r>
          </w:p>
        </w:tc>
      </w:tr>
      <w:tr>
        <w:tc>
          <w:tcPr>
            <w:tcW w:type="dxa" w:w="2592"/>
            <w:shd w:fill="FFFFFF"/>
            <w:tcMar>
              <w:top w:w="80" w:type="dxa"/>
              <w:bottom w:w="80" w:type="dxa"/>
              <w:left w:w="120" w:type="dxa"/>
              <w:right w:w="120" w:type="dxa"/>
            </w:tcMar>
          </w:tcPr>
          <w:p>
            <w:r>
              <w:rPr>
                <w:rFonts w:ascii="Calibri" w:hAnsi="Calibri"/>
                <w:color w:val="1E293B"/>
                <w:sz w:val="17"/>
              </w:rPr>
              <w:t>POS Cashier Terminal &amp; Billing</w:t>
            </w:r>
          </w:p>
        </w:tc>
        <w:tc>
          <w:tcPr>
            <w:tcW w:type="dxa" w:w="2592"/>
            <w:shd w:fill="FFFFFF"/>
            <w:tcMar>
              <w:top w:w="80" w:type="dxa"/>
              <w:bottom w:w="80" w:type="dxa"/>
              <w:left w:w="120" w:type="dxa"/>
              <w:right w:w="120" w:type="dxa"/>
            </w:tcMar>
          </w:tcPr>
          <w:p>
            <w:r>
              <w:rPr>
                <w:rFonts w:ascii="Calibri" w:hAnsi="Calibri"/>
                <w:color w:val="1E293B"/>
                <w:sz w:val="17"/>
              </w:rPr>
              <w:t>client/src/pages/modules/pos/POSTerminal.jsx</w:t>
            </w:r>
          </w:p>
        </w:tc>
        <w:tc>
          <w:tcPr>
            <w:tcW w:type="dxa" w:w="2592"/>
            <w:shd w:fill="FFFFFF"/>
            <w:tcMar>
              <w:top w:w="80" w:type="dxa"/>
              <w:bottom w:w="80" w:type="dxa"/>
              <w:left w:w="120" w:type="dxa"/>
              <w:right w:w="120" w:type="dxa"/>
            </w:tcMar>
          </w:tcPr>
          <w:p>
            <w:r>
              <w:rPr>
                <w:rFonts w:ascii="Calibri" w:hAnsi="Calibri"/>
                <w:color w:val="1E293B"/>
                <w:sz w:val="17"/>
              </w:rPr>
              <w:t>server/routes/pos.routes.js</w:t>
            </w:r>
          </w:p>
        </w:tc>
        <w:tc>
          <w:tcPr>
            <w:tcW w:type="dxa" w:w="2592"/>
            <w:shd w:fill="FFFFFF"/>
            <w:tcMar>
              <w:top w:w="80" w:type="dxa"/>
              <w:bottom w:w="80" w:type="dxa"/>
              <w:left w:w="120" w:type="dxa"/>
              <w:right w:w="120" w:type="dxa"/>
            </w:tcMar>
          </w:tcPr>
          <w:p>
            <w:r>
              <w:rPr>
                <w:rFonts w:ascii="Calibri" w:hAnsi="Calibri"/>
                <w:color w:val="1E293B"/>
                <w:sz w:val="17"/>
              </w:rPr>
              <w:t>server/controllers/pos.controller.js</w:t>
            </w:r>
          </w:p>
        </w:tc>
      </w:tr>
      <w:tr>
        <w:tc>
          <w:tcPr>
            <w:tcW w:type="dxa" w:w="2592"/>
            <w:shd w:fill="F8FAFC"/>
            <w:tcMar>
              <w:top w:w="80" w:type="dxa"/>
              <w:bottom w:w="80" w:type="dxa"/>
              <w:left w:w="120" w:type="dxa"/>
              <w:right w:w="120" w:type="dxa"/>
            </w:tcMar>
          </w:tcPr>
          <w:p>
            <w:r>
              <w:rPr>
                <w:rFonts w:ascii="Calibri" w:hAnsi="Calibri"/>
                <w:color w:val="1E293B"/>
                <w:sz w:val="17"/>
              </w:rPr>
              <w:t>Chart of Accounts &amp; Vouchers</w:t>
            </w:r>
          </w:p>
        </w:tc>
        <w:tc>
          <w:tcPr>
            <w:tcW w:type="dxa" w:w="2592"/>
            <w:shd w:fill="F8FAFC"/>
            <w:tcMar>
              <w:top w:w="80" w:type="dxa"/>
              <w:bottom w:w="80" w:type="dxa"/>
              <w:left w:w="120" w:type="dxa"/>
              <w:right w:w="120" w:type="dxa"/>
            </w:tcMar>
          </w:tcPr>
          <w:p>
            <w:r>
              <w:rPr>
                <w:rFonts w:ascii="Calibri" w:hAnsi="Calibri"/>
                <w:color w:val="1E293B"/>
                <w:sz w:val="17"/>
              </w:rPr>
              <w:t>client/src/pages/modules/finance/</w:t>
            </w:r>
          </w:p>
        </w:tc>
        <w:tc>
          <w:tcPr>
            <w:tcW w:type="dxa" w:w="2592"/>
            <w:shd w:fill="F8FAFC"/>
            <w:tcMar>
              <w:top w:w="80" w:type="dxa"/>
              <w:bottom w:w="80" w:type="dxa"/>
              <w:left w:w="120" w:type="dxa"/>
              <w:right w:w="120" w:type="dxa"/>
            </w:tcMar>
          </w:tcPr>
          <w:p>
            <w:r>
              <w:rPr>
                <w:rFonts w:ascii="Calibri" w:hAnsi="Calibri"/>
                <w:color w:val="1E293B"/>
                <w:sz w:val="17"/>
              </w:rPr>
              <w:t>server/routes/finance.routes.js</w:t>
            </w:r>
          </w:p>
        </w:tc>
        <w:tc>
          <w:tcPr>
            <w:tcW w:type="dxa" w:w="2592"/>
            <w:shd w:fill="F8FAFC"/>
            <w:tcMar>
              <w:top w:w="80" w:type="dxa"/>
              <w:bottom w:w="80" w:type="dxa"/>
              <w:left w:w="120" w:type="dxa"/>
              <w:right w:w="120" w:type="dxa"/>
            </w:tcMar>
          </w:tcPr>
          <w:p>
            <w:r>
              <w:rPr>
                <w:rFonts w:ascii="Calibri" w:hAnsi="Calibri"/>
                <w:color w:val="1E293B"/>
                <w:sz w:val="17"/>
              </w:rPr>
              <w:t>server/controllers/finance.controller.js</w:t>
            </w:r>
          </w:p>
        </w:tc>
      </w:tr>
      <w:tr>
        <w:tc>
          <w:tcPr>
            <w:tcW w:type="dxa" w:w="2592"/>
            <w:shd w:fill="FFFFFF"/>
            <w:tcMar>
              <w:top w:w="80" w:type="dxa"/>
              <w:bottom w:w="80" w:type="dxa"/>
              <w:left w:w="120" w:type="dxa"/>
              <w:right w:w="120" w:type="dxa"/>
            </w:tcMar>
          </w:tcPr>
          <w:p>
            <w:r>
              <w:rPr>
                <w:rFonts w:ascii="Calibri" w:hAnsi="Calibri"/>
                <w:color w:val="1E293B"/>
                <w:sz w:val="17"/>
              </w:rPr>
              <w:t>Item Master &amp; Warehouses</w:t>
            </w:r>
          </w:p>
        </w:tc>
        <w:tc>
          <w:tcPr>
            <w:tcW w:type="dxa" w:w="2592"/>
            <w:shd w:fill="FFFFFF"/>
            <w:tcMar>
              <w:top w:w="80" w:type="dxa"/>
              <w:bottom w:w="80" w:type="dxa"/>
              <w:left w:w="120" w:type="dxa"/>
              <w:right w:w="120" w:type="dxa"/>
            </w:tcMar>
          </w:tcPr>
          <w:p>
            <w:r>
              <w:rPr>
                <w:rFonts w:ascii="Calibri" w:hAnsi="Calibri"/>
                <w:color w:val="1E293B"/>
                <w:sz w:val="17"/>
              </w:rPr>
              <w:t>client/src/pages/modules/inventory/</w:t>
            </w:r>
          </w:p>
        </w:tc>
        <w:tc>
          <w:tcPr>
            <w:tcW w:type="dxa" w:w="2592"/>
            <w:shd w:fill="FFFFFF"/>
            <w:tcMar>
              <w:top w:w="80" w:type="dxa"/>
              <w:bottom w:w="80" w:type="dxa"/>
              <w:left w:w="120" w:type="dxa"/>
              <w:right w:w="120" w:type="dxa"/>
            </w:tcMar>
          </w:tcPr>
          <w:p>
            <w:r>
              <w:rPr>
                <w:rFonts w:ascii="Calibri" w:hAnsi="Calibri"/>
                <w:color w:val="1E293B"/>
                <w:sz w:val="17"/>
              </w:rPr>
              <w:t>server/routes/inventory.routes.js</w:t>
            </w:r>
          </w:p>
        </w:tc>
        <w:tc>
          <w:tcPr>
            <w:tcW w:type="dxa" w:w="2592"/>
            <w:shd w:fill="FFFFFF"/>
            <w:tcMar>
              <w:top w:w="80" w:type="dxa"/>
              <w:bottom w:w="80" w:type="dxa"/>
              <w:left w:w="120" w:type="dxa"/>
              <w:right w:w="120" w:type="dxa"/>
            </w:tcMar>
          </w:tcPr>
          <w:p>
            <w:r>
              <w:rPr>
                <w:rFonts w:ascii="Calibri" w:hAnsi="Calibri"/>
                <w:color w:val="1E293B"/>
                <w:sz w:val="17"/>
              </w:rPr>
              <w:t>server/controllers/inventory.controller.js</w:t>
            </w:r>
          </w:p>
        </w:tc>
      </w:tr>
      <w:tr>
        <w:tc>
          <w:tcPr>
            <w:tcW w:type="dxa" w:w="2592"/>
            <w:shd w:fill="F8FAFC"/>
            <w:tcMar>
              <w:top w:w="80" w:type="dxa"/>
              <w:bottom w:w="80" w:type="dxa"/>
              <w:left w:w="120" w:type="dxa"/>
              <w:right w:w="120" w:type="dxa"/>
            </w:tcMar>
          </w:tcPr>
          <w:p>
            <w:r>
              <w:rPr>
                <w:rFonts w:ascii="Calibri" w:hAnsi="Calibri"/>
                <w:color w:val="1E293B"/>
                <w:sz w:val="17"/>
              </w:rPr>
              <w:t>Purchasing &amp; LPO Orders</w:t>
            </w:r>
          </w:p>
        </w:tc>
        <w:tc>
          <w:tcPr>
            <w:tcW w:type="dxa" w:w="2592"/>
            <w:shd w:fill="F8FAFC"/>
            <w:tcMar>
              <w:top w:w="80" w:type="dxa"/>
              <w:bottom w:w="80" w:type="dxa"/>
              <w:left w:w="120" w:type="dxa"/>
              <w:right w:w="120" w:type="dxa"/>
            </w:tcMar>
          </w:tcPr>
          <w:p>
            <w:r>
              <w:rPr>
                <w:rFonts w:ascii="Calibri" w:hAnsi="Calibri"/>
                <w:color w:val="1E293B"/>
                <w:sz w:val="17"/>
              </w:rPr>
              <w:t>client/src/pages/modules/purchase/</w:t>
            </w:r>
          </w:p>
        </w:tc>
        <w:tc>
          <w:tcPr>
            <w:tcW w:type="dxa" w:w="2592"/>
            <w:shd w:fill="F8FAFC"/>
            <w:tcMar>
              <w:top w:w="80" w:type="dxa"/>
              <w:bottom w:w="80" w:type="dxa"/>
              <w:left w:w="120" w:type="dxa"/>
              <w:right w:w="120" w:type="dxa"/>
            </w:tcMar>
          </w:tcPr>
          <w:p>
            <w:r>
              <w:rPr>
                <w:rFonts w:ascii="Calibri" w:hAnsi="Calibri"/>
                <w:color w:val="1E293B"/>
                <w:sz w:val="17"/>
              </w:rPr>
              <w:t>server/routes/purchase.routes.js</w:t>
            </w:r>
          </w:p>
        </w:tc>
        <w:tc>
          <w:tcPr>
            <w:tcW w:type="dxa" w:w="2592"/>
            <w:shd w:fill="F8FAFC"/>
            <w:tcMar>
              <w:top w:w="80" w:type="dxa"/>
              <w:bottom w:w="80" w:type="dxa"/>
              <w:left w:w="120" w:type="dxa"/>
              <w:right w:w="120" w:type="dxa"/>
            </w:tcMar>
          </w:tcPr>
          <w:p>
            <w:r>
              <w:rPr>
                <w:rFonts w:ascii="Calibri" w:hAnsi="Calibri"/>
                <w:color w:val="1E293B"/>
                <w:sz w:val="17"/>
              </w:rPr>
              <w:t>server/controllers/purchase.controller.js</w:t>
            </w:r>
          </w:p>
        </w:tc>
      </w:tr>
      <w:tr>
        <w:tc>
          <w:tcPr>
            <w:tcW w:type="dxa" w:w="2592"/>
            <w:shd w:fill="FFFFFF"/>
            <w:tcMar>
              <w:top w:w="80" w:type="dxa"/>
              <w:bottom w:w="80" w:type="dxa"/>
              <w:left w:w="120" w:type="dxa"/>
              <w:right w:w="120" w:type="dxa"/>
            </w:tcMar>
          </w:tcPr>
          <w:p>
            <w:r>
              <w:rPr>
                <w:rFonts w:ascii="Calibri" w:hAnsi="Calibri"/>
                <w:color w:val="1E293B"/>
                <w:sz w:val="17"/>
              </w:rPr>
              <w:t>Commercial Sales &amp; Invoices</w:t>
            </w:r>
          </w:p>
        </w:tc>
        <w:tc>
          <w:tcPr>
            <w:tcW w:type="dxa" w:w="2592"/>
            <w:shd w:fill="FFFFFF"/>
            <w:tcMar>
              <w:top w:w="80" w:type="dxa"/>
              <w:bottom w:w="80" w:type="dxa"/>
              <w:left w:w="120" w:type="dxa"/>
              <w:right w:w="120" w:type="dxa"/>
            </w:tcMar>
          </w:tcPr>
          <w:p>
            <w:r>
              <w:rPr>
                <w:rFonts w:ascii="Calibri" w:hAnsi="Calibri"/>
                <w:color w:val="1E293B"/>
                <w:sz w:val="17"/>
              </w:rPr>
              <w:t>client/src/pages/modules/sales/</w:t>
            </w:r>
          </w:p>
        </w:tc>
        <w:tc>
          <w:tcPr>
            <w:tcW w:type="dxa" w:w="2592"/>
            <w:shd w:fill="FFFFFF"/>
            <w:tcMar>
              <w:top w:w="80" w:type="dxa"/>
              <w:bottom w:w="80" w:type="dxa"/>
              <w:left w:w="120" w:type="dxa"/>
              <w:right w:w="120" w:type="dxa"/>
            </w:tcMar>
          </w:tcPr>
          <w:p>
            <w:r>
              <w:rPr>
                <w:rFonts w:ascii="Calibri" w:hAnsi="Calibri"/>
                <w:color w:val="1E293B"/>
                <w:sz w:val="17"/>
              </w:rPr>
              <w:t>server/routes/sales.routes.js</w:t>
            </w:r>
          </w:p>
        </w:tc>
        <w:tc>
          <w:tcPr>
            <w:tcW w:type="dxa" w:w="2592"/>
            <w:shd w:fill="FFFFFF"/>
            <w:tcMar>
              <w:top w:w="80" w:type="dxa"/>
              <w:bottom w:w="80" w:type="dxa"/>
              <w:left w:w="120" w:type="dxa"/>
              <w:right w:w="120" w:type="dxa"/>
            </w:tcMar>
          </w:tcPr>
          <w:p>
            <w:r>
              <w:rPr>
                <w:rFonts w:ascii="Calibri" w:hAnsi="Calibri"/>
                <w:color w:val="1E293B"/>
                <w:sz w:val="17"/>
              </w:rPr>
              <w:t>server/controllers/sales.controller.js</w:t>
            </w:r>
          </w:p>
        </w:tc>
      </w:tr>
      <w:tr>
        <w:tc>
          <w:tcPr>
            <w:tcW w:type="dxa" w:w="2592"/>
            <w:shd w:fill="F8FAFC"/>
            <w:tcMar>
              <w:top w:w="80" w:type="dxa"/>
              <w:bottom w:w="80" w:type="dxa"/>
              <w:left w:w="120" w:type="dxa"/>
              <w:right w:w="120" w:type="dxa"/>
            </w:tcMar>
          </w:tcPr>
          <w:p>
            <w:r>
              <w:rPr>
                <w:rFonts w:ascii="Calibri" w:hAnsi="Calibri"/>
                <w:color w:val="1E293B"/>
                <w:sz w:val="17"/>
              </w:rPr>
              <w:t>Manufacturing &amp; Work Orders</w:t>
            </w:r>
          </w:p>
        </w:tc>
        <w:tc>
          <w:tcPr>
            <w:tcW w:type="dxa" w:w="2592"/>
            <w:shd w:fill="F8FAFC"/>
            <w:tcMar>
              <w:top w:w="80" w:type="dxa"/>
              <w:bottom w:w="80" w:type="dxa"/>
              <w:left w:w="120" w:type="dxa"/>
              <w:right w:w="120" w:type="dxa"/>
            </w:tcMar>
          </w:tcPr>
          <w:p>
            <w:r>
              <w:rPr>
                <w:rFonts w:ascii="Calibri" w:hAnsi="Calibri"/>
                <w:color w:val="1E293B"/>
                <w:sz w:val="17"/>
              </w:rPr>
              <w:t>client/src/pages/modules/production/</w:t>
            </w:r>
          </w:p>
        </w:tc>
        <w:tc>
          <w:tcPr>
            <w:tcW w:type="dxa" w:w="2592"/>
            <w:shd w:fill="F8FAFC"/>
            <w:tcMar>
              <w:top w:w="80" w:type="dxa"/>
              <w:bottom w:w="80" w:type="dxa"/>
              <w:left w:w="120" w:type="dxa"/>
              <w:right w:w="120" w:type="dxa"/>
            </w:tcMar>
          </w:tcPr>
          <w:p>
            <w:r>
              <w:rPr>
                <w:rFonts w:ascii="Calibri" w:hAnsi="Calibri"/>
                <w:color w:val="1E293B"/>
                <w:sz w:val="17"/>
              </w:rPr>
              <w:t>server/routes/production.routes.js</w:t>
            </w:r>
          </w:p>
        </w:tc>
        <w:tc>
          <w:tcPr>
            <w:tcW w:type="dxa" w:w="2592"/>
            <w:shd w:fill="F8FAFC"/>
            <w:tcMar>
              <w:top w:w="80" w:type="dxa"/>
              <w:bottom w:w="80" w:type="dxa"/>
              <w:left w:w="120" w:type="dxa"/>
              <w:right w:w="120" w:type="dxa"/>
            </w:tcMar>
          </w:tcPr>
          <w:p>
            <w:r>
              <w:rPr>
                <w:rFonts w:ascii="Calibri" w:hAnsi="Calibri"/>
                <w:color w:val="1E293B"/>
                <w:sz w:val="17"/>
              </w:rPr>
              <w:t>server/controllers/production.controller.js</w:t>
            </w:r>
          </w:p>
        </w:tc>
      </w:tr>
      <w:tr>
        <w:tc>
          <w:tcPr>
            <w:tcW w:type="dxa" w:w="2592"/>
            <w:shd w:fill="FFFFFF"/>
            <w:tcMar>
              <w:top w:w="80" w:type="dxa"/>
              <w:bottom w:w="80" w:type="dxa"/>
              <w:left w:w="120" w:type="dxa"/>
              <w:right w:w="120" w:type="dxa"/>
            </w:tcMar>
          </w:tcPr>
          <w:p>
            <w:r>
              <w:rPr>
                <w:rFonts w:ascii="Calibri" w:hAnsi="Calibri"/>
                <w:color w:val="1E293B"/>
                <w:sz w:val="17"/>
              </w:rPr>
              <w:t>HR Employees &amp; Payroll</w:t>
            </w:r>
          </w:p>
        </w:tc>
        <w:tc>
          <w:tcPr>
            <w:tcW w:type="dxa" w:w="2592"/>
            <w:shd w:fill="FFFFFF"/>
            <w:tcMar>
              <w:top w:w="80" w:type="dxa"/>
              <w:bottom w:w="80" w:type="dxa"/>
              <w:left w:w="120" w:type="dxa"/>
              <w:right w:w="120" w:type="dxa"/>
            </w:tcMar>
          </w:tcPr>
          <w:p>
            <w:r>
              <w:rPr>
                <w:rFonts w:ascii="Calibri" w:hAnsi="Calibri"/>
                <w:color w:val="1E293B"/>
                <w:sz w:val="17"/>
              </w:rPr>
              <w:t>client/src/pages/modules/human-resources/</w:t>
            </w:r>
          </w:p>
        </w:tc>
        <w:tc>
          <w:tcPr>
            <w:tcW w:type="dxa" w:w="2592"/>
            <w:shd w:fill="FFFFFF"/>
            <w:tcMar>
              <w:top w:w="80" w:type="dxa"/>
              <w:bottom w:w="80" w:type="dxa"/>
              <w:left w:w="120" w:type="dxa"/>
              <w:right w:w="120" w:type="dxa"/>
            </w:tcMar>
          </w:tcPr>
          <w:p>
            <w:r>
              <w:rPr>
                <w:rFonts w:ascii="Calibri" w:hAnsi="Calibri"/>
                <w:color w:val="1E293B"/>
                <w:sz w:val="17"/>
              </w:rPr>
              <w:t>server/routes/hr.routes.js</w:t>
            </w:r>
          </w:p>
        </w:tc>
        <w:tc>
          <w:tcPr>
            <w:tcW w:type="dxa" w:w="2592"/>
            <w:shd w:fill="FFFFFF"/>
            <w:tcMar>
              <w:top w:w="80" w:type="dxa"/>
              <w:bottom w:w="80" w:type="dxa"/>
              <w:left w:w="120" w:type="dxa"/>
              <w:right w:w="120" w:type="dxa"/>
            </w:tcMar>
          </w:tcPr>
          <w:p>
            <w:r>
              <w:rPr>
                <w:rFonts w:ascii="Calibri" w:hAnsi="Calibri"/>
                <w:color w:val="1E293B"/>
                <w:sz w:val="17"/>
              </w:rPr>
              <w:t>server/controllers/hr.controller.js</w:t>
            </w:r>
          </w:p>
        </w:tc>
      </w:tr>
      <w:tr>
        <w:tc>
          <w:tcPr>
            <w:tcW w:type="dxa" w:w="2592"/>
            <w:shd w:fill="F8FAFC"/>
            <w:tcMar>
              <w:top w:w="80" w:type="dxa"/>
              <w:bottom w:w="80" w:type="dxa"/>
              <w:left w:w="120" w:type="dxa"/>
              <w:right w:w="120" w:type="dxa"/>
            </w:tcMar>
          </w:tcPr>
          <w:p>
            <w:r>
              <w:rPr>
                <w:rFonts w:ascii="Calibri" w:hAnsi="Calibri"/>
                <w:color w:val="1E293B"/>
                <w:sz w:val="17"/>
              </w:rPr>
              <w:t>Transport &amp; Fleet Waybills</w:t>
            </w:r>
          </w:p>
        </w:tc>
        <w:tc>
          <w:tcPr>
            <w:tcW w:type="dxa" w:w="2592"/>
            <w:shd w:fill="F8FAFC"/>
            <w:tcMar>
              <w:top w:w="80" w:type="dxa"/>
              <w:bottom w:w="80" w:type="dxa"/>
              <w:left w:w="120" w:type="dxa"/>
              <w:right w:w="120" w:type="dxa"/>
            </w:tcMar>
          </w:tcPr>
          <w:p>
            <w:r>
              <w:rPr>
                <w:rFonts w:ascii="Calibri" w:hAnsi="Calibri"/>
                <w:color w:val="1E293B"/>
                <w:sz w:val="17"/>
              </w:rPr>
              <w:t>client/src/pages/modules/transport/</w:t>
            </w:r>
          </w:p>
        </w:tc>
        <w:tc>
          <w:tcPr>
            <w:tcW w:type="dxa" w:w="2592"/>
            <w:shd w:fill="F8FAFC"/>
            <w:tcMar>
              <w:top w:w="80" w:type="dxa"/>
              <w:bottom w:w="80" w:type="dxa"/>
              <w:left w:w="120" w:type="dxa"/>
              <w:right w:w="120" w:type="dxa"/>
            </w:tcMar>
          </w:tcPr>
          <w:p>
            <w:r>
              <w:rPr>
                <w:rFonts w:ascii="Calibri" w:hAnsi="Calibri"/>
                <w:color w:val="1E293B"/>
                <w:sz w:val="17"/>
              </w:rPr>
              <w:t>server/routes/transport.routes.js</w:t>
            </w:r>
          </w:p>
        </w:tc>
        <w:tc>
          <w:tcPr>
            <w:tcW w:type="dxa" w:w="2592"/>
            <w:shd w:fill="F8FAFC"/>
            <w:tcMar>
              <w:top w:w="80" w:type="dxa"/>
              <w:bottom w:w="80" w:type="dxa"/>
              <w:left w:w="120" w:type="dxa"/>
              <w:right w:w="120" w:type="dxa"/>
            </w:tcMar>
          </w:tcPr>
          <w:p>
            <w:r>
              <w:rPr>
                <w:rFonts w:ascii="Calibri" w:hAnsi="Calibri"/>
                <w:color w:val="1E293B"/>
                <w:sz w:val="17"/>
              </w:rPr>
              <w:t>server/controllers/transport.controller.js</w:t>
            </w:r>
          </w:p>
        </w:tc>
      </w:tr>
      <w:tr>
        <w:tc>
          <w:tcPr>
            <w:tcW w:type="dxa" w:w="2592"/>
            <w:shd w:fill="FFFFFF"/>
            <w:tcMar>
              <w:top w:w="80" w:type="dxa"/>
              <w:bottom w:w="80" w:type="dxa"/>
              <w:left w:w="120" w:type="dxa"/>
              <w:right w:w="120" w:type="dxa"/>
            </w:tcMar>
          </w:tcPr>
          <w:p>
            <w:r>
              <w:rPr>
                <w:rFonts w:ascii="Calibri" w:hAnsi="Calibri"/>
                <w:color w:val="1E293B"/>
                <w:sz w:val="17"/>
              </w:rPr>
              <w:t>Project WBS &amp; Timesheets</w:t>
            </w:r>
          </w:p>
        </w:tc>
        <w:tc>
          <w:tcPr>
            <w:tcW w:type="dxa" w:w="2592"/>
            <w:shd w:fill="FFFFFF"/>
            <w:tcMar>
              <w:top w:w="80" w:type="dxa"/>
              <w:bottom w:w="80" w:type="dxa"/>
              <w:left w:w="120" w:type="dxa"/>
              <w:right w:w="120" w:type="dxa"/>
            </w:tcMar>
          </w:tcPr>
          <w:p>
            <w:r>
              <w:rPr>
                <w:rFonts w:ascii="Calibri" w:hAnsi="Calibri"/>
                <w:color w:val="1E293B"/>
                <w:sz w:val="17"/>
              </w:rPr>
              <w:t>client/src/pages/modules/project-management/</w:t>
            </w:r>
          </w:p>
        </w:tc>
        <w:tc>
          <w:tcPr>
            <w:tcW w:type="dxa" w:w="2592"/>
            <w:shd w:fill="FFFFFF"/>
            <w:tcMar>
              <w:top w:w="80" w:type="dxa"/>
              <w:bottom w:w="80" w:type="dxa"/>
              <w:left w:w="120" w:type="dxa"/>
              <w:right w:w="120" w:type="dxa"/>
            </w:tcMar>
          </w:tcPr>
          <w:p>
            <w:r>
              <w:rPr>
                <w:rFonts w:ascii="Calibri" w:hAnsi="Calibri"/>
                <w:color w:val="1E293B"/>
                <w:sz w:val="17"/>
              </w:rPr>
              <w:t>server/routes/project.routes.js</w:t>
            </w:r>
          </w:p>
        </w:tc>
        <w:tc>
          <w:tcPr>
            <w:tcW w:type="dxa" w:w="2592"/>
            <w:shd w:fill="FFFFFF"/>
            <w:tcMar>
              <w:top w:w="80" w:type="dxa"/>
              <w:bottom w:w="80" w:type="dxa"/>
              <w:left w:w="120" w:type="dxa"/>
              <w:right w:w="120" w:type="dxa"/>
            </w:tcMar>
          </w:tcPr>
          <w:p>
            <w:r>
              <w:rPr>
                <w:rFonts w:ascii="Calibri" w:hAnsi="Calibri"/>
                <w:color w:val="1E293B"/>
                <w:sz w:val="17"/>
              </w:rPr>
              <w:t>server/controllers/project.controller.js</w:t>
            </w:r>
          </w:p>
        </w:tc>
      </w:tr>
      <w:tr>
        <w:tc>
          <w:tcPr>
            <w:tcW w:type="dxa" w:w="2592"/>
            <w:shd w:fill="F8FAFC"/>
            <w:tcMar>
              <w:top w:w="80" w:type="dxa"/>
              <w:bottom w:w="80" w:type="dxa"/>
              <w:left w:w="120" w:type="dxa"/>
              <w:right w:w="120" w:type="dxa"/>
            </w:tcMar>
          </w:tcPr>
          <w:p>
            <w:r>
              <w:rPr>
                <w:rFonts w:ascii="Calibri" w:hAnsi="Calibri"/>
                <w:color w:val="1E293B"/>
                <w:sz w:val="17"/>
              </w:rPr>
              <w:t>External SMS &amp; WhatsApp Dispatch</w:t>
            </w:r>
          </w:p>
        </w:tc>
        <w:tc>
          <w:tcPr>
            <w:tcW w:type="dxa" w:w="2592"/>
            <w:shd w:fill="F8FAFC"/>
            <w:tcMar>
              <w:top w:w="80" w:type="dxa"/>
              <w:bottom w:w="80" w:type="dxa"/>
              <w:left w:w="120" w:type="dxa"/>
              <w:right w:w="120" w:type="dxa"/>
            </w:tcMar>
          </w:tcPr>
          <w:p>
            <w:r>
              <w:rPr>
                <w:rFonts w:ascii="Calibri" w:hAnsi="Calibri"/>
                <w:color w:val="1E293B"/>
                <w:sz w:val="17"/>
              </w:rPr>
              <w:t>server/utils/sms.js</w:t>
            </w:r>
          </w:p>
        </w:tc>
        <w:tc>
          <w:tcPr>
            <w:tcW w:type="dxa" w:w="2592"/>
            <w:shd w:fill="F8FAFC"/>
            <w:tcMar>
              <w:top w:w="80" w:type="dxa"/>
              <w:bottom w:w="80" w:type="dxa"/>
              <w:left w:w="120" w:type="dxa"/>
              <w:right w:w="120" w:type="dxa"/>
            </w:tcMar>
          </w:tcPr>
          <w:p>
            <w:r>
              <w:rPr>
                <w:rFonts w:ascii="Calibri" w:hAnsi="Calibri"/>
                <w:color w:val="1E293B"/>
                <w:sz w:val="17"/>
              </w:rPr>
              <w:t>server/utils/whatsapp.js</w:t>
            </w:r>
          </w:p>
        </w:tc>
        <w:tc>
          <w:tcPr>
            <w:tcW w:type="dxa" w:w="2592"/>
            <w:shd w:fill="F8FAFC"/>
            <w:tcMar>
              <w:top w:w="80" w:type="dxa"/>
              <w:bottom w:w="80" w:type="dxa"/>
              <w:left w:w="120" w:type="dxa"/>
              <w:right w:w="120" w:type="dxa"/>
            </w:tcMar>
          </w:tcPr>
          <w:p>
            <w:r>
              <w:rPr>
                <w:rFonts w:ascii="Calibri" w:hAnsi="Calibri"/>
                <w:color w:val="1E293B"/>
                <w:sz w:val="17"/>
              </w:rPr>
              <w:t>server/services/notification.service.js</w:t>
            </w:r>
          </w:p>
        </w:tc>
      </w:tr>
    </w:tbl>
    <w:p>
      <w:pPr>
        <w:spacing w:after="120"/>
      </w:pPr>
    </w:p>
    <w:p>
      <w:r>
        <w:br w:type="page"/>
      </w:r>
    </w:p>
    <w:p>
      <w:pPr>
        <w:pStyle w:val="Heading1"/>
      </w:pPr>
      <w:r>
        <w:t>PART IV: Complete 27-Module Technical Architecture</w:t>
      </w:r>
    </w:p>
    <w:p>
      <w:r>
        <w:t>Every module in OmniSuite is decoupled with dedicated frontend views, backend routes, REST controllers, and relational database tables:</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1987"/>
        <w:gridCol w:w="1987"/>
        <w:gridCol w:w="1987"/>
        <w:gridCol w:w="1987"/>
        <w:gridCol w:w="1987"/>
      </w:tblGrid>
      <w:tr>
        <w:tc>
          <w:tcPr>
            <w:tcW w:type="dxa" w:w="2016"/>
            <w:shd w:fill="0F2942"/>
            <w:tcMar>
              <w:top w:w="100" w:type="dxa"/>
              <w:bottom w:w="100" w:type="dxa"/>
              <w:left w:w="120" w:type="dxa"/>
              <w:right w:w="120" w:type="dxa"/>
            </w:tcMar>
          </w:tcPr>
          <w:p>
            <w:pPr>
              <w:jc w:val="left"/>
            </w:pPr>
            <w:r>
              <w:rPr>
                <w:rFonts w:ascii="Calibri" w:hAnsi="Calibri"/>
                <w:b/>
                <w:color w:val="FFFFFF"/>
                <w:sz w:val="18"/>
              </w:rPr>
              <w:t>Module Name</w:t>
            </w:r>
          </w:p>
        </w:tc>
        <w:tc>
          <w:tcPr>
            <w:tcW w:type="dxa" w:w="2304"/>
            <w:shd w:fill="0F2942"/>
            <w:tcMar>
              <w:top w:w="100" w:type="dxa"/>
              <w:bottom w:w="100" w:type="dxa"/>
              <w:left w:w="120" w:type="dxa"/>
              <w:right w:w="120" w:type="dxa"/>
            </w:tcMar>
          </w:tcPr>
          <w:p>
            <w:pPr>
              <w:jc w:val="left"/>
            </w:pPr>
            <w:r>
              <w:rPr>
                <w:rFonts w:ascii="Calibri" w:hAnsi="Calibri"/>
                <w:b/>
                <w:color w:val="FFFFFF"/>
                <w:sz w:val="18"/>
              </w:rPr>
              <w:t>Frontend Directory</w:t>
            </w:r>
          </w:p>
        </w:tc>
        <w:tc>
          <w:tcPr>
            <w:tcW w:type="dxa" w:w="2016"/>
            <w:shd w:fill="0F2942"/>
            <w:tcMar>
              <w:top w:w="100" w:type="dxa"/>
              <w:bottom w:w="100" w:type="dxa"/>
              <w:left w:w="120" w:type="dxa"/>
              <w:right w:w="120" w:type="dxa"/>
            </w:tcMar>
          </w:tcPr>
          <w:p>
            <w:pPr>
              <w:jc w:val="left"/>
            </w:pPr>
            <w:r>
              <w:rPr>
                <w:rFonts w:ascii="Calibri" w:hAnsi="Calibri"/>
                <w:b/>
                <w:color w:val="FFFFFF"/>
                <w:sz w:val="18"/>
              </w:rPr>
              <w:t>Backend Route File</w:t>
            </w:r>
          </w:p>
        </w:tc>
        <w:tc>
          <w:tcPr>
            <w:tcW w:type="dxa" w:w="2592"/>
            <w:shd w:fill="0F2942"/>
            <w:tcMar>
              <w:top w:w="100" w:type="dxa"/>
              <w:bottom w:w="100" w:type="dxa"/>
              <w:left w:w="120" w:type="dxa"/>
              <w:right w:w="120" w:type="dxa"/>
            </w:tcMar>
          </w:tcPr>
          <w:p>
            <w:pPr>
              <w:jc w:val="left"/>
            </w:pPr>
            <w:r>
              <w:rPr>
                <w:rFonts w:ascii="Calibri" w:hAnsi="Calibri"/>
                <w:b/>
                <w:color w:val="FFFFFF"/>
                <w:sz w:val="18"/>
              </w:rPr>
              <w:t>Primary Database Tables</w:t>
            </w:r>
          </w:p>
        </w:tc>
        <w:tc>
          <w:tcPr>
            <w:tcW w:type="dxa" w:w="2016"/>
            <w:shd w:fill="0F2942"/>
            <w:tcMar>
              <w:top w:w="100" w:type="dxa"/>
              <w:bottom w:w="100" w:type="dxa"/>
              <w:left w:w="120" w:type="dxa"/>
              <w:right w:w="120" w:type="dxa"/>
            </w:tcMar>
          </w:tcPr>
          <w:p>
            <w:pPr>
              <w:jc w:val="left"/>
            </w:pPr>
            <w:r>
              <w:rPr>
                <w:rFonts w:ascii="Calibri" w:hAnsi="Calibri"/>
                <w:b/>
                <w:color w:val="FFFFFF"/>
                <w:sz w:val="18"/>
              </w:rPr>
              <w:t>Inter-Module Technical Dependencies</w:t>
            </w:r>
          </w:p>
        </w:tc>
      </w:tr>
      <w:tr>
        <w:tc>
          <w:tcPr>
            <w:tcW w:type="dxa" w:w="2016"/>
            <w:shd w:fill="FFFFFF"/>
            <w:tcMar>
              <w:top w:w="80" w:type="dxa"/>
              <w:bottom w:w="80" w:type="dxa"/>
              <w:left w:w="120" w:type="dxa"/>
              <w:right w:w="120" w:type="dxa"/>
            </w:tcMar>
          </w:tcPr>
          <w:p>
            <w:r>
              <w:rPr>
                <w:rFonts w:ascii="Calibri" w:hAnsi="Calibri"/>
                <w:color w:val="1E293B"/>
                <w:sz w:val="17"/>
              </w:rPr>
              <w:t>1. Administration</w:t>
            </w:r>
          </w:p>
        </w:tc>
        <w:tc>
          <w:tcPr>
            <w:tcW w:type="dxa" w:w="2304"/>
            <w:shd w:fill="FFFFFF"/>
            <w:tcMar>
              <w:top w:w="80" w:type="dxa"/>
              <w:bottom w:w="80" w:type="dxa"/>
              <w:left w:w="120" w:type="dxa"/>
              <w:right w:w="120" w:type="dxa"/>
            </w:tcMar>
          </w:tcPr>
          <w:p>
            <w:r>
              <w:rPr>
                <w:rFonts w:ascii="Calibri" w:hAnsi="Calibri"/>
                <w:color w:val="1E293B"/>
                <w:sz w:val="17"/>
              </w:rPr>
              <w:t>client/src/pages/modules/administration/</w:t>
            </w:r>
          </w:p>
        </w:tc>
        <w:tc>
          <w:tcPr>
            <w:tcW w:type="dxa" w:w="2016"/>
            <w:shd w:fill="FFFFFF"/>
            <w:tcMar>
              <w:top w:w="80" w:type="dxa"/>
              <w:bottom w:w="80" w:type="dxa"/>
              <w:left w:w="120" w:type="dxa"/>
              <w:right w:w="120" w:type="dxa"/>
            </w:tcMar>
          </w:tcPr>
          <w:p>
            <w:r>
              <w:rPr>
                <w:rFonts w:ascii="Calibri" w:hAnsi="Calibri"/>
                <w:color w:val="1E293B"/>
                <w:sz w:val="17"/>
              </w:rPr>
              <w:t>server/routes/admin.routes.js</w:t>
            </w:r>
          </w:p>
        </w:tc>
        <w:tc>
          <w:tcPr>
            <w:tcW w:type="dxa" w:w="2592"/>
            <w:shd w:fill="FFFFFF"/>
            <w:tcMar>
              <w:top w:w="80" w:type="dxa"/>
              <w:bottom w:w="80" w:type="dxa"/>
              <w:left w:w="120" w:type="dxa"/>
              <w:right w:w="120" w:type="dxa"/>
            </w:tcMar>
          </w:tcPr>
          <w:p>
            <w:r>
              <w:rPr>
                <w:rFonts w:ascii="Calibri" w:hAnsi="Calibri"/>
                <w:color w:val="1E293B"/>
                <w:sz w:val="17"/>
              </w:rPr>
              <w:t>adm_companies, adm_branches, adm_users, adm_roles, adm_permissions</w:t>
            </w:r>
          </w:p>
        </w:tc>
        <w:tc>
          <w:tcPr>
            <w:tcW w:type="dxa" w:w="2016"/>
            <w:shd w:fill="FFFFFF"/>
            <w:tcMar>
              <w:top w:w="80" w:type="dxa"/>
              <w:bottom w:w="80" w:type="dxa"/>
              <w:left w:w="120" w:type="dxa"/>
              <w:right w:w="120" w:type="dxa"/>
            </w:tcMar>
          </w:tcPr>
          <w:p>
            <w:r>
              <w:rPr>
                <w:rFonts w:ascii="Calibri" w:hAnsi="Calibri"/>
                <w:color w:val="1E293B"/>
                <w:sz w:val="17"/>
              </w:rPr>
              <w:t>Foundational RBAC provider for all modules.</w:t>
            </w:r>
          </w:p>
        </w:tc>
      </w:tr>
      <w:tr>
        <w:tc>
          <w:tcPr>
            <w:tcW w:type="dxa" w:w="2016"/>
            <w:shd w:fill="F8FAFC"/>
            <w:tcMar>
              <w:top w:w="80" w:type="dxa"/>
              <w:bottom w:w="80" w:type="dxa"/>
              <w:left w:w="120" w:type="dxa"/>
              <w:right w:w="120" w:type="dxa"/>
            </w:tcMar>
          </w:tcPr>
          <w:p>
            <w:r>
              <w:rPr>
                <w:rFonts w:ascii="Calibri" w:hAnsi="Calibri"/>
                <w:color w:val="1E293B"/>
                <w:sz w:val="17"/>
              </w:rPr>
              <w:t>2. Finance &amp; GL</w:t>
            </w:r>
          </w:p>
        </w:tc>
        <w:tc>
          <w:tcPr>
            <w:tcW w:type="dxa" w:w="2304"/>
            <w:shd w:fill="F8FAFC"/>
            <w:tcMar>
              <w:top w:w="80" w:type="dxa"/>
              <w:bottom w:w="80" w:type="dxa"/>
              <w:left w:w="120" w:type="dxa"/>
              <w:right w:w="120" w:type="dxa"/>
            </w:tcMar>
          </w:tcPr>
          <w:p>
            <w:r>
              <w:rPr>
                <w:rFonts w:ascii="Calibri" w:hAnsi="Calibri"/>
                <w:color w:val="1E293B"/>
                <w:sz w:val="17"/>
              </w:rPr>
              <w:t>client/src/pages/modules/finance/</w:t>
            </w:r>
          </w:p>
        </w:tc>
        <w:tc>
          <w:tcPr>
            <w:tcW w:type="dxa" w:w="2016"/>
            <w:shd w:fill="F8FAFC"/>
            <w:tcMar>
              <w:top w:w="80" w:type="dxa"/>
              <w:bottom w:w="80" w:type="dxa"/>
              <w:left w:w="120" w:type="dxa"/>
              <w:right w:w="120" w:type="dxa"/>
            </w:tcMar>
          </w:tcPr>
          <w:p>
            <w:r>
              <w:rPr>
                <w:rFonts w:ascii="Calibri" w:hAnsi="Calibri"/>
                <w:color w:val="1E293B"/>
                <w:sz w:val="17"/>
              </w:rPr>
              <w:t>server/routes/finance.routes.js</w:t>
            </w:r>
          </w:p>
        </w:tc>
        <w:tc>
          <w:tcPr>
            <w:tcW w:type="dxa" w:w="2592"/>
            <w:shd w:fill="F8FAFC"/>
            <w:tcMar>
              <w:top w:w="80" w:type="dxa"/>
              <w:bottom w:w="80" w:type="dxa"/>
              <w:left w:w="120" w:type="dxa"/>
              <w:right w:w="120" w:type="dxa"/>
            </w:tcMar>
          </w:tcPr>
          <w:p>
            <w:r>
              <w:rPr>
                <w:rFonts w:ascii="Calibri" w:hAnsi="Calibri"/>
                <w:color w:val="1E293B"/>
                <w:sz w:val="17"/>
              </w:rPr>
              <w:t>fin_chart_of_accounts, fin_vouchers, fin_voucher_lines, fin_general_ledger</w:t>
            </w:r>
          </w:p>
        </w:tc>
        <w:tc>
          <w:tcPr>
            <w:tcW w:type="dxa" w:w="2016"/>
            <w:shd w:fill="F8FAFC"/>
            <w:tcMar>
              <w:top w:w="80" w:type="dxa"/>
              <w:bottom w:w="80" w:type="dxa"/>
              <w:left w:w="120" w:type="dxa"/>
              <w:right w:w="120" w:type="dxa"/>
            </w:tcMar>
          </w:tcPr>
          <w:p>
            <w:r>
              <w:rPr>
                <w:rFonts w:ascii="Calibri" w:hAnsi="Calibri"/>
                <w:color w:val="1E293B"/>
                <w:sz w:val="17"/>
              </w:rPr>
              <w:t>Receives financial postings from Sales, POS, Purchase, and Payroll.</w:t>
            </w:r>
          </w:p>
        </w:tc>
      </w:tr>
      <w:tr>
        <w:tc>
          <w:tcPr>
            <w:tcW w:type="dxa" w:w="2016"/>
            <w:shd w:fill="FFFFFF"/>
            <w:tcMar>
              <w:top w:w="80" w:type="dxa"/>
              <w:bottom w:w="80" w:type="dxa"/>
              <w:left w:w="120" w:type="dxa"/>
              <w:right w:w="120" w:type="dxa"/>
            </w:tcMar>
          </w:tcPr>
          <w:p>
            <w:r>
              <w:rPr>
                <w:rFonts w:ascii="Calibri" w:hAnsi="Calibri"/>
                <w:color w:val="1E293B"/>
                <w:sz w:val="17"/>
              </w:rPr>
              <w:t>3. Inventory</w:t>
            </w:r>
          </w:p>
        </w:tc>
        <w:tc>
          <w:tcPr>
            <w:tcW w:type="dxa" w:w="2304"/>
            <w:shd w:fill="FFFFFF"/>
            <w:tcMar>
              <w:top w:w="80" w:type="dxa"/>
              <w:bottom w:w="80" w:type="dxa"/>
              <w:left w:w="120" w:type="dxa"/>
              <w:right w:w="120" w:type="dxa"/>
            </w:tcMar>
          </w:tcPr>
          <w:p>
            <w:r>
              <w:rPr>
                <w:rFonts w:ascii="Calibri" w:hAnsi="Calibri"/>
                <w:color w:val="1E293B"/>
                <w:sz w:val="17"/>
              </w:rPr>
              <w:t>client/src/pages/modules/inventory/</w:t>
            </w:r>
          </w:p>
        </w:tc>
        <w:tc>
          <w:tcPr>
            <w:tcW w:type="dxa" w:w="2016"/>
            <w:shd w:fill="FFFFFF"/>
            <w:tcMar>
              <w:top w:w="80" w:type="dxa"/>
              <w:bottom w:w="80" w:type="dxa"/>
              <w:left w:w="120" w:type="dxa"/>
              <w:right w:w="120" w:type="dxa"/>
            </w:tcMar>
          </w:tcPr>
          <w:p>
            <w:r>
              <w:rPr>
                <w:rFonts w:ascii="Calibri" w:hAnsi="Calibri"/>
                <w:color w:val="1E293B"/>
                <w:sz w:val="17"/>
              </w:rPr>
              <w:t>server/routes/inventory.routes.js</w:t>
            </w:r>
          </w:p>
        </w:tc>
        <w:tc>
          <w:tcPr>
            <w:tcW w:type="dxa" w:w="2592"/>
            <w:shd w:fill="FFFFFF"/>
            <w:tcMar>
              <w:top w:w="80" w:type="dxa"/>
              <w:bottom w:w="80" w:type="dxa"/>
              <w:left w:w="120" w:type="dxa"/>
              <w:right w:w="120" w:type="dxa"/>
            </w:tcMar>
          </w:tcPr>
          <w:p>
            <w:r>
              <w:rPr>
                <w:rFonts w:ascii="Calibri" w:hAnsi="Calibri"/>
                <w:color w:val="1E293B"/>
                <w:sz w:val="17"/>
              </w:rPr>
              <w:t>inv_items, inv_categories, inv_warehouses, inv_stock_balance, inv_stock_transfers</w:t>
            </w:r>
          </w:p>
        </w:tc>
        <w:tc>
          <w:tcPr>
            <w:tcW w:type="dxa" w:w="2016"/>
            <w:shd w:fill="FFFFFF"/>
            <w:tcMar>
              <w:top w:w="80" w:type="dxa"/>
              <w:bottom w:w="80" w:type="dxa"/>
              <w:left w:w="120" w:type="dxa"/>
              <w:right w:w="120" w:type="dxa"/>
            </w:tcMar>
          </w:tcPr>
          <w:p>
            <w:r>
              <w:rPr>
                <w:rFonts w:ascii="Calibri" w:hAnsi="Calibri"/>
                <w:color w:val="1E293B"/>
                <w:sz w:val="17"/>
              </w:rPr>
              <w:t>Provides stock balances to Sales, POS, Production, and Purchasing.</w:t>
            </w:r>
          </w:p>
        </w:tc>
      </w:tr>
      <w:tr>
        <w:tc>
          <w:tcPr>
            <w:tcW w:type="dxa" w:w="2016"/>
            <w:shd w:fill="F8FAFC"/>
            <w:tcMar>
              <w:top w:w="80" w:type="dxa"/>
              <w:bottom w:w="80" w:type="dxa"/>
              <w:left w:w="120" w:type="dxa"/>
              <w:right w:w="120" w:type="dxa"/>
            </w:tcMar>
          </w:tcPr>
          <w:p>
            <w:r>
              <w:rPr>
                <w:rFonts w:ascii="Calibri" w:hAnsi="Calibri"/>
                <w:color w:val="1E293B"/>
                <w:sz w:val="17"/>
              </w:rPr>
              <w:t>4. Purchasing</w:t>
            </w:r>
          </w:p>
        </w:tc>
        <w:tc>
          <w:tcPr>
            <w:tcW w:type="dxa" w:w="2304"/>
            <w:shd w:fill="F8FAFC"/>
            <w:tcMar>
              <w:top w:w="80" w:type="dxa"/>
              <w:bottom w:w="80" w:type="dxa"/>
              <w:left w:w="120" w:type="dxa"/>
              <w:right w:w="120" w:type="dxa"/>
            </w:tcMar>
          </w:tcPr>
          <w:p>
            <w:r>
              <w:rPr>
                <w:rFonts w:ascii="Calibri" w:hAnsi="Calibri"/>
                <w:color w:val="1E293B"/>
                <w:sz w:val="17"/>
              </w:rPr>
              <w:t>client/src/pages/modules/purchase/</w:t>
            </w:r>
          </w:p>
        </w:tc>
        <w:tc>
          <w:tcPr>
            <w:tcW w:type="dxa" w:w="2016"/>
            <w:shd w:fill="F8FAFC"/>
            <w:tcMar>
              <w:top w:w="80" w:type="dxa"/>
              <w:bottom w:w="80" w:type="dxa"/>
              <w:left w:w="120" w:type="dxa"/>
              <w:right w:w="120" w:type="dxa"/>
            </w:tcMar>
          </w:tcPr>
          <w:p>
            <w:r>
              <w:rPr>
                <w:rFonts w:ascii="Calibri" w:hAnsi="Calibri"/>
                <w:color w:val="1E293B"/>
                <w:sz w:val="17"/>
              </w:rPr>
              <w:t>server/routes/purchase.routes.js</w:t>
            </w:r>
          </w:p>
        </w:tc>
        <w:tc>
          <w:tcPr>
            <w:tcW w:type="dxa" w:w="2592"/>
            <w:shd w:fill="F8FAFC"/>
            <w:tcMar>
              <w:top w:w="80" w:type="dxa"/>
              <w:bottom w:w="80" w:type="dxa"/>
              <w:left w:w="120" w:type="dxa"/>
              <w:right w:w="120" w:type="dxa"/>
            </w:tcMar>
          </w:tcPr>
          <w:p>
            <w:r>
              <w:rPr>
                <w:rFonts w:ascii="Calibri" w:hAnsi="Calibri"/>
                <w:color w:val="1E293B"/>
                <w:sz w:val="17"/>
              </w:rPr>
              <w:t>pur_requisitions, pur_rfqs, pur_orders, pur_goods_receipt_notes, pur_bills</w:t>
            </w:r>
          </w:p>
        </w:tc>
        <w:tc>
          <w:tcPr>
            <w:tcW w:type="dxa" w:w="2016"/>
            <w:shd w:fill="F8FAFC"/>
            <w:tcMar>
              <w:top w:w="80" w:type="dxa"/>
              <w:bottom w:w="80" w:type="dxa"/>
              <w:left w:w="120" w:type="dxa"/>
              <w:right w:w="120" w:type="dxa"/>
            </w:tcMar>
          </w:tcPr>
          <w:p>
            <w:r>
              <w:rPr>
                <w:rFonts w:ascii="Calibri" w:hAnsi="Calibri"/>
                <w:color w:val="1E293B"/>
                <w:sz w:val="17"/>
              </w:rPr>
              <w:t>Supplies incoming stock to Inventory and bills to Finance.</w:t>
            </w:r>
          </w:p>
        </w:tc>
      </w:tr>
      <w:tr>
        <w:tc>
          <w:tcPr>
            <w:tcW w:type="dxa" w:w="2016"/>
            <w:shd w:fill="FFFFFF"/>
            <w:tcMar>
              <w:top w:w="80" w:type="dxa"/>
              <w:bottom w:w="80" w:type="dxa"/>
              <w:left w:w="120" w:type="dxa"/>
              <w:right w:w="120" w:type="dxa"/>
            </w:tcMar>
          </w:tcPr>
          <w:p>
            <w:r>
              <w:rPr>
                <w:rFonts w:ascii="Calibri" w:hAnsi="Calibri"/>
                <w:color w:val="1E293B"/>
                <w:sz w:val="17"/>
              </w:rPr>
              <w:t>5. Sales (O2C)</w:t>
            </w:r>
          </w:p>
        </w:tc>
        <w:tc>
          <w:tcPr>
            <w:tcW w:type="dxa" w:w="2304"/>
            <w:shd w:fill="FFFFFF"/>
            <w:tcMar>
              <w:top w:w="80" w:type="dxa"/>
              <w:bottom w:w="80" w:type="dxa"/>
              <w:left w:w="120" w:type="dxa"/>
              <w:right w:w="120" w:type="dxa"/>
            </w:tcMar>
          </w:tcPr>
          <w:p>
            <w:r>
              <w:rPr>
                <w:rFonts w:ascii="Calibri" w:hAnsi="Calibri"/>
                <w:color w:val="1E293B"/>
                <w:sz w:val="17"/>
              </w:rPr>
              <w:t>client/src/pages/modules/sales/</w:t>
            </w:r>
          </w:p>
        </w:tc>
        <w:tc>
          <w:tcPr>
            <w:tcW w:type="dxa" w:w="2016"/>
            <w:shd w:fill="FFFFFF"/>
            <w:tcMar>
              <w:top w:w="80" w:type="dxa"/>
              <w:bottom w:w="80" w:type="dxa"/>
              <w:left w:w="120" w:type="dxa"/>
              <w:right w:w="120" w:type="dxa"/>
            </w:tcMar>
          </w:tcPr>
          <w:p>
            <w:r>
              <w:rPr>
                <w:rFonts w:ascii="Calibri" w:hAnsi="Calibri"/>
                <w:color w:val="1E293B"/>
                <w:sz w:val="17"/>
              </w:rPr>
              <w:t>server/routes/sales.routes.js</w:t>
            </w:r>
          </w:p>
        </w:tc>
        <w:tc>
          <w:tcPr>
            <w:tcW w:type="dxa" w:w="2592"/>
            <w:shd w:fill="FFFFFF"/>
            <w:tcMar>
              <w:top w:w="80" w:type="dxa"/>
              <w:bottom w:w="80" w:type="dxa"/>
              <w:left w:w="120" w:type="dxa"/>
              <w:right w:w="120" w:type="dxa"/>
            </w:tcMar>
          </w:tcPr>
          <w:p>
            <w:r>
              <w:rPr>
                <w:rFonts w:ascii="Calibri" w:hAnsi="Calibri"/>
                <w:color w:val="1E293B"/>
                <w:sz w:val="17"/>
              </w:rPr>
              <w:t>sal_customers, sal_quotations, sal_orders, sal_deliveries, sal_invoices</w:t>
            </w:r>
          </w:p>
        </w:tc>
        <w:tc>
          <w:tcPr>
            <w:tcW w:type="dxa" w:w="2016"/>
            <w:shd w:fill="FFFFFF"/>
            <w:tcMar>
              <w:top w:w="80" w:type="dxa"/>
              <w:bottom w:w="80" w:type="dxa"/>
              <w:left w:w="120" w:type="dxa"/>
              <w:right w:w="120" w:type="dxa"/>
            </w:tcMar>
          </w:tcPr>
          <w:p>
            <w:r>
              <w:rPr>
                <w:rFonts w:ascii="Calibri" w:hAnsi="Calibri"/>
                <w:color w:val="1E293B"/>
                <w:sz w:val="17"/>
              </w:rPr>
              <w:t>Deducts stock from Inventory and posts receivables to Finance.</w:t>
            </w:r>
          </w:p>
        </w:tc>
      </w:tr>
      <w:tr>
        <w:tc>
          <w:tcPr>
            <w:tcW w:type="dxa" w:w="2016"/>
            <w:shd w:fill="F8FAFC"/>
            <w:tcMar>
              <w:top w:w="80" w:type="dxa"/>
              <w:bottom w:w="80" w:type="dxa"/>
              <w:left w:w="120" w:type="dxa"/>
              <w:right w:w="120" w:type="dxa"/>
            </w:tcMar>
          </w:tcPr>
          <w:p>
            <w:r>
              <w:rPr>
                <w:rFonts w:ascii="Calibri" w:hAnsi="Calibri"/>
                <w:color w:val="1E293B"/>
                <w:sz w:val="17"/>
              </w:rPr>
              <w:t>6. Point of Sale</w:t>
            </w:r>
          </w:p>
        </w:tc>
        <w:tc>
          <w:tcPr>
            <w:tcW w:type="dxa" w:w="2304"/>
            <w:shd w:fill="F8FAFC"/>
            <w:tcMar>
              <w:top w:w="80" w:type="dxa"/>
              <w:bottom w:w="80" w:type="dxa"/>
              <w:left w:w="120" w:type="dxa"/>
              <w:right w:w="120" w:type="dxa"/>
            </w:tcMar>
          </w:tcPr>
          <w:p>
            <w:r>
              <w:rPr>
                <w:rFonts w:ascii="Calibri" w:hAnsi="Calibri"/>
                <w:color w:val="1E293B"/>
                <w:sz w:val="17"/>
              </w:rPr>
              <w:t>client/src/pages/modules/pos/</w:t>
            </w:r>
          </w:p>
        </w:tc>
        <w:tc>
          <w:tcPr>
            <w:tcW w:type="dxa" w:w="2016"/>
            <w:shd w:fill="F8FAFC"/>
            <w:tcMar>
              <w:top w:w="80" w:type="dxa"/>
              <w:bottom w:w="80" w:type="dxa"/>
              <w:left w:w="120" w:type="dxa"/>
              <w:right w:w="120" w:type="dxa"/>
            </w:tcMar>
          </w:tcPr>
          <w:p>
            <w:r>
              <w:rPr>
                <w:rFonts w:ascii="Calibri" w:hAnsi="Calibri"/>
                <w:color w:val="1E293B"/>
                <w:sz w:val="17"/>
              </w:rPr>
              <w:t>server/routes/pos.routes.js</w:t>
            </w:r>
          </w:p>
        </w:tc>
        <w:tc>
          <w:tcPr>
            <w:tcW w:type="dxa" w:w="2592"/>
            <w:shd w:fill="F8FAFC"/>
            <w:tcMar>
              <w:top w:w="80" w:type="dxa"/>
              <w:bottom w:w="80" w:type="dxa"/>
              <w:left w:w="120" w:type="dxa"/>
              <w:right w:w="120" w:type="dxa"/>
            </w:tcMar>
          </w:tcPr>
          <w:p>
            <w:r>
              <w:rPr>
                <w:rFonts w:ascii="Calibri" w:hAnsi="Calibri"/>
                <w:color w:val="1E293B"/>
                <w:sz w:val="17"/>
              </w:rPr>
              <w:t>pos_sessions, pos_terminals, pos_sales, pos_sale_lines, pos_payment_modes</w:t>
            </w:r>
          </w:p>
        </w:tc>
        <w:tc>
          <w:tcPr>
            <w:tcW w:type="dxa" w:w="2016"/>
            <w:shd w:fill="F8FAFC"/>
            <w:tcMar>
              <w:top w:w="80" w:type="dxa"/>
              <w:bottom w:w="80" w:type="dxa"/>
              <w:left w:w="120" w:type="dxa"/>
              <w:right w:w="120" w:type="dxa"/>
            </w:tcMar>
          </w:tcPr>
          <w:p>
            <w:r>
              <w:rPr>
                <w:rFonts w:ascii="Calibri" w:hAnsi="Calibri"/>
                <w:color w:val="1E293B"/>
                <w:sz w:val="17"/>
              </w:rPr>
              <w:t>Direct retail cash/MoMo billing, instant stock deduction, Z-Reports.</w:t>
            </w:r>
          </w:p>
        </w:tc>
      </w:tr>
      <w:tr>
        <w:tc>
          <w:tcPr>
            <w:tcW w:type="dxa" w:w="2016"/>
            <w:shd w:fill="FFFFFF"/>
            <w:tcMar>
              <w:top w:w="80" w:type="dxa"/>
              <w:bottom w:w="80" w:type="dxa"/>
              <w:left w:w="120" w:type="dxa"/>
              <w:right w:w="120" w:type="dxa"/>
            </w:tcMar>
          </w:tcPr>
          <w:p>
            <w:r>
              <w:rPr>
                <w:rFonts w:ascii="Calibri" w:hAnsi="Calibri"/>
                <w:color w:val="1E293B"/>
                <w:sz w:val="17"/>
              </w:rPr>
              <w:t>7. Human Resources</w:t>
            </w:r>
          </w:p>
        </w:tc>
        <w:tc>
          <w:tcPr>
            <w:tcW w:type="dxa" w:w="2304"/>
            <w:shd w:fill="FFFFFF"/>
            <w:tcMar>
              <w:top w:w="80" w:type="dxa"/>
              <w:bottom w:w="80" w:type="dxa"/>
              <w:left w:w="120" w:type="dxa"/>
              <w:right w:w="120" w:type="dxa"/>
            </w:tcMar>
          </w:tcPr>
          <w:p>
            <w:r>
              <w:rPr>
                <w:rFonts w:ascii="Calibri" w:hAnsi="Calibri"/>
                <w:color w:val="1E293B"/>
                <w:sz w:val="17"/>
              </w:rPr>
              <w:t>client/src/pages/modules/human-resources/</w:t>
            </w:r>
          </w:p>
        </w:tc>
        <w:tc>
          <w:tcPr>
            <w:tcW w:type="dxa" w:w="2016"/>
            <w:shd w:fill="FFFFFF"/>
            <w:tcMar>
              <w:top w:w="80" w:type="dxa"/>
              <w:bottom w:w="80" w:type="dxa"/>
              <w:left w:w="120" w:type="dxa"/>
              <w:right w:w="120" w:type="dxa"/>
            </w:tcMar>
          </w:tcPr>
          <w:p>
            <w:r>
              <w:rPr>
                <w:rFonts w:ascii="Calibri" w:hAnsi="Calibri"/>
                <w:color w:val="1E293B"/>
                <w:sz w:val="17"/>
              </w:rPr>
              <w:t>server/routes/hr.routes.js</w:t>
            </w:r>
          </w:p>
        </w:tc>
        <w:tc>
          <w:tcPr>
            <w:tcW w:type="dxa" w:w="2592"/>
            <w:shd w:fill="FFFFFF"/>
            <w:tcMar>
              <w:top w:w="80" w:type="dxa"/>
              <w:bottom w:w="80" w:type="dxa"/>
              <w:left w:w="120" w:type="dxa"/>
              <w:right w:w="120" w:type="dxa"/>
            </w:tcMar>
          </w:tcPr>
          <w:p>
            <w:r>
              <w:rPr>
                <w:rFonts w:ascii="Calibri" w:hAnsi="Calibri"/>
                <w:color w:val="1E293B"/>
                <w:sz w:val="17"/>
              </w:rPr>
              <w:t>hr_employees, hr_departments, hr_attendance, hr_leaves, hr_payroll_runs</w:t>
            </w:r>
          </w:p>
        </w:tc>
        <w:tc>
          <w:tcPr>
            <w:tcW w:type="dxa" w:w="2016"/>
            <w:shd w:fill="FFFFFF"/>
            <w:tcMar>
              <w:top w:w="80" w:type="dxa"/>
              <w:bottom w:w="80" w:type="dxa"/>
              <w:left w:w="120" w:type="dxa"/>
              <w:right w:w="120" w:type="dxa"/>
            </w:tcMar>
          </w:tcPr>
          <w:p>
            <w:r>
              <w:rPr>
                <w:rFonts w:ascii="Calibri" w:hAnsi="Calibri"/>
                <w:color w:val="1E293B"/>
                <w:sz w:val="17"/>
              </w:rPr>
              <w:t>Maintains workforce master files and posts payroll expenses to Finance.</w:t>
            </w:r>
          </w:p>
        </w:tc>
      </w:tr>
      <w:tr>
        <w:tc>
          <w:tcPr>
            <w:tcW w:type="dxa" w:w="2016"/>
            <w:shd w:fill="F8FAFC"/>
            <w:tcMar>
              <w:top w:w="80" w:type="dxa"/>
              <w:bottom w:w="80" w:type="dxa"/>
              <w:left w:w="120" w:type="dxa"/>
              <w:right w:w="120" w:type="dxa"/>
            </w:tcMar>
          </w:tcPr>
          <w:p>
            <w:r>
              <w:rPr>
                <w:rFonts w:ascii="Calibri" w:hAnsi="Calibri"/>
                <w:color w:val="1E293B"/>
                <w:sz w:val="17"/>
              </w:rPr>
              <w:t>8. Production</w:t>
            </w:r>
          </w:p>
        </w:tc>
        <w:tc>
          <w:tcPr>
            <w:tcW w:type="dxa" w:w="2304"/>
            <w:shd w:fill="F8FAFC"/>
            <w:tcMar>
              <w:top w:w="80" w:type="dxa"/>
              <w:bottom w:w="80" w:type="dxa"/>
              <w:left w:w="120" w:type="dxa"/>
              <w:right w:w="120" w:type="dxa"/>
            </w:tcMar>
          </w:tcPr>
          <w:p>
            <w:r>
              <w:rPr>
                <w:rFonts w:ascii="Calibri" w:hAnsi="Calibri"/>
                <w:color w:val="1E293B"/>
                <w:sz w:val="17"/>
              </w:rPr>
              <w:t>client/src/pages/modules/production/</w:t>
            </w:r>
          </w:p>
        </w:tc>
        <w:tc>
          <w:tcPr>
            <w:tcW w:type="dxa" w:w="2016"/>
            <w:shd w:fill="F8FAFC"/>
            <w:tcMar>
              <w:top w:w="80" w:type="dxa"/>
              <w:bottom w:w="80" w:type="dxa"/>
              <w:left w:w="120" w:type="dxa"/>
              <w:right w:w="120" w:type="dxa"/>
            </w:tcMar>
          </w:tcPr>
          <w:p>
            <w:r>
              <w:rPr>
                <w:rFonts w:ascii="Calibri" w:hAnsi="Calibri"/>
                <w:color w:val="1E293B"/>
                <w:sz w:val="17"/>
              </w:rPr>
              <w:t>server/routes/production.routes.js</w:t>
            </w:r>
          </w:p>
        </w:tc>
        <w:tc>
          <w:tcPr>
            <w:tcW w:type="dxa" w:w="2592"/>
            <w:shd w:fill="F8FAFC"/>
            <w:tcMar>
              <w:top w:w="80" w:type="dxa"/>
              <w:bottom w:w="80" w:type="dxa"/>
              <w:left w:w="120" w:type="dxa"/>
              <w:right w:w="120" w:type="dxa"/>
            </w:tcMar>
          </w:tcPr>
          <w:p>
            <w:r>
              <w:rPr>
                <w:rFonts w:ascii="Calibri" w:hAnsi="Calibri"/>
                <w:color w:val="1E293B"/>
                <w:sz w:val="17"/>
              </w:rPr>
              <w:t>prod_boms, prod_bom_items, prod_work_orders, prod_job_cards, prod_qc_logs</w:t>
            </w:r>
          </w:p>
        </w:tc>
        <w:tc>
          <w:tcPr>
            <w:tcW w:type="dxa" w:w="2016"/>
            <w:shd w:fill="F8FAFC"/>
            <w:tcMar>
              <w:top w:w="80" w:type="dxa"/>
              <w:bottom w:w="80" w:type="dxa"/>
              <w:left w:w="120" w:type="dxa"/>
              <w:right w:w="120" w:type="dxa"/>
            </w:tcMar>
          </w:tcPr>
          <w:p>
            <w:r>
              <w:rPr>
                <w:rFonts w:ascii="Calibri" w:hAnsi="Calibri"/>
                <w:color w:val="1E293B"/>
                <w:sz w:val="17"/>
              </w:rPr>
              <w:t>Consumes raw inventory and outputs finished goods to warehouse.</w:t>
            </w:r>
          </w:p>
        </w:tc>
      </w:tr>
      <w:tr>
        <w:tc>
          <w:tcPr>
            <w:tcW w:type="dxa" w:w="2016"/>
            <w:shd w:fill="FFFFFF"/>
            <w:tcMar>
              <w:top w:w="80" w:type="dxa"/>
              <w:bottom w:w="80" w:type="dxa"/>
              <w:left w:w="120" w:type="dxa"/>
              <w:right w:w="120" w:type="dxa"/>
            </w:tcMar>
          </w:tcPr>
          <w:p>
            <w:r>
              <w:rPr>
                <w:rFonts w:ascii="Calibri" w:hAnsi="Calibri"/>
                <w:color w:val="1E293B"/>
                <w:sz w:val="17"/>
              </w:rPr>
              <w:t>9. Project Mgmt</w:t>
            </w:r>
          </w:p>
        </w:tc>
        <w:tc>
          <w:tcPr>
            <w:tcW w:type="dxa" w:w="2304"/>
            <w:shd w:fill="FFFFFF"/>
            <w:tcMar>
              <w:top w:w="80" w:type="dxa"/>
              <w:bottom w:w="80" w:type="dxa"/>
              <w:left w:w="120" w:type="dxa"/>
              <w:right w:w="120" w:type="dxa"/>
            </w:tcMar>
          </w:tcPr>
          <w:p>
            <w:r>
              <w:rPr>
                <w:rFonts w:ascii="Calibri" w:hAnsi="Calibri"/>
                <w:color w:val="1E293B"/>
                <w:sz w:val="17"/>
              </w:rPr>
              <w:t>client/src/pages/modules/project-management/</w:t>
            </w:r>
          </w:p>
        </w:tc>
        <w:tc>
          <w:tcPr>
            <w:tcW w:type="dxa" w:w="2016"/>
            <w:shd w:fill="FFFFFF"/>
            <w:tcMar>
              <w:top w:w="80" w:type="dxa"/>
              <w:bottom w:w="80" w:type="dxa"/>
              <w:left w:w="120" w:type="dxa"/>
              <w:right w:w="120" w:type="dxa"/>
            </w:tcMar>
          </w:tcPr>
          <w:p>
            <w:r>
              <w:rPr>
                <w:rFonts w:ascii="Calibri" w:hAnsi="Calibri"/>
                <w:color w:val="1E293B"/>
                <w:sz w:val="17"/>
              </w:rPr>
              <w:t>server/routes/project.routes.js</w:t>
            </w:r>
          </w:p>
        </w:tc>
        <w:tc>
          <w:tcPr>
            <w:tcW w:type="dxa" w:w="2592"/>
            <w:shd w:fill="FFFFFF"/>
            <w:tcMar>
              <w:top w:w="80" w:type="dxa"/>
              <w:bottom w:w="80" w:type="dxa"/>
              <w:left w:w="120" w:type="dxa"/>
              <w:right w:w="120" w:type="dxa"/>
            </w:tcMar>
          </w:tcPr>
          <w:p>
            <w:r>
              <w:rPr>
                <w:rFonts w:ascii="Calibri" w:hAnsi="Calibri"/>
                <w:color w:val="1E293B"/>
                <w:sz w:val="17"/>
              </w:rPr>
              <w:t>pm_projects, pm_wbs_tasks, pm_milestones, pm_timesheets, pm_expenses</w:t>
            </w:r>
          </w:p>
        </w:tc>
        <w:tc>
          <w:tcPr>
            <w:tcW w:type="dxa" w:w="2016"/>
            <w:shd w:fill="FFFFFF"/>
            <w:tcMar>
              <w:top w:w="80" w:type="dxa"/>
              <w:bottom w:w="80" w:type="dxa"/>
              <w:left w:w="120" w:type="dxa"/>
              <w:right w:w="120" w:type="dxa"/>
            </w:tcMar>
          </w:tcPr>
          <w:p>
            <w:r>
              <w:rPr>
                <w:rFonts w:ascii="Calibri" w:hAnsi="Calibri"/>
                <w:color w:val="1E293B"/>
                <w:sz w:val="17"/>
              </w:rPr>
              <w:t>Tracks project budgets, timesheets, and milestone billings.</w:t>
            </w:r>
          </w:p>
        </w:tc>
      </w:tr>
      <w:tr>
        <w:tc>
          <w:tcPr>
            <w:tcW w:type="dxa" w:w="2016"/>
            <w:shd w:fill="F8FAFC"/>
            <w:tcMar>
              <w:top w:w="80" w:type="dxa"/>
              <w:bottom w:w="80" w:type="dxa"/>
              <w:left w:w="120" w:type="dxa"/>
              <w:right w:w="120" w:type="dxa"/>
            </w:tcMar>
          </w:tcPr>
          <w:p>
            <w:r>
              <w:rPr>
                <w:rFonts w:ascii="Calibri" w:hAnsi="Calibri"/>
                <w:color w:val="1E293B"/>
                <w:sz w:val="17"/>
              </w:rPr>
              <w:t>10. Maintenance</w:t>
            </w:r>
          </w:p>
        </w:tc>
        <w:tc>
          <w:tcPr>
            <w:tcW w:type="dxa" w:w="2304"/>
            <w:shd w:fill="F8FAFC"/>
            <w:tcMar>
              <w:top w:w="80" w:type="dxa"/>
              <w:bottom w:w="80" w:type="dxa"/>
              <w:left w:w="120" w:type="dxa"/>
              <w:right w:w="120" w:type="dxa"/>
            </w:tcMar>
          </w:tcPr>
          <w:p>
            <w:r>
              <w:rPr>
                <w:rFonts w:ascii="Calibri" w:hAnsi="Calibri"/>
                <w:color w:val="1E293B"/>
                <w:sz w:val="17"/>
              </w:rPr>
              <w:t>client/src/pages/modules/maintenance/</w:t>
            </w:r>
          </w:p>
        </w:tc>
        <w:tc>
          <w:tcPr>
            <w:tcW w:type="dxa" w:w="2016"/>
            <w:shd w:fill="F8FAFC"/>
            <w:tcMar>
              <w:top w:w="80" w:type="dxa"/>
              <w:bottom w:w="80" w:type="dxa"/>
              <w:left w:w="120" w:type="dxa"/>
              <w:right w:w="120" w:type="dxa"/>
            </w:tcMar>
          </w:tcPr>
          <w:p>
            <w:r>
              <w:rPr>
                <w:rFonts w:ascii="Calibri" w:hAnsi="Calibri"/>
                <w:color w:val="1E293B"/>
                <w:sz w:val="17"/>
              </w:rPr>
              <w:t>server/routes/maintenance.routes.js</w:t>
            </w:r>
          </w:p>
        </w:tc>
        <w:tc>
          <w:tcPr>
            <w:tcW w:type="dxa" w:w="2592"/>
            <w:shd w:fill="F8FAFC"/>
            <w:tcMar>
              <w:top w:w="80" w:type="dxa"/>
              <w:bottom w:w="80" w:type="dxa"/>
              <w:left w:w="120" w:type="dxa"/>
              <w:right w:w="120" w:type="dxa"/>
            </w:tcMar>
          </w:tcPr>
          <w:p>
            <w:r>
              <w:rPr>
                <w:rFonts w:ascii="Calibri" w:hAnsi="Calibri"/>
                <w:color w:val="1E293B"/>
                <w:sz w:val="17"/>
              </w:rPr>
              <w:t>maint_assets, maint_schedules, maint_job_orders, maint_spare_parts_used</w:t>
            </w:r>
          </w:p>
        </w:tc>
        <w:tc>
          <w:tcPr>
            <w:tcW w:type="dxa" w:w="2016"/>
            <w:shd w:fill="F8FAFC"/>
            <w:tcMar>
              <w:top w:w="80" w:type="dxa"/>
              <w:bottom w:w="80" w:type="dxa"/>
              <w:left w:w="120" w:type="dxa"/>
              <w:right w:w="120" w:type="dxa"/>
            </w:tcMar>
          </w:tcPr>
          <w:p>
            <w:r>
              <w:rPr>
                <w:rFonts w:ascii="Calibri" w:hAnsi="Calibri"/>
                <w:color w:val="1E293B"/>
                <w:sz w:val="17"/>
              </w:rPr>
              <w:t>Manages fixed asset preventative maintenance and breakdown job orders.</w:t>
            </w:r>
          </w:p>
        </w:tc>
      </w:tr>
      <w:tr>
        <w:tc>
          <w:tcPr>
            <w:tcW w:type="dxa" w:w="2016"/>
            <w:shd w:fill="FFFFFF"/>
            <w:tcMar>
              <w:top w:w="80" w:type="dxa"/>
              <w:bottom w:w="80" w:type="dxa"/>
              <w:left w:w="120" w:type="dxa"/>
              <w:right w:w="120" w:type="dxa"/>
            </w:tcMar>
          </w:tcPr>
          <w:p>
            <w:r>
              <w:rPr>
                <w:rFonts w:ascii="Calibri" w:hAnsi="Calibri"/>
                <w:color w:val="1E293B"/>
                <w:sz w:val="17"/>
              </w:rPr>
              <w:t>11. Transport/Fleet</w:t>
            </w:r>
          </w:p>
        </w:tc>
        <w:tc>
          <w:tcPr>
            <w:tcW w:type="dxa" w:w="2304"/>
            <w:shd w:fill="FFFFFF"/>
            <w:tcMar>
              <w:top w:w="80" w:type="dxa"/>
              <w:bottom w:w="80" w:type="dxa"/>
              <w:left w:w="120" w:type="dxa"/>
              <w:right w:w="120" w:type="dxa"/>
            </w:tcMar>
          </w:tcPr>
          <w:p>
            <w:r>
              <w:rPr>
                <w:rFonts w:ascii="Calibri" w:hAnsi="Calibri"/>
                <w:color w:val="1E293B"/>
                <w:sz w:val="17"/>
              </w:rPr>
              <w:t>client/src/pages/modules/transport/</w:t>
            </w:r>
          </w:p>
        </w:tc>
        <w:tc>
          <w:tcPr>
            <w:tcW w:type="dxa" w:w="2016"/>
            <w:shd w:fill="FFFFFF"/>
            <w:tcMar>
              <w:top w:w="80" w:type="dxa"/>
              <w:bottom w:w="80" w:type="dxa"/>
              <w:left w:w="120" w:type="dxa"/>
              <w:right w:w="120" w:type="dxa"/>
            </w:tcMar>
          </w:tcPr>
          <w:p>
            <w:r>
              <w:rPr>
                <w:rFonts w:ascii="Calibri" w:hAnsi="Calibri"/>
                <w:color w:val="1E293B"/>
                <w:sz w:val="17"/>
              </w:rPr>
              <w:t>server/routes/transport.routes.js</w:t>
            </w:r>
          </w:p>
        </w:tc>
        <w:tc>
          <w:tcPr>
            <w:tcW w:type="dxa" w:w="2592"/>
            <w:shd w:fill="FFFFFF"/>
            <w:tcMar>
              <w:top w:w="80" w:type="dxa"/>
              <w:bottom w:w="80" w:type="dxa"/>
              <w:left w:w="120" w:type="dxa"/>
              <w:right w:w="120" w:type="dxa"/>
            </w:tcMar>
          </w:tcPr>
          <w:p>
            <w:r>
              <w:rPr>
                <w:rFonts w:ascii="Calibri" w:hAnsi="Calibri"/>
                <w:color w:val="1E293B"/>
                <w:sz w:val="17"/>
              </w:rPr>
              <w:t>trn_vehicles, trn_drivers, trn_deliveries, trn_waybills, trn_fuel_logs</w:t>
            </w:r>
          </w:p>
        </w:tc>
        <w:tc>
          <w:tcPr>
            <w:tcW w:type="dxa" w:w="2016"/>
            <w:shd w:fill="FFFFFF"/>
            <w:tcMar>
              <w:top w:w="80" w:type="dxa"/>
              <w:bottom w:w="80" w:type="dxa"/>
              <w:left w:w="120" w:type="dxa"/>
              <w:right w:w="120" w:type="dxa"/>
            </w:tcMar>
          </w:tcPr>
          <w:p>
            <w:r>
              <w:rPr>
                <w:rFonts w:ascii="Calibri" w:hAnsi="Calibri"/>
                <w:color w:val="1E293B"/>
                <w:sz w:val="17"/>
              </w:rPr>
              <w:t>Manages logistics waybills, vehicle dispatches, and delivery POD tracking.</w:t>
            </w:r>
          </w:p>
        </w:tc>
      </w:tr>
      <w:tr>
        <w:tc>
          <w:tcPr>
            <w:tcW w:type="dxa" w:w="2016"/>
            <w:shd w:fill="F8FAFC"/>
            <w:tcMar>
              <w:top w:w="80" w:type="dxa"/>
              <w:bottom w:w="80" w:type="dxa"/>
              <w:left w:w="120" w:type="dxa"/>
              <w:right w:w="120" w:type="dxa"/>
            </w:tcMar>
          </w:tcPr>
          <w:p>
            <w:r>
              <w:rPr>
                <w:rFonts w:ascii="Calibri" w:hAnsi="Calibri"/>
                <w:color w:val="1E293B"/>
                <w:sz w:val="17"/>
              </w:rPr>
              <w:t>12. Service Mgmt</w:t>
            </w:r>
          </w:p>
        </w:tc>
        <w:tc>
          <w:tcPr>
            <w:tcW w:type="dxa" w:w="2304"/>
            <w:shd w:fill="F8FAFC"/>
            <w:tcMar>
              <w:top w:w="80" w:type="dxa"/>
              <w:bottom w:w="80" w:type="dxa"/>
              <w:left w:w="120" w:type="dxa"/>
              <w:right w:w="120" w:type="dxa"/>
            </w:tcMar>
          </w:tcPr>
          <w:p>
            <w:r>
              <w:rPr>
                <w:rFonts w:ascii="Calibri" w:hAnsi="Calibri"/>
                <w:color w:val="1E293B"/>
                <w:sz w:val="17"/>
              </w:rPr>
              <w:t>client/src/pages/modules/service-invoicing/</w:t>
            </w:r>
          </w:p>
        </w:tc>
        <w:tc>
          <w:tcPr>
            <w:tcW w:type="dxa" w:w="2016"/>
            <w:shd w:fill="F8FAFC"/>
            <w:tcMar>
              <w:top w:w="80" w:type="dxa"/>
              <w:bottom w:w="80" w:type="dxa"/>
              <w:left w:w="120" w:type="dxa"/>
              <w:right w:w="120" w:type="dxa"/>
            </w:tcMar>
          </w:tcPr>
          <w:p>
            <w:r>
              <w:rPr>
                <w:rFonts w:ascii="Calibri" w:hAnsi="Calibri"/>
                <w:color w:val="1E293B"/>
                <w:sz w:val="17"/>
              </w:rPr>
              <w:t>server/routes/service.routes.js</w:t>
            </w:r>
          </w:p>
        </w:tc>
        <w:tc>
          <w:tcPr>
            <w:tcW w:type="dxa" w:w="2592"/>
            <w:shd w:fill="F8FAFC"/>
            <w:tcMar>
              <w:top w:w="80" w:type="dxa"/>
              <w:bottom w:w="80" w:type="dxa"/>
              <w:left w:w="120" w:type="dxa"/>
              <w:right w:w="120" w:type="dxa"/>
            </w:tcMar>
          </w:tcPr>
          <w:p>
            <w:r>
              <w:rPr>
                <w:rFonts w:ascii="Calibri" w:hAnsi="Calibri"/>
                <w:color w:val="1E293B"/>
                <w:sz w:val="17"/>
              </w:rPr>
              <w:t>srv_contracts, srv_tickets, srv_work_orders, srv_invoices</w:t>
            </w:r>
          </w:p>
        </w:tc>
        <w:tc>
          <w:tcPr>
            <w:tcW w:type="dxa" w:w="2016"/>
            <w:shd w:fill="F8FAFC"/>
            <w:tcMar>
              <w:top w:w="80" w:type="dxa"/>
              <w:bottom w:w="80" w:type="dxa"/>
              <w:left w:w="120" w:type="dxa"/>
              <w:right w:w="120" w:type="dxa"/>
            </w:tcMar>
          </w:tcPr>
          <w:p>
            <w:r>
              <w:rPr>
                <w:rFonts w:ascii="Calibri" w:hAnsi="Calibri"/>
                <w:color w:val="1E293B"/>
                <w:sz w:val="17"/>
              </w:rPr>
              <w:t>Manages customer service contracts, technician tickets, and service billing.</w:t>
            </w:r>
          </w:p>
        </w:tc>
      </w:tr>
      <w:tr>
        <w:tc>
          <w:tcPr>
            <w:tcW w:type="dxa" w:w="2016"/>
            <w:shd w:fill="FFFFFF"/>
            <w:tcMar>
              <w:top w:w="80" w:type="dxa"/>
              <w:bottom w:w="80" w:type="dxa"/>
              <w:left w:w="120" w:type="dxa"/>
              <w:right w:w="120" w:type="dxa"/>
            </w:tcMar>
          </w:tcPr>
          <w:p>
            <w:r>
              <w:rPr>
                <w:rFonts w:ascii="Calibri" w:hAnsi="Calibri"/>
                <w:color w:val="1E293B"/>
                <w:sz w:val="17"/>
              </w:rPr>
              <w:t>13. Visitor Mgmt</w:t>
            </w:r>
          </w:p>
        </w:tc>
        <w:tc>
          <w:tcPr>
            <w:tcW w:type="dxa" w:w="2304"/>
            <w:shd w:fill="FFFFFF"/>
            <w:tcMar>
              <w:top w:w="80" w:type="dxa"/>
              <w:bottom w:w="80" w:type="dxa"/>
              <w:left w:w="120" w:type="dxa"/>
              <w:right w:w="120" w:type="dxa"/>
            </w:tcMar>
          </w:tcPr>
          <w:p>
            <w:r>
              <w:rPr>
                <w:rFonts w:ascii="Calibri" w:hAnsi="Calibri"/>
                <w:color w:val="1E293B"/>
                <w:sz w:val="17"/>
              </w:rPr>
              <w:t>client/src/pages/modules/visitor-management/</w:t>
            </w:r>
          </w:p>
        </w:tc>
        <w:tc>
          <w:tcPr>
            <w:tcW w:type="dxa" w:w="2016"/>
            <w:shd w:fill="FFFFFF"/>
            <w:tcMar>
              <w:top w:w="80" w:type="dxa"/>
              <w:bottom w:w="80" w:type="dxa"/>
              <w:left w:w="120" w:type="dxa"/>
              <w:right w:w="120" w:type="dxa"/>
            </w:tcMar>
          </w:tcPr>
          <w:p>
            <w:r>
              <w:rPr>
                <w:rFonts w:ascii="Calibri" w:hAnsi="Calibri"/>
                <w:color w:val="1E293B"/>
                <w:sz w:val="17"/>
              </w:rPr>
              <w:t>server/routes/visitor.routes.js</w:t>
            </w:r>
          </w:p>
        </w:tc>
        <w:tc>
          <w:tcPr>
            <w:tcW w:type="dxa" w:w="2592"/>
            <w:shd w:fill="FFFFFF"/>
            <w:tcMar>
              <w:top w:w="80" w:type="dxa"/>
              <w:bottom w:w="80" w:type="dxa"/>
              <w:left w:w="120" w:type="dxa"/>
              <w:right w:w="120" w:type="dxa"/>
            </w:tcMar>
          </w:tcPr>
          <w:p>
            <w:r>
              <w:rPr>
                <w:rFonts w:ascii="Calibri" w:hAnsi="Calibri"/>
                <w:color w:val="1E293B"/>
                <w:sz w:val="17"/>
              </w:rPr>
              <w:t>vis_visitors, vis_pre_registrations, vis_logs, vis_badges</w:t>
            </w:r>
          </w:p>
        </w:tc>
        <w:tc>
          <w:tcPr>
            <w:tcW w:type="dxa" w:w="2016"/>
            <w:shd w:fill="FFFFFF"/>
            <w:tcMar>
              <w:top w:w="80" w:type="dxa"/>
              <w:bottom w:w="80" w:type="dxa"/>
              <w:left w:w="120" w:type="dxa"/>
              <w:right w:w="120" w:type="dxa"/>
            </w:tcMar>
          </w:tcPr>
          <w:p>
            <w:r>
              <w:rPr>
                <w:rFonts w:ascii="Calibri" w:hAnsi="Calibri"/>
                <w:color w:val="1E293B"/>
                <w:sz w:val="17"/>
              </w:rPr>
              <w:t>Security gate visitor pre-registration, badge issuance, and arrival alerts.</w:t>
            </w:r>
          </w:p>
        </w:tc>
      </w:tr>
      <w:tr>
        <w:tc>
          <w:tcPr>
            <w:tcW w:type="dxa" w:w="2016"/>
            <w:shd w:fill="F8FAFC"/>
            <w:tcMar>
              <w:top w:w="80" w:type="dxa"/>
              <w:bottom w:w="80" w:type="dxa"/>
              <w:left w:w="120" w:type="dxa"/>
              <w:right w:w="120" w:type="dxa"/>
            </w:tcMar>
          </w:tcPr>
          <w:p>
            <w:r>
              <w:rPr>
                <w:rFonts w:ascii="Calibri" w:hAnsi="Calibri"/>
                <w:color w:val="1E293B"/>
                <w:sz w:val="17"/>
              </w:rPr>
              <w:t>14. BI Dashboards</w:t>
            </w:r>
          </w:p>
        </w:tc>
        <w:tc>
          <w:tcPr>
            <w:tcW w:type="dxa" w:w="2304"/>
            <w:shd w:fill="F8FAFC"/>
            <w:tcMar>
              <w:top w:w="80" w:type="dxa"/>
              <w:bottom w:w="80" w:type="dxa"/>
              <w:left w:w="120" w:type="dxa"/>
              <w:right w:w="120" w:type="dxa"/>
            </w:tcMar>
          </w:tcPr>
          <w:p>
            <w:r>
              <w:rPr>
                <w:rFonts w:ascii="Calibri" w:hAnsi="Calibri"/>
                <w:color w:val="1E293B"/>
                <w:sz w:val="17"/>
              </w:rPr>
              <w:t>client/src/pages/modules/business-intelligence/</w:t>
            </w:r>
          </w:p>
        </w:tc>
        <w:tc>
          <w:tcPr>
            <w:tcW w:type="dxa" w:w="2016"/>
            <w:shd w:fill="F8FAFC"/>
            <w:tcMar>
              <w:top w:w="80" w:type="dxa"/>
              <w:bottom w:w="80" w:type="dxa"/>
              <w:left w:w="120" w:type="dxa"/>
              <w:right w:w="120" w:type="dxa"/>
            </w:tcMar>
          </w:tcPr>
          <w:p>
            <w:r>
              <w:rPr>
                <w:rFonts w:ascii="Calibri" w:hAnsi="Calibri"/>
                <w:color w:val="1E293B"/>
                <w:sz w:val="17"/>
              </w:rPr>
              <w:t>server/routes/bi.routes.js</w:t>
            </w:r>
          </w:p>
        </w:tc>
        <w:tc>
          <w:tcPr>
            <w:tcW w:type="dxa" w:w="2592"/>
            <w:shd w:fill="F8FAFC"/>
            <w:tcMar>
              <w:top w:w="80" w:type="dxa"/>
              <w:bottom w:w="80" w:type="dxa"/>
              <w:left w:w="120" w:type="dxa"/>
              <w:right w:w="120" w:type="dxa"/>
            </w:tcMar>
          </w:tcPr>
          <w:p>
            <w:r>
              <w:rPr>
                <w:rFonts w:ascii="Calibri" w:hAnsi="Calibri"/>
                <w:color w:val="1E293B"/>
                <w:sz w:val="17"/>
              </w:rPr>
              <w:t>Cross-module aggregation queries against sales, inventory, finance, and HR</w:t>
            </w:r>
          </w:p>
        </w:tc>
        <w:tc>
          <w:tcPr>
            <w:tcW w:type="dxa" w:w="2016"/>
            <w:shd w:fill="F8FAFC"/>
            <w:tcMar>
              <w:top w:w="80" w:type="dxa"/>
              <w:bottom w:w="80" w:type="dxa"/>
              <w:left w:w="120" w:type="dxa"/>
              <w:right w:w="120" w:type="dxa"/>
            </w:tcMar>
          </w:tcPr>
          <w:p>
            <w:r>
              <w:rPr>
                <w:rFonts w:ascii="Calibri" w:hAnsi="Calibri"/>
                <w:color w:val="1E293B"/>
                <w:sz w:val="17"/>
              </w:rPr>
              <w:t>Executive analytics, KPI scorecards, trend charts, and data explorer.</w:t>
            </w:r>
          </w:p>
        </w:tc>
      </w:tr>
      <w:tr>
        <w:tc>
          <w:tcPr>
            <w:tcW w:type="dxa" w:w="2016"/>
            <w:shd w:fill="FFFFFF"/>
            <w:tcMar>
              <w:top w:w="80" w:type="dxa"/>
              <w:bottom w:w="80" w:type="dxa"/>
              <w:left w:w="120" w:type="dxa"/>
              <w:right w:w="120" w:type="dxa"/>
            </w:tcMar>
          </w:tcPr>
          <w:p>
            <w:r>
              <w:rPr>
                <w:rFonts w:ascii="Calibri" w:hAnsi="Calibri"/>
                <w:color w:val="1E293B"/>
                <w:sz w:val="17"/>
              </w:rPr>
              <w:t>15. Banks AI Copilot</w:t>
            </w:r>
          </w:p>
        </w:tc>
        <w:tc>
          <w:tcPr>
            <w:tcW w:type="dxa" w:w="2304"/>
            <w:shd w:fill="FFFFFF"/>
            <w:tcMar>
              <w:top w:w="80" w:type="dxa"/>
              <w:bottom w:w="80" w:type="dxa"/>
              <w:left w:w="120" w:type="dxa"/>
              <w:right w:w="120" w:type="dxa"/>
            </w:tcMar>
          </w:tcPr>
          <w:p>
            <w:r>
              <w:rPr>
                <w:rFonts w:ascii="Calibri" w:hAnsi="Calibri"/>
                <w:color w:val="1E293B"/>
                <w:sz w:val="17"/>
              </w:rPr>
              <w:t>client/src/components/ai/BanksAiModal.jsx</w:t>
            </w:r>
          </w:p>
        </w:tc>
        <w:tc>
          <w:tcPr>
            <w:tcW w:type="dxa" w:w="2016"/>
            <w:shd w:fill="FFFFFF"/>
            <w:tcMar>
              <w:top w:w="80" w:type="dxa"/>
              <w:bottom w:w="80" w:type="dxa"/>
              <w:left w:w="120" w:type="dxa"/>
              <w:right w:w="120" w:type="dxa"/>
            </w:tcMar>
          </w:tcPr>
          <w:p>
            <w:r>
              <w:rPr>
                <w:rFonts w:ascii="Calibri" w:hAnsi="Calibri"/>
                <w:color w:val="1E293B"/>
                <w:sz w:val="17"/>
              </w:rPr>
              <w:t>server/routes/ai.routes.js</w:t>
            </w:r>
          </w:p>
        </w:tc>
        <w:tc>
          <w:tcPr>
            <w:tcW w:type="dxa" w:w="2592"/>
            <w:shd w:fill="FFFFFF"/>
            <w:tcMar>
              <w:top w:w="80" w:type="dxa"/>
              <w:bottom w:w="80" w:type="dxa"/>
              <w:left w:w="120" w:type="dxa"/>
              <w:right w:w="120" w:type="dxa"/>
            </w:tcMar>
          </w:tcPr>
          <w:p>
            <w:r>
              <w:rPr>
                <w:rFonts w:ascii="Calibri" w:hAnsi="Calibri"/>
                <w:color w:val="1E293B"/>
                <w:sz w:val="17"/>
              </w:rPr>
              <w:t>Dynamic query execution via server/services/ai/banks.tools.js</w:t>
            </w:r>
          </w:p>
        </w:tc>
        <w:tc>
          <w:tcPr>
            <w:tcW w:type="dxa" w:w="2016"/>
            <w:shd w:fill="FFFFFF"/>
            <w:tcMar>
              <w:top w:w="80" w:type="dxa"/>
              <w:bottom w:w="80" w:type="dxa"/>
              <w:left w:w="120" w:type="dxa"/>
              <w:right w:w="120" w:type="dxa"/>
            </w:tcMar>
          </w:tcPr>
          <w:p>
            <w:r>
              <w:rPr>
                <w:rFonts w:ascii="Calibri" w:hAnsi="Calibri"/>
                <w:color w:val="1E293B"/>
                <w:sz w:val="17"/>
              </w:rPr>
              <w:t>Natural language ERP query interface with multi-turn database tools.</w:t>
            </w:r>
          </w:p>
        </w:tc>
      </w:tr>
    </w:tbl>
    <w:p>
      <w:pPr>
        <w:spacing w:after="120"/>
      </w:pPr>
    </w:p>
    <w:p>
      <w:r>
        <w:br w:type="page"/>
      </w:r>
    </w:p>
    <w:p>
      <w:pPr>
        <w:pStyle w:val="Heading1"/>
      </w:pPr>
      <w:r>
        <w:t>PART V: Developer Onboarding &amp; Step-by-Step Tutorials</w:t>
      </w:r>
    </w:p>
    <w:p>
      <w:pPr>
        <w:pStyle w:val="Heading2"/>
      </w:pPr>
      <w:r>
        <w:t>5.1 Three-Day Onboarding Roadmap for New Developers</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3312"/>
        <w:gridCol w:w="3312"/>
        <w:gridCol w:w="3312"/>
      </w:tblGrid>
      <w:tr>
        <w:tc>
          <w:tcPr>
            <w:tcW w:type="dxa" w:w="2160"/>
            <w:shd w:fill="0F2942"/>
            <w:tcMar>
              <w:top w:w="100" w:type="dxa"/>
              <w:bottom w:w="100" w:type="dxa"/>
              <w:left w:w="120" w:type="dxa"/>
              <w:right w:w="120" w:type="dxa"/>
            </w:tcMar>
          </w:tcPr>
          <w:p>
            <w:pPr>
              <w:jc w:val="left"/>
            </w:pPr>
            <w:r>
              <w:rPr>
                <w:rFonts w:ascii="Calibri" w:hAnsi="Calibri"/>
                <w:b/>
                <w:color w:val="FFFFFF"/>
                <w:sz w:val="18"/>
              </w:rPr>
              <w:t>Onboarding Day</w:t>
            </w:r>
          </w:p>
        </w:tc>
        <w:tc>
          <w:tcPr>
            <w:tcW w:type="dxa" w:w="3168"/>
            <w:shd w:fill="0F2942"/>
            <w:tcMar>
              <w:top w:w="100" w:type="dxa"/>
              <w:bottom w:w="100" w:type="dxa"/>
              <w:left w:w="120" w:type="dxa"/>
              <w:right w:w="120" w:type="dxa"/>
            </w:tcMar>
          </w:tcPr>
          <w:p>
            <w:pPr>
              <w:jc w:val="left"/>
            </w:pPr>
            <w:r>
              <w:rPr>
                <w:rFonts w:ascii="Calibri" w:hAnsi="Calibri"/>
                <w:b/>
                <w:color w:val="FFFFFF"/>
                <w:sz w:val="18"/>
              </w:rPr>
              <w:t>Target Objectives</w:t>
            </w:r>
          </w:p>
        </w:tc>
        <w:tc>
          <w:tcPr>
            <w:tcW w:type="dxa" w:w="5040"/>
            <w:shd w:fill="0F2942"/>
            <w:tcMar>
              <w:top w:w="100" w:type="dxa"/>
              <w:bottom w:w="100" w:type="dxa"/>
              <w:left w:w="120" w:type="dxa"/>
              <w:right w:w="120" w:type="dxa"/>
            </w:tcMar>
          </w:tcPr>
          <w:p>
            <w:pPr>
              <w:jc w:val="left"/>
            </w:pPr>
            <w:r>
              <w:rPr>
                <w:rFonts w:ascii="Calibri" w:hAnsi="Calibri"/>
                <w:b/>
                <w:color w:val="FFFFFF"/>
                <w:sz w:val="18"/>
              </w:rPr>
              <w:t>Key Engineering Tasks to Execute</w:t>
            </w:r>
          </w:p>
        </w:tc>
      </w:tr>
      <w:tr>
        <w:tc>
          <w:tcPr>
            <w:tcW w:type="dxa" w:w="2160"/>
            <w:shd w:fill="FFFFFF"/>
            <w:tcMar>
              <w:top w:w="80" w:type="dxa"/>
              <w:bottom w:w="80" w:type="dxa"/>
              <w:left w:w="120" w:type="dxa"/>
              <w:right w:w="120" w:type="dxa"/>
            </w:tcMar>
          </w:tcPr>
          <w:p>
            <w:r>
              <w:rPr>
                <w:rFonts w:ascii="Calibri" w:hAnsi="Calibri"/>
                <w:color w:val="1E293B"/>
                <w:sz w:val="17"/>
              </w:rPr>
              <w:t>Day 1: System Blueprint &amp; Local Run</w:t>
            </w:r>
          </w:p>
        </w:tc>
        <w:tc>
          <w:tcPr>
            <w:tcW w:type="dxa" w:w="3168"/>
            <w:shd w:fill="FFFFFF"/>
            <w:tcMar>
              <w:top w:w="80" w:type="dxa"/>
              <w:bottom w:w="80" w:type="dxa"/>
              <w:left w:w="120" w:type="dxa"/>
              <w:right w:w="120" w:type="dxa"/>
            </w:tcMar>
          </w:tcPr>
          <w:p>
            <w:r>
              <w:rPr>
                <w:rFonts w:ascii="Calibri" w:hAnsi="Calibri"/>
                <w:color w:val="1E293B"/>
                <w:sz w:val="17"/>
              </w:rPr>
              <w:t>Understand monorepo, clone repository, configure local environment, and verify frontend &amp; backend running.</w:t>
            </w:r>
          </w:p>
        </w:tc>
        <w:tc>
          <w:tcPr>
            <w:tcW w:type="dxa" w:w="5040"/>
            <w:shd w:fill="FFFFFF"/>
            <w:tcMar>
              <w:top w:w="80" w:type="dxa"/>
              <w:bottom w:w="80" w:type="dxa"/>
              <w:left w:w="120" w:type="dxa"/>
              <w:right w:w="120" w:type="dxa"/>
            </w:tcMar>
          </w:tcPr>
          <w:p>
            <w:r>
              <w:rPr>
                <w:rFonts w:ascii="Calibri" w:hAnsi="Calibri"/>
                <w:color w:val="1E293B"/>
                <w:sz w:val="17"/>
              </w:rPr>
              <w:t>1. Read 'OmniSuite in 15 Minutes'.</w:t>
              <w:br/>
              <w:t>2. Copy .env.example to .env in both client/ and server/.</w:t>
              <w:br/>
              <w:t>3. Run npm run dev and log into the application with admin credentials.</w:t>
              <w:br/>
              <w:t>4. Explore universal navigation and branch switching.</w:t>
            </w:r>
          </w:p>
        </w:tc>
      </w:tr>
      <w:tr>
        <w:tc>
          <w:tcPr>
            <w:tcW w:type="dxa" w:w="2160"/>
            <w:shd w:fill="F8FAFC"/>
            <w:tcMar>
              <w:top w:w="80" w:type="dxa"/>
              <w:bottom w:w="80" w:type="dxa"/>
              <w:left w:w="120" w:type="dxa"/>
              <w:right w:w="120" w:type="dxa"/>
            </w:tcMar>
          </w:tcPr>
          <w:p>
            <w:r>
              <w:rPr>
                <w:rFonts w:ascii="Calibri" w:hAnsi="Calibri"/>
                <w:color w:val="1E293B"/>
                <w:sz w:val="17"/>
              </w:rPr>
              <w:t>Day 2: Architecture &amp; Code Traces</w:t>
            </w:r>
          </w:p>
        </w:tc>
        <w:tc>
          <w:tcPr>
            <w:tcW w:type="dxa" w:w="3168"/>
            <w:shd w:fill="F8FAFC"/>
            <w:tcMar>
              <w:top w:w="80" w:type="dxa"/>
              <w:bottom w:w="80" w:type="dxa"/>
              <w:left w:w="120" w:type="dxa"/>
              <w:right w:w="120" w:type="dxa"/>
            </w:tcMar>
          </w:tcPr>
          <w:p>
            <w:r>
              <w:rPr>
                <w:rFonts w:ascii="Calibri" w:hAnsi="Calibri"/>
                <w:color w:val="1E293B"/>
                <w:sz w:val="17"/>
              </w:rPr>
              <w:t>Deep dive into authentication, multi-tenant scoping, database named parameters, and request lifecycles.</w:t>
            </w:r>
          </w:p>
        </w:tc>
        <w:tc>
          <w:tcPr>
            <w:tcW w:type="dxa" w:w="5040"/>
            <w:shd w:fill="F8FAFC"/>
            <w:tcMar>
              <w:top w:w="80" w:type="dxa"/>
              <w:bottom w:w="80" w:type="dxa"/>
              <w:left w:w="120" w:type="dxa"/>
              <w:right w:w="120" w:type="dxa"/>
            </w:tcMar>
          </w:tcPr>
          <w:p>
            <w:r>
              <w:rPr>
                <w:rFonts w:ascii="Calibri" w:hAnsi="Calibri"/>
                <w:color w:val="1E293B"/>
                <w:sz w:val="17"/>
              </w:rPr>
              <w:t>1. Trace a complete request in DevTools (e.g. Sales &gt; Invoices).</w:t>
              <w:br/>
              <w:t>2. Inspect server/middleware/auth.js and companyScope.js.</w:t>
              <w:br/>
              <w:t>3. Explore server/db/pool.js and execute a sample query.</w:t>
              <w:br/>
              <w:t>4. Review client/src/data/modulesRegistry.js.</w:t>
            </w:r>
          </w:p>
        </w:tc>
      </w:tr>
      <w:tr>
        <w:tc>
          <w:tcPr>
            <w:tcW w:type="dxa" w:w="2160"/>
            <w:shd w:fill="FFFFFF"/>
            <w:tcMar>
              <w:top w:w="80" w:type="dxa"/>
              <w:bottom w:w="80" w:type="dxa"/>
              <w:left w:w="120" w:type="dxa"/>
              <w:right w:w="120" w:type="dxa"/>
            </w:tcMar>
          </w:tcPr>
          <w:p>
            <w:r>
              <w:rPr>
                <w:rFonts w:ascii="Calibri" w:hAnsi="Calibri"/>
                <w:color w:val="1E293B"/>
                <w:sz w:val="17"/>
              </w:rPr>
              <w:t>Day 3: Building &amp; Submitting Code</w:t>
            </w:r>
          </w:p>
        </w:tc>
        <w:tc>
          <w:tcPr>
            <w:tcW w:type="dxa" w:w="3168"/>
            <w:shd w:fill="FFFFFF"/>
            <w:tcMar>
              <w:top w:w="80" w:type="dxa"/>
              <w:bottom w:w="80" w:type="dxa"/>
              <w:left w:w="120" w:type="dxa"/>
              <w:right w:w="120" w:type="dxa"/>
            </w:tcMar>
          </w:tcPr>
          <w:p>
            <w:r>
              <w:rPr>
                <w:rFonts w:ascii="Calibri" w:hAnsi="Calibri"/>
                <w:color w:val="1E293B"/>
                <w:sz w:val="17"/>
              </w:rPr>
              <w:t>Create a small feature or bug fix, run tests, follow Git branching conventions, and submit a Pull Request.</w:t>
            </w:r>
          </w:p>
        </w:tc>
        <w:tc>
          <w:tcPr>
            <w:tcW w:type="dxa" w:w="5040"/>
            <w:shd w:fill="FFFFFF"/>
            <w:tcMar>
              <w:top w:w="80" w:type="dxa"/>
              <w:bottom w:w="80" w:type="dxa"/>
              <w:left w:w="120" w:type="dxa"/>
              <w:right w:w="120" w:type="dxa"/>
            </w:tcMar>
          </w:tcPr>
          <w:p>
            <w:r>
              <w:rPr>
                <w:rFonts w:ascii="Calibri" w:hAnsi="Calibri"/>
                <w:color w:val="1E293B"/>
                <w:sz w:val="17"/>
              </w:rPr>
              <w:t>1. Follow 'How to Add a New Feature' guide below.</w:t>
              <w:br/>
              <w:t>2. Create a database migration or test table.</w:t>
              <w:br/>
              <w:t>3. Build backend route/controller and connect React UI component.</w:t>
              <w:br/>
              <w:t>4. Commit with descriptive commit message and verify build.</w:t>
            </w:r>
          </w:p>
        </w:tc>
      </w:tr>
    </w:tbl>
    <w:p>
      <w:pPr>
        <w:spacing w:after="120"/>
      </w:pPr>
    </w:p>
    <w:p>
      <w:pPr>
        <w:pStyle w:val="Heading2"/>
      </w:pPr>
      <w:r>
        <w:t>5.2 Step-by-Step Tutorial: How to Add a New Feature to OmniSuite</w:t>
      </w:r>
    </w:p>
    <w:p>
      <w:r>
        <w:t>Follow this standard 7-step engineering pattern whenever adding a new feature or sub-module:</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Borders>
              <w:left w:val="single" w:sz="24" w:space="0" w:color="38BDF8"/>
              <w:top w:val="none"/>
              <w:right w:val="none"/>
              <w:bottom w:val="none"/>
            </w:tcBorders>
          </w:tcPr>
          <w:p>
            <w:pPr>
              <w:spacing w:before="0" w:after="0"/>
            </w:pPr>
            <w:r>
              <w:rPr>
                <w:rFonts w:ascii="Consolas" w:hAnsi="Consolas"/>
                <w:color w:val="38BDF8"/>
                <w:sz w:val="17"/>
              </w:rPr>
              <w:t>// Step 1: Create Database Table (MySQL)</w:t>
              <w:br/>
              <w:t>CREATE TABLE IF NOT EXISTS sal_loyalty_rewards (</w:t>
              <w:br/>
              <w:t xml:space="preserve">  id INT AUTO_INCREMENT PRIMARY KEY,</w:t>
              <w:br/>
              <w:t xml:space="preserve">  company_id INT NOT NULL,</w:t>
              <w:br/>
              <w:t xml:space="preserve">  branch_id INT DEFAULT NULL,</w:t>
              <w:br/>
              <w:t xml:space="preserve">  customer_id INT NOT NULL,</w:t>
              <w:br/>
              <w:t xml:space="preserve">  reward_points INT DEFAULT 0,</w:t>
              <w:br/>
              <w:t xml:space="preserve">  tier_level VARCHAR(50) DEFAULT 'BRONZE',</w:t>
              <w:br/>
              <w:t xml:space="preserve">  created_at TIMESTAMP DEFAULT CURRENT_TIMESTAMP,</w:t>
              <w:br/>
              <w:t xml:space="preserve">  INDEX idx_comp_cust (company_id, customer_id)</w:t>
              <w:br/>
              <w:t>) ENGINE=InnoDB DEFAULT CHARSET=utf8mb4;</w:t>
              <w:br/>
              <w:br/>
              <w:t>// Step 2: Create Backend Route &amp; Controller (server/routes/loyalty.routes.js)</w:t>
              <w:br/>
              <w:t>import { Router } from 'express';</w:t>
              <w:br/>
              <w:t>import { requireAuth } from '../middleware/auth.js';</w:t>
              <w:br/>
              <w:t>import { requireCompanyScope } from '../middleware/companyScope.js';</w:t>
              <w:br/>
              <w:t>import { query } from '../db/pool.js';</w:t>
              <w:br/>
              <w:br/>
              <w:t>const router = Router();</w:t>
              <w:br/>
              <w:t>router.use(requireAuth, requireCompanyScope);</w:t>
              <w:br/>
              <w:br/>
              <w:t>router.get('/rewards', async (req, res, next) =&gt; {</w:t>
              <w:br/>
              <w:t xml:space="preserve">  try {</w:t>
              <w:br/>
              <w:t xml:space="preserve">    const rewards = await query(</w:t>
              <w:br/>
              <w:t xml:space="preserve">      `SELECT r.*, c.customer_name </w:t>
              <w:br/>
              <w:t xml:space="preserve">       FROM sal_loyalty_rewards r </w:t>
              <w:br/>
              <w:t xml:space="preserve">       LEFT JOIN sal_customers c ON r.customer_id = c.id </w:t>
              <w:br/>
              <w:t xml:space="preserve">       WHERE r.company_id = :companyId`,</w:t>
              <w:br/>
              <w:t xml:space="preserve">      req.scope</w:t>
              <w:br/>
              <w:t xml:space="preserve">    );</w:t>
              <w:br/>
              <w:t xml:space="preserve">    res.json({ ok: true, data: rewards });</w:t>
              <w:br/>
              <w:t xml:space="preserve">  } catch (err) { next(err); }</w:t>
              <w:br/>
              <w:t>});</w:t>
              <w:br/>
              <w:t>export default router;</w:t>
              <w:br/>
              <w:br/>
              <w:t>// Step 3: Mount Route in server/index.js</w:t>
              <w:br/>
              <w:t>// import loyaltyRoutes from './routes/loyalty.routes.js';</w:t>
              <w:br/>
              <w:t>// app.use('/api/loyalty', loyaltyRoutes);</w:t>
              <w:br/>
              <w:br/>
              <w:t>// Step 4: Register Feature in client/src/data/modulesRegistry.js</w:t>
              <w:br/>
              <w:t>// { key: "loyalty-rewards", label: "Loyalty Rewards", type: "feature" }</w:t>
              <w:br/>
              <w:br/>
              <w:t>// Step 5: Build Frontend View &amp; Connect Axios API (client/src/pages/modules/sales/LoyaltyRewardsPage.jsx)</w:t>
              <w:br/>
              <w:t>// const res = await api.get('/loyalty/rewards');</w:t>
            </w:r>
          </w:p>
        </w:tc>
      </w:tr>
    </w:tbl>
    <w:p>
      <w:pPr>
        <w:spacing w:before="40" w:after="120"/>
      </w:pPr>
      <w:r>
        <w:rPr>
          <w:i/>
          <w:color w:val="64748B"/>
          <w:sz w:val="17"/>
        </w:rPr>
        <w:t>Code Listing: Standard 5-Tier Pattern for Adding New Features to OmniSuite</w:t>
      </w:r>
    </w:p>
    <w:p>
      <w:r>
        <w:br w:type="page"/>
      </w:r>
    </w:p>
    <w:p>
      <w:pPr>
        <w:pStyle w:val="Heading1"/>
      </w:pPr>
      <w:r>
        <w:t>PART VI: Operations, Diagnostics &amp; Security Architecture</w:t>
      </w:r>
    </w:p>
    <w:p>
      <w:pPr>
        <w:pStyle w:val="Heading2"/>
      </w:pPr>
      <w:r>
        <w:t>6.1 'The System Is Broken — Where Do I Look First?' Diagnostic Guide</w:t>
      </w:r>
    </w:p>
    <w:p>
      <w:r>
        <w:t>Follow this rigorous 4-step diagnostic sequence whenever troubleshooting an error in development or production:</w:t>
      </w:r>
    </w:p>
    <w:p>
      <w:r>
        <w:drawing>
          <wp:inline xmlns:a="http://schemas.openxmlformats.org/drawingml/2006/main" xmlns:pic="http://schemas.openxmlformats.org/drawingml/2006/picture">
            <wp:extent cx="6217920" cy="2323869"/>
            <wp:docPr id="5" name="Picture 5"/>
            <wp:cNvGraphicFramePr>
              <a:graphicFrameLocks noChangeAspect="1"/>
            </wp:cNvGraphicFramePr>
            <a:graphic>
              <a:graphicData uri="http://schemas.openxmlformats.org/drawingml/2006/picture">
                <pic:pic>
                  <pic:nvPicPr>
                    <pic:cNvPr id="0" name="diag_troubleshooting.png"/>
                    <pic:cNvPicPr/>
                  </pic:nvPicPr>
                  <pic:blipFill>
                    <a:blip r:embed="rId15"/>
                    <a:stretch>
                      <a:fillRect/>
                    </a:stretch>
                  </pic:blipFill>
                  <pic:spPr>
                    <a:xfrm>
                      <a:off x="0" y="0"/>
                      <a:ext cx="6217920" cy="2323869"/>
                    </a:xfrm>
                    <a:prstGeom prst="rect"/>
                  </pic:spPr>
                </pic:pic>
              </a:graphicData>
            </a:graphic>
          </wp:inline>
        </w:drawing>
      </w:r>
    </w:p>
    <w:p>
      <w:pPr>
        <w:jc w:val="center"/>
      </w:pPr>
      <w:r>
        <w:rPr>
          <w:i/>
          <w:color w:val="64748B"/>
          <w:sz w:val="17"/>
        </w:rPr>
        <w:t>Figure 6.1: Systematic 4-Stage Developer Diagnostic &amp; Troubleshooting Sequence</w:t>
      </w:r>
    </w:p>
    <w:p>
      <w:pPr>
        <w:pStyle w:val="Heading2"/>
      </w:pPr>
      <w:r>
        <w:t>6.2 Diagnostic Troubleshooting Matrix</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3312"/>
        <w:gridCol w:w="3312"/>
        <w:gridCol w:w="3312"/>
      </w:tblGrid>
      <w:tr>
        <w:tc>
          <w:tcPr>
            <w:tcW w:type="dxa" w:w="2592"/>
            <w:shd w:fill="0F2942"/>
            <w:tcMar>
              <w:top w:w="100" w:type="dxa"/>
              <w:bottom w:w="100" w:type="dxa"/>
              <w:left w:w="120" w:type="dxa"/>
              <w:right w:w="120" w:type="dxa"/>
            </w:tcMar>
          </w:tcPr>
          <w:p>
            <w:pPr>
              <w:jc w:val="left"/>
            </w:pPr>
            <w:r>
              <w:rPr>
                <w:rFonts w:ascii="Calibri" w:hAnsi="Calibri"/>
                <w:b/>
                <w:color w:val="FFFFFF"/>
                <w:sz w:val="18"/>
              </w:rPr>
              <w:t>Symptom / Error Code</w:t>
            </w:r>
          </w:p>
        </w:tc>
        <w:tc>
          <w:tcPr>
            <w:tcW w:type="dxa" w:w="3168"/>
            <w:shd w:fill="0F2942"/>
            <w:tcMar>
              <w:top w:w="100" w:type="dxa"/>
              <w:bottom w:w="100" w:type="dxa"/>
              <w:left w:w="120" w:type="dxa"/>
              <w:right w:w="120" w:type="dxa"/>
            </w:tcMar>
          </w:tcPr>
          <w:p>
            <w:pPr>
              <w:jc w:val="left"/>
            </w:pPr>
            <w:r>
              <w:rPr>
                <w:rFonts w:ascii="Calibri" w:hAnsi="Calibri"/>
                <w:b/>
                <w:color w:val="FFFFFF"/>
                <w:sz w:val="18"/>
              </w:rPr>
              <w:t>Root Cause Analysis</w:t>
            </w:r>
          </w:p>
        </w:tc>
        <w:tc>
          <w:tcPr>
            <w:tcW w:type="dxa" w:w="4608"/>
            <w:shd w:fill="0F2942"/>
            <w:tcMar>
              <w:top w:w="100" w:type="dxa"/>
              <w:bottom w:w="100" w:type="dxa"/>
              <w:left w:w="120" w:type="dxa"/>
              <w:right w:w="120" w:type="dxa"/>
            </w:tcMar>
          </w:tcPr>
          <w:p>
            <w:pPr>
              <w:jc w:val="left"/>
            </w:pPr>
            <w:r>
              <w:rPr>
                <w:rFonts w:ascii="Calibri" w:hAnsi="Calibri"/>
                <w:b/>
                <w:color w:val="FFFFFF"/>
                <w:sz w:val="18"/>
              </w:rPr>
              <w:t>Developer Fix &amp; Remediation Action</w:t>
            </w:r>
          </w:p>
        </w:tc>
      </w:tr>
      <w:tr>
        <w:tc>
          <w:tcPr>
            <w:tcW w:type="dxa" w:w="2592"/>
            <w:shd w:fill="FFFFFF"/>
            <w:tcMar>
              <w:top w:w="80" w:type="dxa"/>
              <w:bottom w:w="80" w:type="dxa"/>
              <w:left w:w="120" w:type="dxa"/>
              <w:right w:w="120" w:type="dxa"/>
            </w:tcMar>
          </w:tcPr>
          <w:p>
            <w:r>
              <w:rPr>
                <w:rFonts w:ascii="Calibri" w:hAnsi="Calibri"/>
                <w:color w:val="1E293B"/>
                <w:sz w:val="17"/>
              </w:rPr>
              <w:t>HTTP 401 Unauthorized</w:t>
            </w:r>
          </w:p>
        </w:tc>
        <w:tc>
          <w:tcPr>
            <w:tcW w:type="dxa" w:w="3168"/>
            <w:shd w:fill="FFFFFF"/>
            <w:tcMar>
              <w:top w:w="80" w:type="dxa"/>
              <w:bottom w:w="80" w:type="dxa"/>
              <w:left w:w="120" w:type="dxa"/>
              <w:right w:w="120" w:type="dxa"/>
            </w:tcMar>
          </w:tcPr>
          <w:p>
            <w:r>
              <w:rPr>
                <w:rFonts w:ascii="Calibri" w:hAnsi="Calibri"/>
                <w:color w:val="1E293B"/>
                <w:sz w:val="17"/>
              </w:rPr>
              <w:t>Expired JWT token or missing Authorization Bearer header.</w:t>
            </w:r>
          </w:p>
        </w:tc>
        <w:tc>
          <w:tcPr>
            <w:tcW w:type="dxa" w:w="4608"/>
            <w:shd w:fill="FFFFFF"/>
            <w:tcMar>
              <w:top w:w="80" w:type="dxa"/>
              <w:bottom w:w="80" w:type="dxa"/>
              <w:left w:w="120" w:type="dxa"/>
              <w:right w:w="120" w:type="dxa"/>
            </w:tcMar>
          </w:tcPr>
          <w:p>
            <w:r>
              <w:rPr>
                <w:rFonts w:ascii="Calibri" w:hAnsi="Calibri"/>
                <w:color w:val="1E293B"/>
                <w:sz w:val="17"/>
              </w:rPr>
              <w:t>Check client/src/api/client.js interceptors. Verify token exists in localStorage. Log out and log back in.</w:t>
            </w:r>
          </w:p>
        </w:tc>
      </w:tr>
      <w:tr>
        <w:tc>
          <w:tcPr>
            <w:tcW w:type="dxa" w:w="2592"/>
            <w:shd w:fill="F8FAFC"/>
            <w:tcMar>
              <w:top w:w="80" w:type="dxa"/>
              <w:bottom w:w="80" w:type="dxa"/>
              <w:left w:w="120" w:type="dxa"/>
              <w:right w:w="120" w:type="dxa"/>
            </w:tcMar>
          </w:tcPr>
          <w:p>
            <w:r>
              <w:rPr>
                <w:rFonts w:ascii="Calibri" w:hAnsi="Calibri"/>
                <w:color w:val="1E293B"/>
                <w:sz w:val="17"/>
              </w:rPr>
              <w:t>HTTP 403 Forbidden</w:t>
            </w:r>
          </w:p>
        </w:tc>
        <w:tc>
          <w:tcPr>
            <w:tcW w:type="dxa" w:w="3168"/>
            <w:shd w:fill="F8FAFC"/>
            <w:tcMar>
              <w:top w:w="80" w:type="dxa"/>
              <w:bottom w:w="80" w:type="dxa"/>
              <w:left w:w="120" w:type="dxa"/>
              <w:right w:w="120" w:type="dxa"/>
            </w:tcMar>
          </w:tcPr>
          <w:p>
            <w:r>
              <w:rPr>
                <w:rFonts w:ascii="Calibri" w:hAnsi="Calibri"/>
                <w:color w:val="1E293B"/>
                <w:sz w:val="17"/>
              </w:rPr>
              <w:t>User role lacks required module permissions or branch access.</w:t>
            </w:r>
          </w:p>
        </w:tc>
        <w:tc>
          <w:tcPr>
            <w:tcW w:type="dxa" w:w="4608"/>
            <w:shd w:fill="F8FAFC"/>
            <w:tcMar>
              <w:top w:w="80" w:type="dxa"/>
              <w:bottom w:w="80" w:type="dxa"/>
              <w:left w:w="120" w:type="dxa"/>
              <w:right w:w="120" w:type="dxa"/>
            </w:tcMar>
          </w:tcPr>
          <w:p>
            <w:r>
              <w:rPr>
                <w:rFonts w:ascii="Calibri" w:hAnsi="Calibri"/>
                <w:color w:val="1E293B"/>
                <w:sz w:val="17"/>
              </w:rPr>
              <w:t>Inspect server/middleware/companyScope.js and rbac.middleware.js. Verify role in adm_roles and adm_user_branches.</w:t>
            </w:r>
          </w:p>
        </w:tc>
      </w:tr>
      <w:tr>
        <w:tc>
          <w:tcPr>
            <w:tcW w:type="dxa" w:w="2592"/>
            <w:shd w:fill="FFFFFF"/>
            <w:tcMar>
              <w:top w:w="80" w:type="dxa"/>
              <w:bottom w:w="80" w:type="dxa"/>
              <w:left w:w="120" w:type="dxa"/>
              <w:right w:w="120" w:type="dxa"/>
            </w:tcMar>
          </w:tcPr>
          <w:p>
            <w:r>
              <w:rPr>
                <w:rFonts w:ascii="Calibri" w:hAnsi="Calibri"/>
                <w:color w:val="1E293B"/>
                <w:sz w:val="17"/>
              </w:rPr>
              <w:t>HTTP 500 Internal Server Error</w:t>
            </w:r>
          </w:p>
        </w:tc>
        <w:tc>
          <w:tcPr>
            <w:tcW w:type="dxa" w:w="3168"/>
            <w:shd w:fill="FFFFFF"/>
            <w:tcMar>
              <w:top w:w="80" w:type="dxa"/>
              <w:bottom w:w="80" w:type="dxa"/>
              <w:left w:w="120" w:type="dxa"/>
              <w:right w:w="120" w:type="dxa"/>
            </w:tcMar>
          </w:tcPr>
          <w:p>
            <w:r>
              <w:rPr>
                <w:rFonts w:ascii="Calibri" w:hAnsi="Calibri"/>
                <w:color w:val="1E293B"/>
                <w:sz w:val="17"/>
              </w:rPr>
              <w:t>Uncaught backend exception, syntax error, or database SQL crash.</w:t>
            </w:r>
          </w:p>
        </w:tc>
        <w:tc>
          <w:tcPr>
            <w:tcW w:type="dxa" w:w="4608"/>
            <w:shd w:fill="FFFFFF"/>
            <w:tcMar>
              <w:top w:w="80" w:type="dxa"/>
              <w:bottom w:w="80" w:type="dxa"/>
              <w:left w:w="120" w:type="dxa"/>
              <w:right w:w="120" w:type="dxa"/>
            </w:tcMar>
          </w:tcPr>
          <w:p>
            <w:r>
              <w:rPr>
                <w:rFonts w:ascii="Calibri" w:hAnsi="Calibri"/>
                <w:color w:val="1E293B"/>
                <w:sz w:val="17"/>
              </w:rPr>
              <w:t>Check server console / Passenger logs. Inspect :param bindings in server/db/pool.js and verify table columns.</w:t>
            </w:r>
          </w:p>
        </w:tc>
      </w:tr>
      <w:tr>
        <w:tc>
          <w:tcPr>
            <w:tcW w:type="dxa" w:w="2592"/>
            <w:shd w:fill="F8FAFC"/>
            <w:tcMar>
              <w:top w:w="80" w:type="dxa"/>
              <w:bottom w:w="80" w:type="dxa"/>
              <w:left w:w="120" w:type="dxa"/>
              <w:right w:w="120" w:type="dxa"/>
            </w:tcMar>
          </w:tcPr>
          <w:p>
            <w:r>
              <w:rPr>
                <w:rFonts w:ascii="Calibri" w:hAnsi="Calibri"/>
                <w:color w:val="1E293B"/>
                <w:sz w:val="17"/>
              </w:rPr>
              <w:t>CORS Origin Blocked</w:t>
            </w:r>
          </w:p>
        </w:tc>
        <w:tc>
          <w:tcPr>
            <w:tcW w:type="dxa" w:w="3168"/>
            <w:shd w:fill="F8FAFC"/>
            <w:tcMar>
              <w:top w:w="80" w:type="dxa"/>
              <w:bottom w:w="80" w:type="dxa"/>
              <w:left w:w="120" w:type="dxa"/>
              <w:right w:w="120" w:type="dxa"/>
            </w:tcMar>
          </w:tcPr>
          <w:p>
            <w:r>
              <w:rPr>
                <w:rFonts w:ascii="Calibri" w:hAnsi="Calibri"/>
                <w:color w:val="1E293B"/>
                <w:sz w:val="17"/>
              </w:rPr>
              <w:t>Client domain is not present in server/index.js allowed origins list.</w:t>
            </w:r>
          </w:p>
        </w:tc>
        <w:tc>
          <w:tcPr>
            <w:tcW w:type="dxa" w:w="4608"/>
            <w:shd w:fill="F8FAFC"/>
            <w:tcMar>
              <w:top w:w="80" w:type="dxa"/>
              <w:bottom w:w="80" w:type="dxa"/>
              <w:left w:w="120" w:type="dxa"/>
              <w:right w:w="120" w:type="dxa"/>
            </w:tcMar>
          </w:tcPr>
          <w:p>
            <w:r>
              <w:rPr>
                <w:rFonts w:ascii="Calibri" w:hAnsi="Calibri"/>
                <w:color w:val="1E293B"/>
                <w:sz w:val="17"/>
              </w:rPr>
              <w:t>Add client origin to CORS_ALLOWED_ORIGINS in server/.env or server/index.js.</w:t>
            </w:r>
          </w:p>
        </w:tc>
      </w:tr>
      <w:tr>
        <w:tc>
          <w:tcPr>
            <w:tcW w:type="dxa" w:w="2592"/>
            <w:shd w:fill="FFFFFF"/>
            <w:tcMar>
              <w:top w:w="80" w:type="dxa"/>
              <w:bottom w:w="80" w:type="dxa"/>
              <w:left w:w="120" w:type="dxa"/>
              <w:right w:w="120" w:type="dxa"/>
            </w:tcMar>
          </w:tcPr>
          <w:p>
            <w:r>
              <w:rPr>
                <w:rFonts w:ascii="Calibri" w:hAnsi="Calibri"/>
                <w:color w:val="1E293B"/>
                <w:sz w:val="17"/>
              </w:rPr>
              <w:t>MySQL Connection Refused</w:t>
            </w:r>
          </w:p>
        </w:tc>
        <w:tc>
          <w:tcPr>
            <w:tcW w:type="dxa" w:w="3168"/>
            <w:shd w:fill="FFFFFF"/>
            <w:tcMar>
              <w:top w:w="80" w:type="dxa"/>
              <w:bottom w:w="80" w:type="dxa"/>
              <w:left w:w="120" w:type="dxa"/>
              <w:right w:w="120" w:type="dxa"/>
            </w:tcMar>
          </w:tcPr>
          <w:p>
            <w:r>
              <w:rPr>
                <w:rFonts w:ascii="Calibri" w:hAnsi="Calibri"/>
                <w:color w:val="1E293B"/>
                <w:sz w:val="17"/>
              </w:rPr>
              <w:t>MySQL service stopped or incorrect port / credentials in .env.</w:t>
            </w:r>
          </w:p>
        </w:tc>
        <w:tc>
          <w:tcPr>
            <w:tcW w:type="dxa" w:w="4608"/>
            <w:shd w:fill="FFFFFF"/>
            <w:tcMar>
              <w:top w:w="80" w:type="dxa"/>
              <w:bottom w:w="80" w:type="dxa"/>
              <w:left w:w="120" w:type="dxa"/>
              <w:right w:w="120" w:type="dxa"/>
            </w:tcMar>
          </w:tcPr>
          <w:p>
            <w:r>
              <w:rPr>
                <w:rFonts w:ascii="Calibri" w:hAnsi="Calibri"/>
                <w:color w:val="1E293B"/>
                <w:sz w:val="17"/>
              </w:rPr>
              <w:t>Check DB_HOST, DB_USER, DB_PASSWORD, DB_NAME in server/.env. Verify MySQL daemon is active on port 3306.</w:t>
            </w:r>
          </w:p>
        </w:tc>
      </w:tr>
      <w:tr>
        <w:tc>
          <w:tcPr>
            <w:tcW w:type="dxa" w:w="2592"/>
            <w:shd w:fill="F8FAFC"/>
            <w:tcMar>
              <w:top w:w="80" w:type="dxa"/>
              <w:bottom w:w="80" w:type="dxa"/>
              <w:left w:w="120" w:type="dxa"/>
              <w:right w:w="120" w:type="dxa"/>
            </w:tcMar>
          </w:tcPr>
          <w:p>
            <w:r>
              <w:rPr>
                <w:rFonts w:ascii="Calibri" w:hAnsi="Calibri"/>
                <w:color w:val="1E293B"/>
                <w:sz w:val="17"/>
              </w:rPr>
              <w:t>Banks AI API 429 Quota Exceeded</w:t>
            </w:r>
          </w:p>
        </w:tc>
        <w:tc>
          <w:tcPr>
            <w:tcW w:type="dxa" w:w="3168"/>
            <w:shd w:fill="F8FAFC"/>
            <w:tcMar>
              <w:top w:w="80" w:type="dxa"/>
              <w:bottom w:w="80" w:type="dxa"/>
              <w:left w:w="120" w:type="dxa"/>
              <w:right w:w="120" w:type="dxa"/>
            </w:tcMar>
          </w:tcPr>
          <w:p>
            <w:r>
              <w:rPr>
                <w:rFonts w:ascii="Calibri" w:hAnsi="Calibri"/>
                <w:color w:val="1E293B"/>
                <w:sz w:val="17"/>
              </w:rPr>
              <w:t>Groq Cloud free-tier token rate limits exceeded during analysis.</w:t>
            </w:r>
          </w:p>
        </w:tc>
        <w:tc>
          <w:tcPr>
            <w:tcW w:type="dxa" w:w="4608"/>
            <w:shd w:fill="F8FAFC"/>
            <w:tcMar>
              <w:top w:w="80" w:type="dxa"/>
              <w:bottom w:w="80" w:type="dxa"/>
              <w:left w:w="120" w:type="dxa"/>
              <w:right w:w="120" w:type="dxa"/>
            </w:tcMar>
          </w:tcPr>
          <w:p>
            <w:r>
              <w:rPr>
                <w:rFonts w:ascii="Calibri" w:hAnsi="Calibri"/>
                <w:color w:val="1E293B"/>
                <w:sz w:val="17"/>
              </w:rPr>
              <w:t>System automatically falls back to OpenRouter stealth/ox-alpha. Verify OpenRouter key in General Settings.</w:t>
            </w:r>
          </w:p>
        </w:tc>
      </w:tr>
    </w:tbl>
    <w:p>
      <w:pPr>
        <w:spacing w:after="120"/>
      </w:pPr>
    </w:p>
    <w:p>
      <w:pPr>
        <w:pStyle w:val="Heading2"/>
      </w:pPr>
      <w:r>
        <w:t>6.3 Developer Quick Reference &amp; Cheat Sheet</w:t>
      </w:r>
    </w:p>
    <w:tbl>
      <w:tblPr>
        <w:tblW w:type="auto" w:w="0"/>
        <w:jc w:val="center"/>
        <w:tblLook w:firstColumn="1" w:firstRow="1" w:lastColumn="0" w:lastRow="0" w:noHBand="0" w:noVBand="1" w:val="04A0"/>
        <w:tblBorders>
          <w:top w:val="single" w:sz="4" w:space="0" w:color="CBD5E1"/>
          <w:bottom w:val="single" w:sz="8" w:space="0" w:color="0F2942"/>
          <w:insideH w:val="single" w:sz="4" w:space="0" w:color="E2E8F0"/>
          <w:insideV w:val="none"/>
          <w:left w:val="none"/>
          <w:right w:val="none"/>
        </w:tblBorders>
      </w:tblPr>
      <w:tblGrid>
        <w:gridCol w:w="3312"/>
        <w:gridCol w:w="3312"/>
        <w:gridCol w:w="3312"/>
      </w:tblGrid>
      <w:tr>
        <w:tc>
          <w:tcPr>
            <w:tcW w:type="dxa" w:w="2592"/>
            <w:shd w:fill="0F2942"/>
            <w:tcMar>
              <w:top w:w="100" w:type="dxa"/>
              <w:bottom w:w="100" w:type="dxa"/>
              <w:left w:w="120" w:type="dxa"/>
              <w:right w:w="120" w:type="dxa"/>
            </w:tcMar>
          </w:tcPr>
          <w:p>
            <w:pPr>
              <w:jc w:val="left"/>
            </w:pPr>
            <w:r>
              <w:rPr>
                <w:rFonts w:ascii="Calibri" w:hAnsi="Calibri"/>
                <w:b/>
                <w:color w:val="FFFFFF"/>
                <w:sz w:val="18"/>
              </w:rPr>
              <w:t>Operation</w:t>
            </w:r>
          </w:p>
        </w:tc>
        <w:tc>
          <w:tcPr>
            <w:tcW w:type="dxa" w:w="3744"/>
            <w:shd w:fill="0F2942"/>
            <w:tcMar>
              <w:top w:w="100" w:type="dxa"/>
              <w:bottom w:w="100" w:type="dxa"/>
              <w:left w:w="120" w:type="dxa"/>
              <w:right w:w="120" w:type="dxa"/>
            </w:tcMar>
          </w:tcPr>
          <w:p>
            <w:pPr>
              <w:jc w:val="left"/>
            </w:pPr>
            <w:r>
              <w:rPr>
                <w:rFonts w:ascii="Calibri" w:hAnsi="Calibri"/>
                <w:b/>
                <w:color w:val="FFFFFF"/>
                <w:sz w:val="18"/>
              </w:rPr>
              <w:t>Command Line / File Location</w:t>
            </w:r>
          </w:p>
        </w:tc>
        <w:tc>
          <w:tcPr>
            <w:tcW w:type="dxa" w:w="4032"/>
            <w:shd w:fill="0F2942"/>
            <w:tcMar>
              <w:top w:w="100" w:type="dxa"/>
              <w:bottom w:w="100" w:type="dxa"/>
              <w:left w:w="120" w:type="dxa"/>
              <w:right w:w="120" w:type="dxa"/>
            </w:tcMar>
          </w:tcPr>
          <w:p>
            <w:pPr>
              <w:jc w:val="left"/>
            </w:pPr>
            <w:r>
              <w:rPr>
                <w:rFonts w:ascii="Calibri" w:hAnsi="Calibri"/>
                <w:b/>
                <w:color w:val="FFFFFF"/>
                <w:sz w:val="18"/>
              </w:rPr>
              <w:t>Description &amp; Usage</w:t>
            </w:r>
          </w:p>
        </w:tc>
      </w:tr>
      <w:tr>
        <w:tc>
          <w:tcPr>
            <w:tcW w:type="dxa" w:w="2592"/>
            <w:shd w:fill="FFFFFF"/>
            <w:tcMar>
              <w:top w:w="80" w:type="dxa"/>
              <w:bottom w:w="80" w:type="dxa"/>
              <w:left w:w="120" w:type="dxa"/>
              <w:right w:w="120" w:type="dxa"/>
            </w:tcMar>
          </w:tcPr>
          <w:p>
            <w:r>
              <w:rPr>
                <w:rFonts w:ascii="Calibri" w:hAnsi="Calibri"/>
                <w:color w:val="1E293B"/>
                <w:sz w:val="17"/>
              </w:rPr>
              <w:t>Start Development Monorepo</w:t>
            </w:r>
          </w:p>
        </w:tc>
        <w:tc>
          <w:tcPr>
            <w:tcW w:type="dxa" w:w="3744"/>
            <w:shd w:fill="FFFFFF"/>
            <w:tcMar>
              <w:top w:w="80" w:type="dxa"/>
              <w:bottom w:w="80" w:type="dxa"/>
              <w:left w:w="120" w:type="dxa"/>
              <w:right w:w="120" w:type="dxa"/>
            </w:tcMar>
          </w:tcPr>
          <w:p>
            <w:r>
              <w:rPr>
                <w:rFonts w:ascii="Calibri" w:hAnsi="Calibri"/>
                <w:color w:val="1E293B"/>
                <w:sz w:val="17"/>
              </w:rPr>
              <w:t>npm run dev (from root or client/ &amp; server/)</w:t>
            </w:r>
          </w:p>
        </w:tc>
        <w:tc>
          <w:tcPr>
            <w:tcW w:type="dxa" w:w="4032"/>
            <w:shd w:fill="FFFFFF"/>
            <w:tcMar>
              <w:top w:w="80" w:type="dxa"/>
              <w:bottom w:w="80" w:type="dxa"/>
              <w:left w:w="120" w:type="dxa"/>
              <w:right w:w="120" w:type="dxa"/>
            </w:tcMar>
          </w:tcPr>
          <w:p>
            <w:r>
              <w:rPr>
                <w:rFonts w:ascii="Calibri" w:hAnsi="Calibri"/>
                <w:color w:val="1E293B"/>
                <w:sz w:val="17"/>
              </w:rPr>
              <w:t>Launches Vite frontend (port 5173) and Express backend (port 5000).</w:t>
            </w:r>
          </w:p>
        </w:tc>
      </w:tr>
      <w:tr>
        <w:tc>
          <w:tcPr>
            <w:tcW w:type="dxa" w:w="2592"/>
            <w:shd w:fill="F8FAFC"/>
            <w:tcMar>
              <w:top w:w="80" w:type="dxa"/>
              <w:bottom w:w="80" w:type="dxa"/>
              <w:left w:w="120" w:type="dxa"/>
              <w:right w:w="120" w:type="dxa"/>
            </w:tcMar>
          </w:tcPr>
          <w:p>
            <w:r>
              <w:rPr>
                <w:rFonts w:ascii="Calibri" w:hAnsi="Calibri"/>
                <w:color w:val="1E293B"/>
                <w:sz w:val="17"/>
              </w:rPr>
              <w:t>Build Frontend Production Bundle</w:t>
            </w:r>
          </w:p>
        </w:tc>
        <w:tc>
          <w:tcPr>
            <w:tcW w:type="dxa" w:w="3744"/>
            <w:shd w:fill="F8FAFC"/>
            <w:tcMar>
              <w:top w:w="80" w:type="dxa"/>
              <w:bottom w:w="80" w:type="dxa"/>
              <w:left w:w="120" w:type="dxa"/>
              <w:right w:w="120" w:type="dxa"/>
            </w:tcMar>
          </w:tcPr>
          <w:p>
            <w:r>
              <w:rPr>
                <w:rFonts w:ascii="Calibri" w:hAnsi="Calibri"/>
                <w:color w:val="1E293B"/>
                <w:sz w:val="17"/>
              </w:rPr>
              <w:t>npm run build (in client/)</w:t>
            </w:r>
          </w:p>
        </w:tc>
        <w:tc>
          <w:tcPr>
            <w:tcW w:type="dxa" w:w="4032"/>
            <w:shd w:fill="F8FAFC"/>
            <w:tcMar>
              <w:top w:w="80" w:type="dxa"/>
              <w:bottom w:w="80" w:type="dxa"/>
              <w:left w:w="120" w:type="dxa"/>
              <w:right w:w="120" w:type="dxa"/>
            </w:tcMar>
          </w:tcPr>
          <w:p>
            <w:r>
              <w:rPr>
                <w:rFonts w:ascii="Calibri" w:hAnsi="Calibri"/>
                <w:color w:val="1E293B"/>
                <w:sz w:val="17"/>
              </w:rPr>
              <w:t>Compiles optimized production bundle into client/dist/.</w:t>
            </w:r>
          </w:p>
        </w:tc>
      </w:tr>
      <w:tr>
        <w:tc>
          <w:tcPr>
            <w:tcW w:type="dxa" w:w="2592"/>
            <w:shd w:fill="FFFFFF"/>
            <w:tcMar>
              <w:top w:w="80" w:type="dxa"/>
              <w:bottom w:w="80" w:type="dxa"/>
              <w:left w:w="120" w:type="dxa"/>
              <w:right w:w="120" w:type="dxa"/>
            </w:tcMar>
          </w:tcPr>
          <w:p>
            <w:r>
              <w:rPr>
                <w:rFonts w:ascii="Calibri" w:hAnsi="Calibri"/>
                <w:color w:val="1E293B"/>
                <w:sz w:val="17"/>
              </w:rPr>
              <w:t>Sync Client Build to Server Dist</w:t>
            </w:r>
          </w:p>
        </w:tc>
        <w:tc>
          <w:tcPr>
            <w:tcW w:type="dxa" w:w="3744"/>
            <w:shd w:fill="FFFFFF"/>
            <w:tcMar>
              <w:top w:w="80" w:type="dxa"/>
              <w:bottom w:w="80" w:type="dxa"/>
              <w:left w:w="120" w:type="dxa"/>
              <w:right w:w="120" w:type="dxa"/>
            </w:tcMar>
          </w:tcPr>
          <w:p>
            <w:r>
              <w:rPr>
                <w:rFonts w:ascii="Calibri" w:hAnsi="Calibri"/>
                <w:color w:val="1E293B"/>
                <w:sz w:val="17"/>
              </w:rPr>
              <w:t>Copy-Item -Path client/dist/* -Destination dist/public/ -Recurse -Force</w:t>
            </w:r>
          </w:p>
        </w:tc>
        <w:tc>
          <w:tcPr>
            <w:tcW w:type="dxa" w:w="4032"/>
            <w:shd w:fill="FFFFFF"/>
            <w:tcMar>
              <w:top w:w="80" w:type="dxa"/>
              <w:bottom w:w="80" w:type="dxa"/>
              <w:left w:w="120" w:type="dxa"/>
              <w:right w:w="120" w:type="dxa"/>
            </w:tcMar>
          </w:tcPr>
          <w:p>
            <w:r>
              <w:rPr>
                <w:rFonts w:ascii="Calibri" w:hAnsi="Calibri"/>
                <w:color w:val="1E293B"/>
                <w:sz w:val="17"/>
              </w:rPr>
              <w:t>Synchronizes compiled assets to production Express static server.</w:t>
            </w:r>
          </w:p>
        </w:tc>
      </w:tr>
      <w:tr>
        <w:tc>
          <w:tcPr>
            <w:tcW w:type="dxa" w:w="2592"/>
            <w:shd w:fill="F8FAFC"/>
            <w:tcMar>
              <w:top w:w="80" w:type="dxa"/>
              <w:bottom w:w="80" w:type="dxa"/>
              <w:left w:w="120" w:type="dxa"/>
              <w:right w:w="120" w:type="dxa"/>
            </w:tcMar>
          </w:tcPr>
          <w:p>
            <w:r>
              <w:rPr>
                <w:rFonts w:ascii="Calibri" w:hAnsi="Calibri"/>
                <w:color w:val="1E293B"/>
                <w:sz w:val="17"/>
              </w:rPr>
              <w:t>Restart Plesk Passenger Server</w:t>
            </w:r>
          </w:p>
        </w:tc>
        <w:tc>
          <w:tcPr>
            <w:tcW w:type="dxa" w:w="3744"/>
            <w:shd w:fill="F8FAFC"/>
            <w:tcMar>
              <w:top w:w="80" w:type="dxa"/>
              <w:bottom w:w="80" w:type="dxa"/>
              <w:left w:w="120" w:type="dxa"/>
              <w:right w:w="120" w:type="dxa"/>
            </w:tcMar>
          </w:tcPr>
          <w:p>
            <w:r>
              <w:rPr>
                <w:rFonts w:ascii="Calibri" w:hAnsi="Calibri"/>
                <w:color w:val="1E293B"/>
                <w:sz w:val="17"/>
              </w:rPr>
              <w:t>touch tmp/restart.txt (in server root)</w:t>
            </w:r>
          </w:p>
        </w:tc>
        <w:tc>
          <w:tcPr>
            <w:tcW w:type="dxa" w:w="4032"/>
            <w:shd w:fill="F8FAFC"/>
            <w:tcMar>
              <w:top w:w="80" w:type="dxa"/>
              <w:bottom w:w="80" w:type="dxa"/>
              <w:left w:w="120" w:type="dxa"/>
              <w:right w:w="120" w:type="dxa"/>
            </w:tcMar>
          </w:tcPr>
          <w:p>
            <w:r>
              <w:rPr>
                <w:rFonts w:ascii="Calibri" w:hAnsi="Calibri"/>
                <w:color w:val="1E293B"/>
                <w:sz w:val="17"/>
              </w:rPr>
              <w:t>Instructs Phusion Passenger to reload Node.js process gracefully.</w:t>
            </w:r>
          </w:p>
        </w:tc>
      </w:tr>
      <w:tr>
        <w:tc>
          <w:tcPr>
            <w:tcW w:type="dxa" w:w="2592"/>
            <w:shd w:fill="FFFFFF"/>
            <w:tcMar>
              <w:top w:w="80" w:type="dxa"/>
              <w:bottom w:w="80" w:type="dxa"/>
              <w:left w:w="120" w:type="dxa"/>
              <w:right w:w="120" w:type="dxa"/>
            </w:tcMar>
          </w:tcPr>
          <w:p>
            <w:r>
              <w:rPr>
                <w:rFonts w:ascii="Calibri" w:hAnsi="Calibri"/>
                <w:color w:val="1E293B"/>
                <w:sz w:val="17"/>
              </w:rPr>
              <w:t>Test Banks AI Connection</w:t>
            </w:r>
          </w:p>
        </w:tc>
        <w:tc>
          <w:tcPr>
            <w:tcW w:type="dxa" w:w="3744"/>
            <w:shd w:fill="FFFFFF"/>
            <w:tcMar>
              <w:top w:w="80" w:type="dxa"/>
              <w:bottom w:w="80" w:type="dxa"/>
              <w:left w:w="120" w:type="dxa"/>
              <w:right w:w="120" w:type="dxa"/>
            </w:tcMar>
          </w:tcPr>
          <w:p>
            <w:r>
              <w:rPr>
                <w:rFonts w:ascii="Calibri" w:hAnsi="Calibri"/>
                <w:color w:val="1E293B"/>
                <w:sz w:val="17"/>
              </w:rPr>
              <w:t>node scratch/debug_tool_loop.js</w:t>
            </w:r>
          </w:p>
        </w:tc>
        <w:tc>
          <w:tcPr>
            <w:tcW w:type="dxa" w:w="4032"/>
            <w:shd w:fill="FFFFFF"/>
            <w:tcMar>
              <w:top w:w="80" w:type="dxa"/>
              <w:bottom w:w="80" w:type="dxa"/>
              <w:left w:w="120" w:type="dxa"/>
              <w:right w:w="120" w:type="dxa"/>
            </w:tcMar>
          </w:tcPr>
          <w:p>
            <w:r>
              <w:rPr>
                <w:rFonts w:ascii="Calibri" w:hAnsi="Calibri"/>
                <w:color w:val="1E293B"/>
                <w:sz w:val="17"/>
              </w:rPr>
              <w:t>Executes full multi-turn tool calling verification against live database.</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OmniSuite ERP Core Engineering Document | Internal Software Architecture &amp; Developer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OMNISUITE ERP — TECHNICAL SYSTEM ARCHITECTURE MANUAL v4.5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