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2DA4" w:rsidRDefault="00FC2DA4">
      <w:pPr>
        <w:spacing w:before="720"/>
      </w:pPr>
    </w:p>
    <w:p w:rsidR="00FC2DA4" w:rsidRDefault="0021206D">
      <w:r>
        <w:rPr>
          <w:b/>
          <w:color w:val="0F2942"/>
          <w:sz w:val="64"/>
        </w:rPr>
        <w:t>OMNISUITE ERP</w:t>
      </w:r>
      <w:r>
        <w:rPr>
          <w:b/>
          <w:color w:val="0F2942"/>
          <w:sz w:val="64"/>
        </w:rPr>
        <w:br/>
      </w:r>
      <w:r>
        <w:rPr>
          <w:b/>
          <w:color w:val="1E3A8A"/>
          <w:sz w:val="36"/>
        </w:rPr>
        <w:t>ENTERPRISE USER MANUAL &amp; SOP GUIDE</w:t>
      </w:r>
      <w:r>
        <w:rPr>
          <w:b/>
          <w:color w:val="1E3A8A"/>
          <w:sz w:val="36"/>
        </w:rPr>
        <w:br/>
      </w:r>
      <w:r>
        <w:rPr>
          <w:color w:val="64748B"/>
        </w:rPr>
        <w:t>Complete Standard Operating Procedures, Field References, Business Process Maps, Role Responsibilities &amp; Troubleshooting Handbook for All Business Users</w:t>
      </w:r>
    </w:p>
    <w:p w:rsidR="00FC2DA4" w:rsidRDefault="00FC2DA4">
      <w:pPr>
        <w:spacing w:after="3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FC2DA4">
        <w:trPr>
          <w:jc w:val="center"/>
        </w:trPr>
        <w:tc>
          <w:tcPr>
            <w:tcW w:w="4968" w:type="dxa"/>
            <w:shd w:val="clear" w:color="auto" w:fill="0F294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C2DA4" w:rsidRDefault="0021206D">
            <w:r>
              <w:rPr>
                <w:b/>
                <w:color w:val="FFFFFF"/>
                <w:sz w:val="18"/>
              </w:rPr>
              <w:t>System Name</w:t>
            </w:r>
          </w:p>
        </w:tc>
        <w:tc>
          <w:tcPr>
            <w:tcW w:w="49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C2DA4" w:rsidRDefault="0021206D">
            <w:r>
              <w:rPr>
                <w:color w:val="0F172A"/>
                <w:sz w:val="18"/>
              </w:rPr>
              <w:t xml:space="preserve">OmniSuite Enterprise Resource Planning </w:t>
            </w:r>
            <w:r>
              <w:rPr>
                <w:color w:val="0F172A"/>
                <w:sz w:val="18"/>
              </w:rPr>
              <w:t>(ERP)</w:t>
            </w:r>
          </w:p>
        </w:tc>
      </w:tr>
      <w:tr w:rsidR="00FC2DA4">
        <w:trPr>
          <w:jc w:val="center"/>
        </w:trPr>
        <w:tc>
          <w:tcPr>
            <w:tcW w:w="4968" w:type="dxa"/>
            <w:shd w:val="clear" w:color="auto" w:fill="0F294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C2DA4" w:rsidRDefault="0021206D">
            <w:r>
              <w:rPr>
                <w:b/>
                <w:color w:val="FFFFFF"/>
                <w:sz w:val="18"/>
              </w:rPr>
              <w:t>Documentation Version</w:t>
            </w:r>
          </w:p>
        </w:tc>
        <w:tc>
          <w:tcPr>
            <w:tcW w:w="49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C2DA4" w:rsidRDefault="0021206D">
            <w:r>
              <w:rPr>
                <w:color w:val="0F172A"/>
                <w:sz w:val="18"/>
              </w:rPr>
              <w:t>v4.5 Enterprise Production Release</w:t>
            </w:r>
          </w:p>
        </w:tc>
      </w:tr>
      <w:tr w:rsidR="00FC2DA4">
        <w:trPr>
          <w:jc w:val="center"/>
        </w:trPr>
        <w:tc>
          <w:tcPr>
            <w:tcW w:w="4968" w:type="dxa"/>
            <w:shd w:val="clear" w:color="auto" w:fill="0F294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C2DA4" w:rsidRDefault="0021206D">
            <w:r>
              <w:rPr>
                <w:b/>
                <w:color w:val="FFFFFF"/>
                <w:sz w:val="18"/>
              </w:rPr>
              <w:t>Applicable Release Date</w:t>
            </w:r>
          </w:p>
        </w:tc>
        <w:tc>
          <w:tcPr>
            <w:tcW w:w="49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C2DA4" w:rsidRDefault="0021206D">
            <w:r>
              <w:rPr>
                <w:color w:val="0F172A"/>
                <w:sz w:val="18"/>
              </w:rPr>
              <w:t>August 2026</w:t>
            </w:r>
          </w:p>
        </w:tc>
      </w:tr>
      <w:tr w:rsidR="00FC2DA4">
        <w:trPr>
          <w:jc w:val="center"/>
        </w:trPr>
        <w:tc>
          <w:tcPr>
            <w:tcW w:w="4968" w:type="dxa"/>
            <w:shd w:val="clear" w:color="auto" w:fill="0F294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C2DA4" w:rsidRDefault="0021206D">
            <w:r>
              <w:rPr>
                <w:b/>
                <w:color w:val="FFFFFF"/>
                <w:sz w:val="18"/>
              </w:rPr>
              <w:t>Prepared For</w:t>
            </w:r>
          </w:p>
        </w:tc>
        <w:tc>
          <w:tcPr>
            <w:tcW w:w="49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C2DA4" w:rsidRDefault="0021206D">
            <w:r>
              <w:rPr>
                <w:color w:val="0F172A"/>
                <w:sz w:val="18"/>
              </w:rPr>
              <w:t>Enterprise Business Users, Operations Staff, Storekeepers, Cashiers, Accountants &amp; Managers</w:t>
            </w:r>
          </w:p>
        </w:tc>
      </w:tr>
      <w:tr w:rsidR="00FC2DA4">
        <w:trPr>
          <w:jc w:val="center"/>
        </w:trPr>
        <w:tc>
          <w:tcPr>
            <w:tcW w:w="4968" w:type="dxa"/>
            <w:shd w:val="clear" w:color="auto" w:fill="0F294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C2DA4" w:rsidRDefault="0021206D">
            <w:r>
              <w:rPr>
                <w:b/>
                <w:color w:val="FFFFFF"/>
                <w:sz w:val="18"/>
              </w:rPr>
              <w:t>Document Classification</w:t>
            </w:r>
          </w:p>
        </w:tc>
        <w:tc>
          <w:tcPr>
            <w:tcW w:w="49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C2DA4" w:rsidRDefault="0021206D">
            <w:r>
              <w:rPr>
                <w:color w:val="0F172A"/>
                <w:sz w:val="18"/>
              </w:rPr>
              <w:t>Official Corporate Stand</w:t>
            </w:r>
            <w:r>
              <w:rPr>
                <w:color w:val="0F172A"/>
                <w:sz w:val="18"/>
              </w:rPr>
              <w:t>ard Operating Procedure (SOP)</w:t>
            </w:r>
          </w:p>
        </w:tc>
      </w:tr>
      <w:tr w:rsidR="00FC2DA4">
        <w:trPr>
          <w:jc w:val="center"/>
        </w:trPr>
        <w:tc>
          <w:tcPr>
            <w:tcW w:w="4968" w:type="dxa"/>
            <w:shd w:val="clear" w:color="auto" w:fill="0F294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C2DA4" w:rsidRDefault="0021206D">
            <w:r>
              <w:rPr>
                <w:b/>
                <w:color w:val="FFFFFF"/>
                <w:sz w:val="18"/>
              </w:rPr>
              <w:t>Engine &amp; Copilot</w:t>
            </w:r>
          </w:p>
        </w:tc>
        <w:tc>
          <w:tcPr>
            <w:tcW w:w="49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C2DA4" w:rsidRDefault="0021206D">
            <w:r>
              <w:rPr>
                <w:color w:val="0F172A"/>
                <w:sz w:val="18"/>
              </w:rPr>
              <w:t>Integrated with Banks AI Natural Language Intelligence</w:t>
            </w:r>
          </w:p>
        </w:tc>
      </w:tr>
    </w:tbl>
    <w:p w:rsidR="00FC2DA4" w:rsidRDefault="0021206D">
      <w:r>
        <w:br w:type="page"/>
      </w:r>
    </w:p>
    <w:p w:rsidR="00FC2DA4" w:rsidRDefault="0021206D">
      <w:pPr>
        <w:pStyle w:val="Heading1"/>
      </w:pPr>
      <w:r>
        <w:rPr>
          <w:color w:val="0F2942"/>
        </w:rPr>
        <w:lastRenderedPageBreak/>
        <w:t>Document Control &amp; Release Information</w:t>
      </w:r>
    </w:p>
    <w:p w:rsidR="00FC2DA4" w:rsidRDefault="0021206D">
      <w:r>
        <w:t xml:space="preserve">This document serves as the authoritative operational manual and training reference for the OmniSuite ERP </w:t>
      </w:r>
      <w:r>
        <w:t>platform. All employees, department supervisors, warehouse personnel, cashiers, accountants, and system administrators must follow the documented standard operating procedures to maintain transaction integrity, statutory tax compliance, and audit readiness</w:t>
      </w:r>
      <w:r>
        <w:t>.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152"/>
        <w:gridCol w:w="1584"/>
        <w:gridCol w:w="4896"/>
        <w:gridCol w:w="2160"/>
      </w:tblGrid>
      <w:tr w:rsidR="00FC2DA4">
        <w:trPr>
          <w:jc w:val="center"/>
        </w:trPr>
        <w:tc>
          <w:tcPr>
            <w:tcW w:w="115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Version</w:t>
            </w:r>
          </w:p>
        </w:tc>
        <w:tc>
          <w:tcPr>
            <w:tcW w:w="1584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Release Date</w:t>
            </w:r>
          </w:p>
        </w:tc>
        <w:tc>
          <w:tcPr>
            <w:tcW w:w="4896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Primary Changes &amp; Scope</w:t>
            </w:r>
          </w:p>
        </w:tc>
        <w:tc>
          <w:tcPr>
            <w:tcW w:w="2160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Author / Approver</w:t>
            </w:r>
          </w:p>
        </w:tc>
      </w:tr>
      <w:tr w:rsidR="00FC2DA4">
        <w:trPr>
          <w:jc w:val="center"/>
        </w:trPr>
        <w:tc>
          <w:tcPr>
            <w:tcW w:w="11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v1.0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15/01/2026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Initial core ERP baseline manual (Sales, Inventory, Finance)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Technical Writing Team</w:t>
            </w:r>
          </w:p>
        </w:tc>
      </w:tr>
      <w:tr w:rsidR="00FC2DA4">
        <w:trPr>
          <w:jc w:val="center"/>
        </w:trPr>
        <w:tc>
          <w:tcPr>
            <w:tcW w:w="115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v2.5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10/04/2026</w:t>
            </w:r>
          </w:p>
        </w:tc>
        <w:tc>
          <w:tcPr>
            <w:tcW w:w="489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Added POS Multi-Tender, Manufacturing BOM &amp; HR Payroll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QA &amp; Business </w:t>
            </w:r>
            <w:r>
              <w:rPr>
                <w:rFonts w:ascii="Calibri" w:hAnsi="Calibri"/>
                <w:color w:val="1E293B"/>
                <w:sz w:val="17"/>
              </w:rPr>
              <w:t>Systems</w:t>
            </w:r>
          </w:p>
        </w:tc>
      </w:tr>
      <w:tr w:rsidR="00FC2DA4">
        <w:trPr>
          <w:jc w:val="center"/>
        </w:trPr>
        <w:tc>
          <w:tcPr>
            <w:tcW w:w="11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v3.8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01/07/2026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Added Project Management, Logistics Waybills &amp; Visitor Module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Operations Lead</w:t>
            </w:r>
          </w:p>
        </w:tc>
      </w:tr>
      <w:tr w:rsidR="00FC2DA4">
        <w:trPr>
          <w:jc w:val="center"/>
        </w:trPr>
        <w:tc>
          <w:tcPr>
            <w:tcW w:w="115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v4.5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24/08/2026</w:t>
            </w:r>
          </w:p>
        </w:tc>
        <w:tc>
          <w:tcPr>
            <w:tcW w:w="489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Unified Master Manual: Comprehensive field guides, Banks AI integration, dual-provider failover, error troubleshooting, and step-by-step</w:t>
            </w:r>
            <w:r>
              <w:rPr>
                <w:rFonts w:ascii="Calibri" w:hAnsi="Calibri"/>
                <w:color w:val="1E293B"/>
                <w:sz w:val="17"/>
              </w:rPr>
              <w:t xml:space="preserve"> procedures across all 27 ERP modules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Enterprise Architecture Board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pPr>
        <w:pStyle w:val="Heading2"/>
      </w:pPr>
      <w:r>
        <w:t>Master Table of Contents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032"/>
        <w:gridCol w:w="5760"/>
      </w:tblGrid>
      <w:tr w:rsidR="00FC2DA4">
        <w:trPr>
          <w:jc w:val="center"/>
        </w:trPr>
        <w:tc>
          <w:tcPr>
            <w:tcW w:w="403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Section Number &amp; Title</w:t>
            </w:r>
          </w:p>
        </w:tc>
        <w:tc>
          <w:tcPr>
            <w:tcW w:w="5760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Operational Scope &amp; Key Topics Covered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1: Executive Introduction &amp; System Architecture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Multi-tenant scoping, core tiers, Banks AI</w:t>
            </w:r>
            <w:r>
              <w:rPr>
                <w:rFonts w:ascii="Calibri" w:hAnsi="Calibri"/>
                <w:color w:val="1E293B"/>
                <w:sz w:val="17"/>
              </w:rPr>
              <w:t xml:space="preserve"> intelligence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2: Getting Started &amp; Quick-Start Guide</w:t>
            </w:r>
          </w:p>
        </w:tc>
        <w:tc>
          <w:tcPr>
            <w:tcW w:w="57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Login, OTP verification, UI navigation, switching branches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3: User Roles, Permissions &amp; Responsibility Matrix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Role definitions, segregation of duties, delegation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4: System-Wide</w:t>
            </w:r>
            <w:r>
              <w:rPr>
                <w:rFonts w:ascii="Calibri" w:hAnsi="Calibri"/>
                <w:color w:val="1E293B"/>
                <w:sz w:val="17"/>
              </w:rPr>
              <w:t xml:space="preserve"> Navigation &amp; UI Conventions</w:t>
            </w:r>
          </w:p>
        </w:tc>
        <w:tc>
          <w:tcPr>
            <w:tcW w:w="57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Universal search, data grids, column filters, Excel exports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5: Administration &amp; System Configuration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Companies, branches, user accounts, workflow rules, backup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6: Finance &amp; Accounting Module</w:t>
            </w:r>
          </w:p>
        </w:tc>
        <w:tc>
          <w:tcPr>
            <w:tcW w:w="57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COA, Vouchers (JV,</w:t>
            </w:r>
            <w:r>
              <w:rPr>
                <w:rFonts w:ascii="Calibri" w:hAnsi="Calibri"/>
                <w:color w:val="1E293B"/>
                <w:sz w:val="17"/>
              </w:rPr>
              <w:t xml:space="preserve"> PV, RV, CV), GL, P&amp;L, Balance Sheet, Taxes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7: Inventory &amp; Stores Management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Item master, UOM, multi-warehouse bins, stock transfers, audits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8: Purchasing &amp; Procurement (P2P)</w:t>
            </w:r>
          </w:p>
        </w:tc>
        <w:tc>
          <w:tcPr>
            <w:tcW w:w="57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Requisitions, RFQs, quotes, LPO/IPO, GRN, 3-way matching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9: Sales &amp; Order Management (O2C)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Price lists, quotes, sales orders, delivery notes, tax invoices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10: Point of Sale (POS) Module</w:t>
            </w:r>
          </w:p>
        </w:tc>
        <w:tc>
          <w:tcPr>
            <w:tcW w:w="57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Shift open float, barcode scanning, multi-tender, Z-Report close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lastRenderedPageBreak/>
              <w:t>Section 11: Production &amp; Manufacturing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Bill </w:t>
            </w:r>
            <w:r>
              <w:rPr>
                <w:rFonts w:ascii="Calibri" w:hAnsi="Calibri"/>
                <w:color w:val="1E293B"/>
                <w:sz w:val="17"/>
              </w:rPr>
              <w:t>of Materials (BOM), Work Orders, Job Cards, QC inspections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12: Project Management</w:t>
            </w:r>
          </w:p>
        </w:tc>
        <w:tc>
          <w:tcPr>
            <w:tcW w:w="57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WBS tasks, Kanban boards, milestones, timesheets, job costing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13: Human Resources &amp; Payroll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Employee master, attendance, leave approvals, automated </w:t>
            </w:r>
            <w:r>
              <w:rPr>
                <w:rFonts w:ascii="Calibri" w:hAnsi="Calibri"/>
                <w:color w:val="1E293B"/>
                <w:sz w:val="17"/>
              </w:rPr>
              <w:t>PAYE/SSNIT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14: Maintenance &amp; Asset Management</w:t>
            </w:r>
          </w:p>
        </w:tc>
        <w:tc>
          <w:tcPr>
            <w:tcW w:w="57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Fixed asset register, preventive schedules, repair job orders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15: Transport &amp; Fleet Logistics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Vehicles, drivers, digital waybills, fuel tracking, delivery POD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16: Service Management &amp;</w:t>
            </w:r>
            <w:r>
              <w:rPr>
                <w:rFonts w:ascii="Calibri" w:hAnsi="Calibri"/>
                <w:color w:val="1E293B"/>
                <w:sz w:val="17"/>
              </w:rPr>
              <w:t xml:space="preserve"> Invoicing</w:t>
            </w:r>
          </w:p>
        </w:tc>
        <w:tc>
          <w:tcPr>
            <w:tcW w:w="57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Service contracts, ticketing, work orders, service invoices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17: Visitor Management &amp; Security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Pre-registration, gate check-in, badge print, host arrival alert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18: Business Intelligence (BI) &amp; Dashboards</w:t>
            </w:r>
          </w:p>
        </w:tc>
        <w:tc>
          <w:tcPr>
            <w:tcW w:w="57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Executive KPIs, revenue </w:t>
            </w:r>
            <w:r>
              <w:rPr>
                <w:rFonts w:ascii="Calibri" w:hAnsi="Calibri"/>
                <w:color w:val="1E293B"/>
                <w:sz w:val="17"/>
              </w:rPr>
              <w:t>trends, inventory aging, data explorer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19: Banks AI Enterprise Copilot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Natural language queries, real-time database grounding, tools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20: Platform Collaboration &amp; Workflows</w:t>
            </w:r>
          </w:p>
        </w:tc>
        <w:tc>
          <w:tcPr>
            <w:tcW w:w="57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Approval rules engine, document review, social feed, alerts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21: End-to-End Business Workflows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Complete Procure-to-Pay, Order-to-Cash, and Production walks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22: Error Handling &amp; Troubleshooting Guide</w:t>
            </w:r>
          </w:p>
        </w:tc>
        <w:tc>
          <w:tcPr>
            <w:tcW w:w="57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Common validation errors, stock locks, posting errors &amp; fixes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Section 23: Common User Mistakes to </w:t>
            </w:r>
            <w:r>
              <w:rPr>
                <w:rFonts w:ascii="Calibri" w:hAnsi="Calibri"/>
                <w:color w:val="1E293B"/>
                <w:sz w:val="17"/>
              </w:rPr>
              <w:t>Avoid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Key operational traps, duplicate entry prevention, tax errors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24: Enterprise ERP Glossary</w:t>
            </w:r>
          </w:p>
        </w:tc>
        <w:tc>
          <w:tcPr>
            <w:tcW w:w="57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50+ detailed definitions of business, accounting &amp; ERP terms</w:t>
            </w:r>
          </w:p>
        </w:tc>
      </w:tr>
      <w:tr w:rsidR="00FC2DA4">
        <w:trPr>
          <w:jc w:val="center"/>
        </w:trPr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Section 25: Appendices &amp; Standard Tax Formulas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Ghana GRA tax calculation models, default </w:t>
            </w:r>
            <w:r>
              <w:rPr>
                <w:rFonts w:ascii="Calibri" w:hAnsi="Calibri"/>
                <w:color w:val="1E293B"/>
                <w:sz w:val="17"/>
              </w:rPr>
              <w:t>account mappings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r>
        <w:br w:type="page"/>
      </w:r>
    </w:p>
    <w:p w:rsidR="00FC2DA4" w:rsidRDefault="0021206D">
      <w:pPr>
        <w:pStyle w:val="Heading1"/>
      </w:pPr>
      <w:r>
        <w:lastRenderedPageBreak/>
        <w:t>Section 1: Executive Introduction &amp; System Architecture</w:t>
      </w:r>
    </w:p>
    <w:p w:rsidR="00FC2DA4" w:rsidRDefault="0021206D">
      <w:r>
        <w:t>OmniSuite ERP is a modern, full-lifecycle Enterprise Resource Planning suite designed to streamline multi-company and multi-branch operations. The platform integrates end-to-end c</w:t>
      </w:r>
      <w:r>
        <w:t>ommercial operations—including procurement, inventory control, point of sale, commercial sales, manufacturing, project delivery, transport logistics, human resources, and double-entry financial accounting—into a single unified real-time database.</w:t>
      </w:r>
    </w:p>
    <w:p w:rsidR="00FC2DA4" w:rsidRDefault="0021206D">
      <w:r>
        <w:t>The appli</w:t>
      </w:r>
      <w:r>
        <w:t>cation operates on a 3-tier architecture delivering high reliability, sub-second query performance, strict branch data isolation, and automated failover capabilities:</w:t>
      </w:r>
    </w:p>
    <w:p w:rsidR="00FC2DA4" w:rsidRDefault="0021206D">
      <w:r>
        <w:rPr>
          <w:noProof/>
        </w:rPr>
        <w:drawing>
          <wp:inline distT="0" distB="0" distL="0" distR="0">
            <wp:extent cx="6217920" cy="339159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91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DA4" w:rsidRDefault="0021206D">
      <w:pPr>
        <w:jc w:val="center"/>
      </w:pPr>
      <w:r>
        <w:rPr>
          <w:i/>
          <w:color w:val="64748B"/>
          <w:sz w:val="17"/>
        </w:rPr>
        <w:t>Figure 1.1: OmniSuite ERP Multi-Tier System Architecture &amp; Data Flow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C2DA4">
        <w:trPr>
          <w:jc w:val="center"/>
        </w:trPr>
        <w:tc>
          <w:tcPr>
            <w:tcW w:w="9936" w:type="dxa"/>
            <w:tcBorders>
              <w:left w:val="single" w:sz="36" w:space="0" w:color="F59E0B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C2DA4" w:rsidRDefault="0021206D">
            <w:pPr>
              <w:spacing w:after="80"/>
            </w:pPr>
            <w:r>
              <w:rPr>
                <w:rFonts w:ascii="Calibri" w:hAnsi="Calibri"/>
                <w:b/>
                <w:color w:val="92400E"/>
                <w:sz w:val="19"/>
              </w:rPr>
              <w:t>[DATA SECURITY &amp; S</w:t>
            </w:r>
            <w:r>
              <w:rPr>
                <w:rFonts w:ascii="Calibri" w:hAnsi="Calibri"/>
                <w:b/>
                <w:color w:val="92400E"/>
                <w:sz w:val="19"/>
              </w:rPr>
              <w:t>COPING NOTE]</w:t>
            </w:r>
            <w:r>
              <w:rPr>
                <w:rFonts w:ascii="Calibri" w:hAnsi="Calibri"/>
                <w:b/>
                <w:color w:val="92400E"/>
                <w:sz w:val="19"/>
              </w:rPr>
              <w:br/>
            </w:r>
            <w:r>
              <w:rPr>
                <w:rFonts w:ascii="Calibri" w:hAnsi="Calibri"/>
                <w:color w:val="1E293B"/>
                <w:sz w:val="19"/>
              </w:rPr>
              <w:t>OmniSuite ERP enforces strict Multi-Company and Multi-Branch data scoping. Users logged into Branch A will only see stock balances, sales orders, and invoices associated with Branch A, unless assigned Super Administrator or Multi-Branch Execut</w:t>
            </w:r>
            <w:r>
              <w:rPr>
                <w:rFonts w:ascii="Calibri" w:hAnsi="Calibri"/>
                <w:color w:val="1E293B"/>
                <w:sz w:val="19"/>
              </w:rPr>
              <w:t>ive permissions in Role Setup.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pPr>
        <w:pStyle w:val="Heading1"/>
      </w:pPr>
      <w:r>
        <w:t>Section 2: Getting Started &amp; Quick-Start Guide</w:t>
      </w:r>
    </w:p>
    <w:p w:rsidR="00FC2DA4" w:rsidRDefault="0021206D">
      <w:r>
        <w:t xml:space="preserve">This section provides new employees with immediate instructions on how to access the ERP, navigate the interface, manage notifications, and execute their daily duties without </w:t>
      </w:r>
      <w:r>
        <w:t>delays.</w:t>
      </w:r>
    </w:p>
    <w:p w:rsidR="00FC2DA4" w:rsidRDefault="0021206D">
      <w:pPr>
        <w:pStyle w:val="Heading2"/>
      </w:pPr>
      <w:r>
        <w:t>2.1 Logging In &amp; Multi-Branch Authentication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1: </w:t>
      </w:r>
      <w:r>
        <w:rPr>
          <w:b/>
          <w:color w:val="1E3A8A"/>
          <w:sz w:val="20"/>
        </w:rPr>
        <w:t xml:space="preserve">Access Application URL — </w:t>
      </w:r>
      <w:r>
        <w:rPr>
          <w:sz w:val="19"/>
        </w:rPr>
        <w:t>Open Google Chrome, Microsoft Edge, or Mozilla Firefox and navigate to your organization's designated OmniSuite URL (e.g., https://erp.yourcompany.com).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lastRenderedPageBreak/>
        <w:t xml:space="preserve">Step 2: </w:t>
      </w:r>
      <w:r>
        <w:rPr>
          <w:b/>
          <w:color w:val="1E3A8A"/>
          <w:sz w:val="20"/>
        </w:rPr>
        <w:t>Enter Cre</w:t>
      </w:r>
      <w:r>
        <w:rPr>
          <w:b/>
          <w:color w:val="1E3A8A"/>
          <w:sz w:val="20"/>
        </w:rPr>
        <w:t xml:space="preserve">dentials — </w:t>
      </w:r>
      <w:r>
        <w:rPr>
          <w:sz w:val="19"/>
        </w:rPr>
        <w:t>Type your assigned official email address or username and password into the login dialog. If Two-Factor Authentication (2FA) is enabled, enter the 6-digit OTP sent to your registered mobile device.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3: </w:t>
      </w:r>
      <w:r>
        <w:rPr>
          <w:b/>
          <w:color w:val="1E3A8A"/>
          <w:sz w:val="20"/>
        </w:rPr>
        <w:t xml:space="preserve">Select Active Company &amp; Branch — </w:t>
      </w:r>
      <w:r>
        <w:rPr>
          <w:sz w:val="19"/>
        </w:rPr>
        <w:t>From t</w:t>
      </w:r>
      <w:r>
        <w:rPr>
          <w:sz w:val="19"/>
        </w:rPr>
        <w:t>he top-right context switcher, select the primary operating branch where you will be performing transactions today (e.g., 'Accra Central Branch' or 'Tema Warehouse').</w:t>
      </w:r>
    </w:p>
    <w:p w:rsidR="00FC2DA4" w:rsidRDefault="0021206D">
      <w:pPr>
        <w:spacing w:after="80"/>
        <w:ind w:left="576"/>
      </w:pPr>
      <w:r>
        <w:rPr>
          <w:b/>
          <w:color w:val="059669"/>
          <w:sz w:val="18"/>
        </w:rPr>
        <w:t xml:space="preserve">System Result: </w:t>
      </w:r>
      <w:r>
        <w:rPr>
          <w:i/>
          <w:color w:val="334155"/>
          <w:sz w:val="18"/>
        </w:rPr>
        <w:t>The system loads all inventory, pricing, tax rules, and document sequences</w:t>
      </w:r>
      <w:r>
        <w:rPr>
          <w:i/>
          <w:color w:val="334155"/>
          <w:sz w:val="18"/>
        </w:rPr>
        <w:t xml:space="preserve"> tied to that specific operating unit.</w:t>
      </w:r>
    </w:p>
    <w:p w:rsidR="00FC2DA4" w:rsidRDefault="0021206D">
      <w:pPr>
        <w:pStyle w:val="Heading2"/>
      </w:pPr>
      <w:r>
        <w:t>2.2 Universal AppShell Navigation</w:t>
      </w:r>
    </w:p>
    <w:p w:rsidR="00FC2DA4" w:rsidRDefault="0021206D">
      <w:r>
        <w:t>The OmniSuite interface is organized into five key persistent UI zones: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160"/>
        <w:gridCol w:w="1728"/>
        <w:gridCol w:w="5904"/>
      </w:tblGrid>
      <w:tr w:rsidR="00FC2DA4">
        <w:trPr>
          <w:jc w:val="center"/>
        </w:trPr>
        <w:tc>
          <w:tcPr>
            <w:tcW w:w="2160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UI Zone</w:t>
            </w:r>
          </w:p>
        </w:tc>
        <w:tc>
          <w:tcPr>
            <w:tcW w:w="172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Location</w:t>
            </w:r>
          </w:p>
        </w:tc>
        <w:tc>
          <w:tcPr>
            <w:tcW w:w="5904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Primary Purpose &amp; User Action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Top Navigation Bar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Top of Screen</w:t>
            </w:r>
          </w:p>
        </w:tc>
        <w:tc>
          <w:tcPr>
            <w:tcW w:w="590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Displays Active Company, </w:t>
            </w:r>
            <w:r>
              <w:rPr>
                <w:rFonts w:ascii="Calibri" w:hAnsi="Calibri"/>
                <w:color w:val="1E293B"/>
                <w:sz w:val="17"/>
              </w:rPr>
              <w:t>Branch Selector, Universal Search bar, Push Notification bell, Banks AI launcher, and User Profile menu.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Left Module Sidebar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Left Screen Margin</w:t>
            </w:r>
          </w:p>
        </w:tc>
        <w:tc>
          <w:tcPr>
            <w:tcW w:w="5904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Provides 1-click access to all authorized functional modules (Sales, Inventory, Purchase, Finance, HR, POS, </w:t>
            </w:r>
            <w:r>
              <w:rPr>
                <w:rFonts w:ascii="Calibri" w:hAnsi="Calibri"/>
                <w:color w:val="1E293B"/>
                <w:sz w:val="17"/>
              </w:rPr>
              <w:t>Production, etc.).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Breadcrumb Trail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Top-Left of Content</w:t>
            </w:r>
          </w:p>
        </w:tc>
        <w:tc>
          <w:tcPr>
            <w:tcW w:w="590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Shows the exact operational path (e.g., Sales &gt; Invoices &gt; Create Invoice) allowing quick 1-click back navigation.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Active Workspace Grid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Center of Screen</w:t>
            </w:r>
          </w:p>
        </w:tc>
        <w:tc>
          <w:tcPr>
            <w:tcW w:w="5904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Displays searchable data tables, transaction</w:t>
            </w:r>
            <w:r>
              <w:rPr>
                <w:rFonts w:ascii="Calibri" w:hAnsi="Calibri"/>
                <w:color w:val="1E293B"/>
                <w:sz w:val="17"/>
              </w:rPr>
              <w:t xml:space="preserve"> forms, statistical KPI cards, and interactive charts.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Action Bar / Modal Drawer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Bottom &amp; Right</w:t>
            </w:r>
          </w:p>
        </w:tc>
        <w:tc>
          <w:tcPr>
            <w:tcW w:w="590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Contains primary transaction buttons ('Save Draft', 'Submit for Approval', 'Post to Ledger', 'Print Tax Invoice').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pPr>
        <w:pStyle w:val="Heading1"/>
      </w:pPr>
      <w:r>
        <w:t xml:space="preserve">Section 3: User Roles &amp; Responsibility </w:t>
      </w:r>
      <w:r>
        <w:t>Matrix</w:t>
      </w:r>
    </w:p>
    <w:p w:rsidR="00FC2DA4" w:rsidRDefault="0021206D">
      <w:r>
        <w:t>OmniSuite ERP uses Role-Based Access Control (RBAC) to ensure strict segregation of duties (SoD) and safeguard commercial data integrity. Below is the operational responsibility matrix across all core business roles: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160"/>
        <w:gridCol w:w="2016"/>
        <w:gridCol w:w="5616"/>
      </w:tblGrid>
      <w:tr w:rsidR="00FC2DA4">
        <w:trPr>
          <w:jc w:val="center"/>
        </w:trPr>
        <w:tc>
          <w:tcPr>
            <w:tcW w:w="2160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Enterprise Role</w:t>
            </w:r>
          </w:p>
        </w:tc>
        <w:tc>
          <w:tcPr>
            <w:tcW w:w="2016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Department</w:t>
            </w:r>
          </w:p>
        </w:tc>
        <w:tc>
          <w:tcPr>
            <w:tcW w:w="5616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 xml:space="preserve">Core </w:t>
            </w:r>
            <w:r>
              <w:rPr>
                <w:rFonts w:ascii="Calibri" w:hAnsi="Calibri"/>
                <w:b/>
                <w:color w:val="FFFFFF"/>
                <w:sz w:val="18"/>
              </w:rPr>
              <w:t>System Responsibilities &amp; Transaction Scope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Super Administrator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IT / Executive</w:t>
            </w:r>
          </w:p>
        </w:tc>
        <w:tc>
          <w:tcPr>
            <w:tcW w:w="56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Full system configuration, user provisioning, global company parameters, custom workflow approvals, and database backups.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Branch Manager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Executive Management</w:t>
            </w:r>
          </w:p>
        </w:tc>
        <w:tc>
          <w:tcPr>
            <w:tcW w:w="56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Branch-level </w:t>
            </w:r>
            <w:r>
              <w:rPr>
                <w:rFonts w:ascii="Calibri" w:hAnsi="Calibri"/>
                <w:color w:val="1E293B"/>
                <w:sz w:val="17"/>
              </w:rPr>
              <w:t>dashboard review, purchase requisition approvals, expense authorization, and sales discount overrides.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Finance Officer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Accounts &amp; Finance</w:t>
            </w:r>
          </w:p>
        </w:tc>
        <w:tc>
          <w:tcPr>
            <w:tcW w:w="56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General ledger postings, journal vouchers, bank reconciliations, tax returns (VAT/NHIL/GETFund), and financial statem</w:t>
            </w:r>
            <w:r>
              <w:rPr>
                <w:rFonts w:ascii="Calibri" w:hAnsi="Calibri"/>
                <w:color w:val="1E293B"/>
                <w:sz w:val="17"/>
              </w:rPr>
              <w:t>ents.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lastRenderedPageBreak/>
              <w:t>Procurement Officer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Purchasing Department</w:t>
            </w:r>
          </w:p>
        </w:tc>
        <w:tc>
          <w:tcPr>
            <w:tcW w:w="56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Supplier vendor management, RFQ floating, supplier quotation analysis, and Local Purchase Order (LPO) creation.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Warehouse Storekeeper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Inventory &amp; Logistics</w:t>
            </w:r>
          </w:p>
        </w:tc>
        <w:tc>
          <w:tcPr>
            <w:tcW w:w="56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Goods Receipt Note (GRN) acceptance, bin </w:t>
            </w:r>
            <w:r>
              <w:rPr>
                <w:rFonts w:ascii="Calibri" w:hAnsi="Calibri"/>
                <w:color w:val="1E293B"/>
                <w:sz w:val="17"/>
              </w:rPr>
              <w:t>transfers, stock issue, cycle counting, and scrap adjustments.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Sales Representative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Commercial Sales</w:t>
            </w:r>
          </w:p>
        </w:tc>
        <w:tc>
          <w:tcPr>
            <w:tcW w:w="56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Customer master creation, quotation generation, sales order entry, and delivery note tracking.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POS Cashier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Retail Outlets</w:t>
            </w:r>
          </w:p>
        </w:tc>
        <w:tc>
          <w:tcPr>
            <w:tcW w:w="56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POS register shift opening with</w:t>
            </w:r>
            <w:r>
              <w:rPr>
                <w:rFonts w:ascii="Calibri" w:hAnsi="Calibri"/>
                <w:color w:val="1E293B"/>
                <w:sz w:val="17"/>
              </w:rPr>
              <w:t xml:space="preserve"> float, barcode scanning, multi-tender billing, and daily Z-Report closing.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Production Supervisor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Manufacturing Floor</w:t>
            </w:r>
          </w:p>
        </w:tc>
        <w:tc>
          <w:tcPr>
            <w:tcW w:w="56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Bill of Materials (BOM) setup, Work Order scheduling, Job Card operator assignment, and finished goods QC.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Project Manager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Project </w:t>
            </w:r>
            <w:r>
              <w:rPr>
                <w:rFonts w:ascii="Calibri" w:hAnsi="Calibri"/>
                <w:color w:val="1E293B"/>
                <w:sz w:val="17"/>
              </w:rPr>
              <w:t>Engineering</w:t>
            </w:r>
          </w:p>
        </w:tc>
        <w:tc>
          <w:tcPr>
            <w:tcW w:w="56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WBS task scheduling, milestone tracking, timesheet approval, and project budget-vs-actual cost monitoring.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HR &amp; Payroll Officer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Human Resources</w:t>
            </w:r>
          </w:p>
        </w:tc>
        <w:tc>
          <w:tcPr>
            <w:tcW w:w="56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Employee files, biometric attendance verification, leave request approval, and automated PAYE/SSNIT</w:t>
            </w:r>
            <w:r>
              <w:rPr>
                <w:rFonts w:ascii="Calibri" w:hAnsi="Calibri"/>
                <w:color w:val="1E293B"/>
                <w:sz w:val="17"/>
              </w:rPr>
              <w:t xml:space="preserve"> payroll runs.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Fleet &amp; Logistics Officer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Logistics Department</w:t>
            </w:r>
          </w:p>
        </w:tc>
        <w:tc>
          <w:tcPr>
            <w:tcW w:w="56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Vehicle assignment, driver trip dispatches, digital waybills, and fuel consumption auditing.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r>
        <w:br w:type="page"/>
      </w:r>
    </w:p>
    <w:p w:rsidR="00FC2DA4" w:rsidRDefault="0021206D">
      <w:pPr>
        <w:pStyle w:val="Heading1"/>
      </w:pPr>
      <w:r>
        <w:lastRenderedPageBreak/>
        <w:t>Section 4: Navigation, Data Grids &amp; Export Conventions</w:t>
      </w:r>
    </w:p>
    <w:p w:rsidR="00FC2DA4" w:rsidRDefault="0021206D">
      <w:r>
        <w:t xml:space="preserve">Every module in OmniSuite ERP follows </w:t>
      </w:r>
      <w:r>
        <w:t>consistent user-interface conventions. Mastering these standard controls enables users to operate any screen effortlessly: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016"/>
        <w:gridCol w:w="2880"/>
        <w:gridCol w:w="4896"/>
      </w:tblGrid>
      <w:tr w:rsidR="00FC2DA4">
        <w:trPr>
          <w:jc w:val="center"/>
        </w:trPr>
        <w:tc>
          <w:tcPr>
            <w:tcW w:w="2016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UI Feature</w:t>
            </w:r>
          </w:p>
        </w:tc>
        <w:tc>
          <w:tcPr>
            <w:tcW w:w="2880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How to Use</w:t>
            </w:r>
          </w:p>
        </w:tc>
        <w:tc>
          <w:tcPr>
            <w:tcW w:w="4896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Operational Benefit &amp; Shortcut</w:t>
            </w:r>
          </w:p>
        </w:tc>
      </w:tr>
      <w:tr w:rsidR="00FC2DA4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Universal Search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Click the search icon in the top header or press Ctrl + K.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Instantly search across customers, suppliers, item codes, invoice numbers, or work orders.</w:t>
            </w:r>
          </w:p>
        </w:tc>
      </w:tr>
      <w:tr w:rsidR="00FC2DA4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Column Sorting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Click any table column header (e.g., 'Date', 'Amount', 'Status').</w:t>
            </w:r>
          </w:p>
        </w:tc>
        <w:tc>
          <w:tcPr>
            <w:tcW w:w="489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Toggles ascending (A-Z, 0-9) and descending (Z-A, 9-0) order across all records.</w:t>
            </w:r>
          </w:p>
        </w:tc>
      </w:tr>
      <w:tr w:rsidR="00FC2DA4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Multi-Filter Drawer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Click the 'Filter' button above any data grid.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Filter by Date Range, Branch, Status, Customer/Vendor, or Payment Method simultaneously.</w:t>
            </w:r>
          </w:p>
        </w:tc>
      </w:tr>
      <w:tr w:rsidR="00FC2DA4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Export to Excel / CSV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Click the 'Export' button located at top-right of any table.</w:t>
            </w:r>
          </w:p>
        </w:tc>
        <w:tc>
          <w:tcPr>
            <w:tcW w:w="489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Downloads clean,</w:t>
            </w:r>
            <w:r>
              <w:rPr>
                <w:rFonts w:ascii="Calibri" w:hAnsi="Calibri"/>
                <w:color w:val="1E293B"/>
                <w:sz w:val="17"/>
              </w:rPr>
              <w:t xml:space="preserve"> formatted spreadsheets suitable for external reporting or auditing.</w:t>
            </w:r>
          </w:p>
        </w:tc>
      </w:tr>
      <w:tr w:rsidR="00FC2DA4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Print / PDF Generator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Click the 'Print' or 'PDF' button on any approved transaction.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Generates official branded tax documents with QR codes, company logo, and digital signature lines.</w:t>
            </w:r>
          </w:p>
        </w:tc>
      </w:tr>
      <w:tr w:rsidR="00FC2DA4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Bulk Action Checkbox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Select the checkbox on multiple table rows and click 'Actions'.</w:t>
            </w:r>
          </w:p>
        </w:tc>
        <w:tc>
          <w:tcPr>
            <w:tcW w:w="489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Perform batch approvals, batch printings, or bulk status updates in seconds.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pPr>
        <w:pStyle w:val="Heading1"/>
      </w:pPr>
      <w:r>
        <w:t>Section 5: Administration &amp; System Configuration</w:t>
      </w:r>
    </w:p>
    <w:p w:rsidR="00FC2DA4" w:rsidRDefault="0021206D">
      <w:r>
        <w:t xml:space="preserve">The Administration module is restricted to </w:t>
      </w:r>
      <w:r>
        <w:t>authorized System Administrators and IT personnel. It governs system security, corporate hierarchies, user permissions, and multi-tier approval rules.</w:t>
      </w:r>
    </w:p>
    <w:p w:rsidR="00FC2DA4" w:rsidRDefault="0021206D">
      <w:pPr>
        <w:pStyle w:val="Heading2"/>
      </w:pPr>
      <w:r>
        <w:t>5.1 Company &amp; Branch Master Setup</w:t>
      </w:r>
    </w:p>
    <w:p w:rsidR="00FC2DA4" w:rsidRDefault="0021206D">
      <w:r>
        <w:t>OmniSuite supports hierarchical corporate structures where a parent hol</w:t>
      </w:r>
      <w:r>
        <w:t>ding company oversees multiple operating entities or retail branches: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160"/>
        <w:gridCol w:w="3456"/>
        <w:gridCol w:w="1152"/>
        <w:gridCol w:w="3024"/>
      </w:tblGrid>
      <w:tr w:rsidR="00FC2DA4">
        <w:trPr>
          <w:jc w:val="center"/>
        </w:trPr>
        <w:tc>
          <w:tcPr>
            <w:tcW w:w="2160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Configuration Field</w:t>
            </w:r>
          </w:p>
        </w:tc>
        <w:tc>
          <w:tcPr>
            <w:tcW w:w="3456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115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Required?</w:t>
            </w:r>
          </w:p>
        </w:tc>
        <w:tc>
          <w:tcPr>
            <w:tcW w:w="3024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Validation Rule / Example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Company Name</w:t>
            </w:r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Official registered corporate legal entity name.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Yes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e.g., 'OmniSuite Manufacturing Ltd'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TIN / VAT </w:t>
            </w:r>
            <w:r>
              <w:rPr>
                <w:rFonts w:ascii="Calibri" w:hAnsi="Calibri"/>
                <w:color w:val="1E293B"/>
                <w:sz w:val="17"/>
              </w:rPr>
              <w:t>Registration</w:t>
            </w:r>
          </w:p>
        </w:tc>
        <w:tc>
          <w:tcPr>
            <w:tcW w:w="345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National Tax Identification Number for statutory GRA compliance.</w:t>
            </w:r>
          </w:p>
        </w:tc>
        <w:tc>
          <w:tcPr>
            <w:tcW w:w="115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Yes</w:t>
            </w:r>
          </w:p>
        </w:tc>
        <w:tc>
          <w:tcPr>
            <w:tcW w:w="3024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e.g., 'C0012345678' (Printed on official invoices)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Base Operating Currency</w:t>
            </w:r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Primary currency used for general ledger financial statements.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Yes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Select 'GHS (Ghana Cedi)' or </w:t>
            </w:r>
            <w:r>
              <w:rPr>
                <w:rFonts w:ascii="Calibri" w:hAnsi="Calibri"/>
                <w:color w:val="1E293B"/>
                <w:sz w:val="17"/>
              </w:rPr>
              <w:t>'USD ($)'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lastRenderedPageBreak/>
              <w:t>Branch Code &amp; Name</w:t>
            </w:r>
          </w:p>
        </w:tc>
        <w:tc>
          <w:tcPr>
            <w:tcW w:w="345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Unique branch identifier and descriptive location.</w:t>
            </w:r>
          </w:p>
        </w:tc>
        <w:tc>
          <w:tcPr>
            <w:tcW w:w="115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Yes</w:t>
            </w:r>
          </w:p>
        </w:tc>
        <w:tc>
          <w:tcPr>
            <w:tcW w:w="3024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e.g., 'ACC-01' -&gt; 'Accra Central Showroom'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Physical Address &amp; Phone</w:t>
            </w:r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Official location, email, and phone contact.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Yes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Appears on receipt headers, invoices, and waybills.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pPr>
        <w:pStyle w:val="Heading2"/>
      </w:pPr>
      <w:r>
        <w:t>5.2 User Management &amp; Role Permissions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1: </w:t>
      </w:r>
      <w:r>
        <w:rPr>
          <w:b/>
          <w:color w:val="1E3A8A"/>
          <w:sz w:val="20"/>
        </w:rPr>
        <w:t xml:space="preserve">Navigate to Users — </w:t>
      </w:r>
      <w:r>
        <w:rPr>
          <w:sz w:val="19"/>
        </w:rPr>
        <w:t>Go to Administration &gt; Users &amp; Roles &gt; User Management.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2: </w:t>
      </w:r>
      <w:r>
        <w:rPr>
          <w:b/>
          <w:color w:val="1E3A8A"/>
          <w:sz w:val="20"/>
        </w:rPr>
        <w:t xml:space="preserve">Click 'Add New User' — </w:t>
      </w:r>
      <w:r>
        <w:rPr>
          <w:sz w:val="19"/>
        </w:rPr>
        <w:t>Enter the employee's Full Name, Corporate Email, Mobile Number, and Primary Department.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3: </w:t>
      </w:r>
      <w:r>
        <w:rPr>
          <w:b/>
          <w:color w:val="1E3A8A"/>
          <w:sz w:val="20"/>
        </w:rPr>
        <w:t>Assig</w:t>
      </w:r>
      <w:r>
        <w:rPr>
          <w:b/>
          <w:color w:val="1E3A8A"/>
          <w:sz w:val="20"/>
        </w:rPr>
        <w:t xml:space="preserve">n Role &amp; Branches — </w:t>
      </w:r>
      <w:r>
        <w:rPr>
          <w:sz w:val="19"/>
        </w:rPr>
        <w:t>Select the user's primary functional role and check all branches the employee is authorized to access.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4: </w:t>
      </w:r>
      <w:r>
        <w:rPr>
          <w:b/>
          <w:color w:val="1E3A8A"/>
          <w:sz w:val="20"/>
        </w:rPr>
        <w:t xml:space="preserve">Set Approval Limits — </w:t>
      </w:r>
      <w:r>
        <w:rPr>
          <w:sz w:val="19"/>
        </w:rPr>
        <w:t>Specify maximum monetary approval limits for purchase orders or invoice discounts where applicable.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>Ste</w:t>
      </w:r>
      <w:r>
        <w:rPr>
          <w:b/>
          <w:color w:val="0F2942"/>
          <w:sz w:val="20"/>
        </w:rPr>
        <w:t xml:space="preserve">p 5: </w:t>
      </w:r>
      <w:r>
        <w:rPr>
          <w:b/>
          <w:color w:val="1E3A8A"/>
          <w:sz w:val="20"/>
        </w:rPr>
        <w:t xml:space="preserve">Save &amp; Send Invite — </w:t>
      </w:r>
      <w:r>
        <w:rPr>
          <w:sz w:val="19"/>
        </w:rPr>
        <w:t>Click 'Save &amp; Send Activation Email'. The user receives a secure link to create their password.</w:t>
      </w:r>
    </w:p>
    <w:p w:rsidR="00FC2DA4" w:rsidRDefault="0021206D">
      <w:r>
        <w:br w:type="page"/>
      </w:r>
    </w:p>
    <w:p w:rsidR="00FC2DA4" w:rsidRDefault="0021206D">
      <w:pPr>
        <w:pStyle w:val="Heading1"/>
      </w:pPr>
      <w:r>
        <w:lastRenderedPageBreak/>
        <w:t>Section 6: Finance &amp; Accounting Module</w:t>
      </w:r>
    </w:p>
    <w:p w:rsidR="00FC2DA4" w:rsidRDefault="0021206D">
      <w:r>
        <w:t>The Finance module is the economic core of OmniSuite ERP. It implements an automated, double-</w:t>
      </w:r>
      <w:r>
        <w:t>entry general ledger that records real-time financial postings from commercial sales, procurement bills, payroll disbursements, and retail POS shifts.</w:t>
      </w:r>
    </w:p>
    <w:p w:rsidR="00FC2DA4" w:rsidRDefault="0021206D">
      <w:pPr>
        <w:pStyle w:val="Heading2"/>
      </w:pPr>
      <w:r>
        <w:t>6.1 Chart of Accounts (COA) Structure</w:t>
      </w:r>
    </w:p>
    <w:p w:rsidR="00FC2DA4" w:rsidRDefault="0021206D">
      <w:r>
        <w:t>OmniSuite utilizes a 5-tier standard accounting structure: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872"/>
        <w:gridCol w:w="1296"/>
        <w:gridCol w:w="1296"/>
        <w:gridCol w:w="2592"/>
        <w:gridCol w:w="2736"/>
      </w:tblGrid>
      <w:tr w:rsidR="00FC2DA4">
        <w:trPr>
          <w:jc w:val="center"/>
        </w:trPr>
        <w:tc>
          <w:tcPr>
            <w:tcW w:w="187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 xml:space="preserve">Account </w:t>
            </w:r>
            <w:r>
              <w:rPr>
                <w:rFonts w:ascii="Calibri" w:hAnsi="Calibri"/>
                <w:b/>
                <w:color w:val="FFFFFF"/>
                <w:sz w:val="18"/>
              </w:rPr>
              <w:t>Class</w:t>
            </w:r>
          </w:p>
        </w:tc>
        <w:tc>
          <w:tcPr>
            <w:tcW w:w="1296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Code Range</w:t>
            </w:r>
          </w:p>
        </w:tc>
        <w:tc>
          <w:tcPr>
            <w:tcW w:w="1296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Normal Balance</w:t>
            </w:r>
          </w:p>
        </w:tc>
        <w:tc>
          <w:tcPr>
            <w:tcW w:w="259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Financial Statement Mapping</w:t>
            </w:r>
          </w:p>
        </w:tc>
        <w:tc>
          <w:tcPr>
            <w:tcW w:w="2736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Example Accounts</w:t>
            </w:r>
          </w:p>
        </w:tc>
      </w:tr>
      <w:tr w:rsidR="00FC2DA4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1000 - Assets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1000 - 1999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Debit (Dr)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Balance Sheet (Current &amp; Non-Current)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Cash on Hand, Stanbic Bank, Accounts Receivable, Inventory</w:t>
            </w:r>
          </w:p>
        </w:tc>
      </w:tr>
      <w:tr w:rsidR="00FC2DA4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2000 - Liabilities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2000 - 2999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Credit (Cr)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Balance Sheet (Current &amp; Long-Term)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Accounts Payable, GRA VAT Output Payable, Accrued Wages</w:t>
            </w:r>
          </w:p>
        </w:tc>
      </w:tr>
      <w:tr w:rsidR="00FC2DA4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3000 - Equity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3000 - 3999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Credit (Cr)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Balance Sheet (Owner's Equity)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Share Capital, Retained Earnings, Owner Drawings</w:t>
            </w:r>
          </w:p>
        </w:tc>
      </w:tr>
      <w:tr w:rsidR="00FC2DA4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4000 - Revenue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4000 - 4999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Credit (Cr)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Profit &amp; Loss (Income Statement)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Commercial Sales, Retail POS Revenue, Service Income</w:t>
            </w:r>
          </w:p>
        </w:tc>
      </w:tr>
      <w:tr w:rsidR="00FC2DA4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5000 - Cost of Sales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5000 - 5999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Debit (Dr)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Profit &amp; Loss (Gross Profit)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Cost of Goods Sold (COGS), Direct Material Costs</w:t>
            </w:r>
          </w:p>
        </w:tc>
      </w:tr>
      <w:tr w:rsidR="00FC2DA4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6000 - Expenses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6000 - 6999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Debit (Dr)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Profit </w:t>
            </w:r>
            <w:r>
              <w:rPr>
                <w:rFonts w:ascii="Calibri" w:hAnsi="Calibri"/>
                <w:color w:val="1E293B"/>
                <w:sz w:val="17"/>
              </w:rPr>
              <w:t>&amp; Loss (Operating Expenses)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Salaries &amp; Wages, Facility Rent, Vehicle Fuel, Electricity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pPr>
        <w:pStyle w:val="Heading2"/>
      </w:pPr>
      <w:r>
        <w:t>6.2 Voucher Types &amp; Standard Postings</w:t>
      </w:r>
    </w:p>
    <w:p w:rsidR="00FC2DA4" w:rsidRDefault="0021206D">
      <w:r>
        <w:t>All financial movements must be executed through approved accounting vouchers: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872"/>
        <w:gridCol w:w="864"/>
        <w:gridCol w:w="3168"/>
        <w:gridCol w:w="3888"/>
      </w:tblGrid>
      <w:tr w:rsidR="00FC2DA4">
        <w:trPr>
          <w:jc w:val="center"/>
        </w:trPr>
        <w:tc>
          <w:tcPr>
            <w:tcW w:w="187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Voucher Type</w:t>
            </w:r>
          </w:p>
        </w:tc>
        <w:tc>
          <w:tcPr>
            <w:tcW w:w="864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Code</w:t>
            </w:r>
          </w:p>
        </w:tc>
        <w:tc>
          <w:tcPr>
            <w:tcW w:w="316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When to Use</w:t>
            </w:r>
          </w:p>
        </w:tc>
        <w:tc>
          <w:tcPr>
            <w:tcW w:w="388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 xml:space="preserve">Accounting Entry </w:t>
            </w:r>
            <w:r>
              <w:rPr>
                <w:rFonts w:ascii="Calibri" w:hAnsi="Calibri"/>
                <w:b/>
                <w:color w:val="FFFFFF"/>
                <w:sz w:val="18"/>
              </w:rPr>
              <w:t>Rule</w:t>
            </w:r>
          </w:p>
        </w:tc>
      </w:tr>
      <w:tr w:rsidR="00FC2DA4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Journal Voucher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JV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Manual adjustments, depreciation, accruals, and inter-account corrections.</w:t>
            </w:r>
          </w:p>
        </w:tc>
        <w:tc>
          <w:tcPr>
            <w:tcW w:w="38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Debit destination account, Credit source account (Total Dr = Total Cr).</w:t>
            </w:r>
          </w:p>
        </w:tc>
      </w:tr>
      <w:tr w:rsidR="00FC2DA4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Payment Voucher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PV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Supplier payments, staff salary disbursements, and utility </w:t>
            </w:r>
            <w:r>
              <w:rPr>
                <w:rFonts w:ascii="Calibri" w:hAnsi="Calibri"/>
                <w:color w:val="1E293B"/>
                <w:sz w:val="17"/>
              </w:rPr>
              <w:t>bills.</w:t>
            </w:r>
          </w:p>
        </w:tc>
        <w:tc>
          <w:tcPr>
            <w:tcW w:w="388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Debit Accounts Payable / Expense Account, Credit Bank / Cash Account.</w:t>
            </w:r>
          </w:p>
        </w:tc>
      </w:tr>
      <w:tr w:rsidR="00FC2DA4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Receipt Voucher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RV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Customer debt collections, capital injections, and other cash receipts.</w:t>
            </w:r>
          </w:p>
        </w:tc>
        <w:tc>
          <w:tcPr>
            <w:tcW w:w="38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Debit Bank / Cash Account, Credit Accounts Receivable / Other Income.</w:t>
            </w:r>
          </w:p>
        </w:tc>
      </w:tr>
      <w:tr w:rsidR="00FC2DA4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lastRenderedPageBreak/>
              <w:t>Contra Voucher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CV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Internal cash movements between company bank accounts or petty cash.</w:t>
            </w:r>
          </w:p>
        </w:tc>
        <w:tc>
          <w:tcPr>
            <w:tcW w:w="388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Debit Destination Bank/Cash, Credit Source Bank/Cash.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pPr>
        <w:pStyle w:val="Heading2"/>
      </w:pPr>
      <w:r>
        <w:t>6.3 Statutory Tax Engine &amp; Automated Calculations</w:t>
      </w:r>
    </w:p>
    <w:p w:rsidR="00FC2DA4" w:rsidRDefault="0021206D">
      <w:r>
        <w:t xml:space="preserve">OmniSuite includes an automated Ghana Revenue Authority (GRA) tax computation </w:t>
      </w:r>
      <w:r>
        <w:t>engine configured for all commercial and retail invoices: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592"/>
        <w:gridCol w:w="1008"/>
        <w:gridCol w:w="3600"/>
        <w:gridCol w:w="2592"/>
      </w:tblGrid>
      <w:tr w:rsidR="00FC2DA4">
        <w:trPr>
          <w:jc w:val="center"/>
        </w:trPr>
        <w:tc>
          <w:tcPr>
            <w:tcW w:w="259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Statutory Tax Component</w:t>
            </w:r>
          </w:p>
        </w:tc>
        <w:tc>
          <w:tcPr>
            <w:tcW w:w="100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Rate</w:t>
            </w:r>
          </w:p>
        </w:tc>
        <w:tc>
          <w:tcPr>
            <w:tcW w:w="3600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Tax Base / Calculation Formula</w:t>
            </w:r>
          </w:p>
        </w:tc>
        <w:tc>
          <w:tcPr>
            <w:tcW w:w="259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Accounting Ledger Account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NHIL (National Health Insurance)</w:t>
            </w:r>
          </w:p>
        </w:tc>
        <w:tc>
          <w:tcPr>
            <w:tcW w:w="10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2.50%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Tax Base = Goods Net Selling Price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2110 - GRA NHIL Output Tax Payable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GETFund (Education Trust Fund)</w:t>
            </w:r>
          </w:p>
        </w:tc>
        <w:tc>
          <w:tcPr>
            <w:tcW w:w="100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2.50%</w:t>
            </w:r>
          </w:p>
        </w:tc>
        <w:tc>
          <w:tcPr>
            <w:tcW w:w="36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Tax Base = Goods Net Selling Price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2120 - GRA GETFund Output Tax Payable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COVID-19 Health Recovery Levy</w:t>
            </w:r>
          </w:p>
        </w:tc>
        <w:tc>
          <w:tcPr>
            <w:tcW w:w="10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1.00%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Tax Base = Goods Net Selling Price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2130 - GRA COVID-19 Levy Output Payable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Standard VAT (Value Added Tax)</w:t>
            </w:r>
          </w:p>
        </w:tc>
        <w:tc>
          <w:tcPr>
            <w:tcW w:w="100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15.00%</w:t>
            </w:r>
          </w:p>
        </w:tc>
        <w:tc>
          <w:tcPr>
            <w:tcW w:w="36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Tax Base = Net Price + NHIL + GETFund + COVID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2140 - GRA Standard VAT Output Payable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r>
        <w:br w:type="page"/>
      </w:r>
    </w:p>
    <w:p w:rsidR="00FC2DA4" w:rsidRDefault="0021206D">
      <w:pPr>
        <w:pStyle w:val="Heading1"/>
      </w:pPr>
      <w:r>
        <w:lastRenderedPageBreak/>
        <w:t>Section 7: Inventory &amp; Stores Management</w:t>
      </w:r>
    </w:p>
    <w:p w:rsidR="00FC2DA4" w:rsidRDefault="0021206D">
      <w:r>
        <w:t xml:space="preserve">The Inventory module ensures complete real-time tracking of raw materials, work-in-progress (WIP), and finished goods </w:t>
      </w:r>
      <w:r>
        <w:t>across all warehouses and retail storage bins.</w:t>
      </w:r>
    </w:p>
    <w:p w:rsidR="00FC2DA4" w:rsidRDefault="0021206D">
      <w:pPr>
        <w:pStyle w:val="Heading2"/>
      </w:pPr>
      <w:r>
        <w:t>7.1 Item Master Setup &amp; Product Catalog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160"/>
        <w:gridCol w:w="3168"/>
        <w:gridCol w:w="1008"/>
        <w:gridCol w:w="3456"/>
      </w:tblGrid>
      <w:tr w:rsidR="00FC2DA4">
        <w:trPr>
          <w:jc w:val="center"/>
        </w:trPr>
        <w:tc>
          <w:tcPr>
            <w:tcW w:w="2160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Field Name</w:t>
            </w:r>
          </w:p>
        </w:tc>
        <w:tc>
          <w:tcPr>
            <w:tcW w:w="316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100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Required?</w:t>
            </w:r>
          </w:p>
        </w:tc>
        <w:tc>
          <w:tcPr>
            <w:tcW w:w="3456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Business Rules &amp; Guidance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Item Code / SKU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Unique system alphanumeric product identifier.</w:t>
            </w:r>
          </w:p>
        </w:tc>
        <w:tc>
          <w:tcPr>
            <w:tcW w:w="10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Yes</w:t>
            </w:r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Auto-generated or entered manually (e.g., </w:t>
            </w:r>
            <w:r>
              <w:rPr>
                <w:rFonts w:ascii="Calibri" w:hAnsi="Calibri"/>
                <w:color w:val="1E293B"/>
                <w:sz w:val="17"/>
              </w:rPr>
              <w:t>'ITM-00428').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Item Name &amp; Description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Full trade name of the product or raw material.</w:t>
            </w:r>
          </w:p>
        </w:tc>
        <w:tc>
          <w:tcPr>
            <w:tcW w:w="100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Yes</w:t>
            </w:r>
          </w:p>
        </w:tc>
        <w:tc>
          <w:tcPr>
            <w:tcW w:w="345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e.g., 'Portland Cement 50kg Grade 42.5R'.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Product Category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Classification group for inventory reporting.</w:t>
            </w:r>
          </w:p>
        </w:tc>
        <w:tc>
          <w:tcPr>
            <w:tcW w:w="10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Yes</w:t>
            </w:r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Select from Setup (e.g., 'Raw Materials', 'Finished </w:t>
            </w:r>
            <w:r>
              <w:rPr>
                <w:rFonts w:ascii="Calibri" w:hAnsi="Calibri"/>
                <w:color w:val="1E293B"/>
                <w:sz w:val="17"/>
              </w:rPr>
              <w:t>Goods').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Base Unit of Measure (UOM)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Standard unit for stocking and billing.</w:t>
            </w:r>
          </w:p>
        </w:tc>
        <w:tc>
          <w:tcPr>
            <w:tcW w:w="100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Yes</w:t>
            </w:r>
          </w:p>
        </w:tc>
        <w:tc>
          <w:tcPr>
            <w:tcW w:w="345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e.g., 'PCS', 'KG', 'BAG', 'BOX', 'LTR', 'TON'.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Cost Price (Standard/Average)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Purchase acquisition or manufacturing cost.</w:t>
            </w:r>
          </w:p>
        </w:tc>
        <w:tc>
          <w:tcPr>
            <w:tcW w:w="10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Yes</w:t>
            </w:r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Used for inventory valuation and Cost of Goods </w:t>
            </w:r>
            <w:r>
              <w:rPr>
                <w:rFonts w:ascii="Calibri" w:hAnsi="Calibri"/>
                <w:color w:val="1E293B"/>
                <w:sz w:val="17"/>
              </w:rPr>
              <w:t>Sold (COGS).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Default Selling Price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Base retail selling price before tax and discounts.</w:t>
            </w:r>
          </w:p>
        </w:tc>
        <w:tc>
          <w:tcPr>
            <w:tcW w:w="100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Yes</w:t>
            </w:r>
          </w:p>
        </w:tc>
        <w:tc>
          <w:tcPr>
            <w:tcW w:w="345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Populates automatically on Quotations and POS terminals.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Reorder Level / Min Stock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Threshold that triggers low-stock alerts.</w:t>
            </w:r>
          </w:p>
        </w:tc>
        <w:tc>
          <w:tcPr>
            <w:tcW w:w="10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Yes</w:t>
            </w:r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e.g., '20'. System alerts </w:t>
            </w:r>
            <w:r>
              <w:rPr>
                <w:rFonts w:ascii="Calibri" w:hAnsi="Calibri"/>
                <w:color w:val="1E293B"/>
                <w:sz w:val="17"/>
              </w:rPr>
              <w:t>storekeeper when balance &lt;= 20.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pPr>
        <w:pStyle w:val="Heading2"/>
      </w:pPr>
      <w:r>
        <w:t>7.2 Warehouse Stock Transfers &amp; Dispatch Procedures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1: </w:t>
      </w:r>
      <w:r>
        <w:rPr>
          <w:b/>
          <w:color w:val="1E3A8A"/>
          <w:sz w:val="20"/>
        </w:rPr>
        <w:t xml:space="preserve">Initiate Transfer Request — </w:t>
      </w:r>
      <w:r>
        <w:rPr>
          <w:sz w:val="19"/>
        </w:rPr>
        <w:t>Go to Inventory &gt; Stock Transfers &gt; Create Transfer. Select the Source Warehouse and Destination Warehouse.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2: </w:t>
      </w:r>
      <w:r>
        <w:rPr>
          <w:b/>
          <w:color w:val="1E3A8A"/>
          <w:sz w:val="20"/>
        </w:rPr>
        <w:t xml:space="preserve">Select Items &amp; Quantities — </w:t>
      </w:r>
      <w:r>
        <w:rPr>
          <w:sz w:val="19"/>
        </w:rPr>
        <w:t>Add line items, specify transfer quantities, and verify that the source warehouse has sufficient available stock.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3: </w:t>
      </w:r>
      <w:r>
        <w:rPr>
          <w:b/>
          <w:color w:val="1E3A8A"/>
          <w:sz w:val="20"/>
        </w:rPr>
        <w:t xml:space="preserve">Dispatch &amp; Issue Waybill — </w:t>
      </w:r>
      <w:r>
        <w:rPr>
          <w:sz w:val="19"/>
        </w:rPr>
        <w:t>Click 'Dispatch Stock'. The items enter 'In-Transit' status and are deducted fr</w:t>
      </w:r>
      <w:r>
        <w:rPr>
          <w:sz w:val="19"/>
        </w:rPr>
        <w:t>om Source Available Stock.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4: </w:t>
      </w:r>
      <w:r>
        <w:rPr>
          <w:b/>
          <w:color w:val="1E3A8A"/>
          <w:sz w:val="20"/>
        </w:rPr>
        <w:t xml:space="preserve">Destination Physical Verification — </w:t>
      </w:r>
      <w:r>
        <w:rPr>
          <w:sz w:val="19"/>
        </w:rPr>
        <w:t>Upon arrival, the receiving storekeeper inspects physical goods, enters received quantities, and clicks 'Accept Transfer'.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5: </w:t>
      </w:r>
      <w:r>
        <w:rPr>
          <w:b/>
          <w:color w:val="1E3A8A"/>
          <w:sz w:val="20"/>
        </w:rPr>
        <w:t xml:space="preserve">Stock Acceptance &amp; Ledger Posting — </w:t>
      </w:r>
      <w:r>
        <w:rPr>
          <w:sz w:val="19"/>
        </w:rPr>
        <w:t>Stock is officiall</w:t>
      </w:r>
      <w:r>
        <w:rPr>
          <w:sz w:val="19"/>
        </w:rPr>
        <w:t>y added to Destination Available Balance, and any transit discrepancies are flagged for supervisor review.</w:t>
      </w:r>
    </w:p>
    <w:p w:rsidR="00FC2DA4" w:rsidRDefault="0021206D">
      <w:pPr>
        <w:spacing w:after="80"/>
        <w:ind w:left="576"/>
      </w:pPr>
      <w:r>
        <w:rPr>
          <w:b/>
          <w:color w:val="059669"/>
          <w:sz w:val="18"/>
        </w:rPr>
        <w:t xml:space="preserve">System Result: </w:t>
      </w:r>
      <w:r>
        <w:rPr>
          <w:i/>
          <w:color w:val="334155"/>
          <w:sz w:val="18"/>
        </w:rPr>
        <w:t>Stock movement completed with full digital audit trail.</w:t>
      </w:r>
    </w:p>
    <w:p w:rsidR="00FC2DA4" w:rsidRDefault="0021206D">
      <w:r>
        <w:br w:type="page"/>
      </w:r>
    </w:p>
    <w:p w:rsidR="00FC2DA4" w:rsidRDefault="0021206D">
      <w:pPr>
        <w:pStyle w:val="Heading1"/>
      </w:pPr>
      <w:r>
        <w:lastRenderedPageBreak/>
        <w:t>Section 8: Purchasing &amp; Procurement (P2P)</w:t>
      </w:r>
    </w:p>
    <w:p w:rsidR="00FC2DA4" w:rsidRDefault="0021206D">
      <w:r>
        <w:t>The Procurement module manages the</w:t>
      </w:r>
      <w:r>
        <w:t xml:space="preserve"> complete Procure-to-Pay (P2P) cycle, ensuring that all organization spending is authorized, budget-checked, and matched against received physical goods.</w:t>
      </w:r>
    </w:p>
    <w:p w:rsidR="00FC2DA4" w:rsidRDefault="0021206D">
      <w:r>
        <w:rPr>
          <w:noProof/>
        </w:rPr>
        <w:drawing>
          <wp:inline distT="0" distB="0" distL="0" distR="0">
            <wp:extent cx="6217920" cy="157018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f_p2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7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DA4" w:rsidRDefault="0021206D">
      <w:pPr>
        <w:jc w:val="center"/>
      </w:pPr>
      <w:r>
        <w:rPr>
          <w:i/>
          <w:color w:val="64748B"/>
          <w:sz w:val="17"/>
        </w:rPr>
        <w:t>Figure 8.1: Complete End-to-End Procure-to-Pay (P2P) Operational Lifecycle</w:t>
      </w:r>
    </w:p>
    <w:p w:rsidR="00FC2DA4" w:rsidRDefault="0021206D">
      <w:pPr>
        <w:pStyle w:val="Heading2"/>
      </w:pPr>
      <w:r>
        <w:t xml:space="preserve">8.1 How to Create and </w:t>
      </w:r>
      <w:r>
        <w:t>Approve a Purchase Requisition (PR)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1: </w:t>
      </w:r>
      <w:r>
        <w:rPr>
          <w:b/>
          <w:color w:val="1E3A8A"/>
          <w:sz w:val="20"/>
        </w:rPr>
        <w:t xml:space="preserve">Open PR Form — </w:t>
      </w:r>
      <w:r>
        <w:rPr>
          <w:sz w:val="19"/>
        </w:rPr>
        <w:t>Navigate to Purchasing &gt; Purchase Requisitions &gt; Create New Requisition.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2: </w:t>
      </w:r>
      <w:r>
        <w:rPr>
          <w:b/>
          <w:color w:val="1E3A8A"/>
          <w:sz w:val="20"/>
        </w:rPr>
        <w:t xml:space="preserve">Select Requesting Department — </w:t>
      </w:r>
      <w:r>
        <w:rPr>
          <w:sz w:val="19"/>
        </w:rPr>
        <w:t xml:space="preserve">Choose your department (e.g., 'Production', 'Maintenance', 'IT') and specify the </w:t>
      </w:r>
      <w:r>
        <w:rPr>
          <w:sz w:val="19"/>
        </w:rPr>
        <w:t>required delivery date.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3: </w:t>
      </w:r>
      <w:r>
        <w:rPr>
          <w:b/>
          <w:color w:val="1E3A8A"/>
          <w:sz w:val="20"/>
        </w:rPr>
        <w:t xml:space="preserve">Add Required Items — </w:t>
      </w:r>
      <w:r>
        <w:rPr>
          <w:sz w:val="19"/>
        </w:rPr>
        <w:t>Search and select item codes, enter quantities required, and state the business justification.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4: </w:t>
      </w:r>
      <w:r>
        <w:rPr>
          <w:b/>
          <w:color w:val="1E3A8A"/>
          <w:sz w:val="20"/>
        </w:rPr>
        <w:t xml:space="preserve">Submit for Manager Approval — </w:t>
      </w:r>
      <w:r>
        <w:rPr>
          <w:sz w:val="19"/>
        </w:rPr>
        <w:t>Click 'Submit Requisition'. The document status moves to 'Pending Depa</w:t>
      </w:r>
      <w:r>
        <w:rPr>
          <w:sz w:val="19"/>
        </w:rPr>
        <w:t>rtment Approval'.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5: </w:t>
      </w:r>
      <w:r>
        <w:rPr>
          <w:b/>
          <w:color w:val="1E3A8A"/>
          <w:sz w:val="20"/>
        </w:rPr>
        <w:t xml:space="preserve">Department Head Approval — </w:t>
      </w:r>
      <w:r>
        <w:rPr>
          <w:sz w:val="19"/>
        </w:rPr>
        <w:t>The authorized supervisor receives a notification, reviews budget availability, and clicks 'Approve'.</w:t>
      </w:r>
    </w:p>
    <w:p w:rsidR="00FC2DA4" w:rsidRDefault="0021206D">
      <w:pPr>
        <w:spacing w:after="80"/>
        <w:ind w:left="576"/>
      </w:pPr>
      <w:r>
        <w:rPr>
          <w:b/>
          <w:color w:val="059669"/>
          <w:sz w:val="18"/>
        </w:rPr>
        <w:t xml:space="preserve">System Result: </w:t>
      </w:r>
      <w:r>
        <w:rPr>
          <w:i/>
          <w:color w:val="334155"/>
          <w:sz w:val="18"/>
        </w:rPr>
        <w:t>The approved PR moves to Procurement for LPO issuance.</w:t>
      </w:r>
    </w:p>
    <w:p w:rsidR="00FC2DA4" w:rsidRDefault="0021206D">
      <w:pPr>
        <w:pStyle w:val="Heading2"/>
      </w:pPr>
      <w:r>
        <w:t xml:space="preserve">8.2 Goods Receipt Note (GRN) &amp; </w:t>
      </w:r>
      <w:r>
        <w:t>3-Way Invoice Matching</w:t>
      </w:r>
    </w:p>
    <w:p w:rsidR="00FC2DA4" w:rsidRDefault="0021206D">
      <w:r>
        <w:t>To protect against supplier overbilling or missing items, OmniSuite enforces strict 3-Way Matching before accounts payable can issue payment: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160"/>
        <w:gridCol w:w="2016"/>
        <w:gridCol w:w="3168"/>
        <w:gridCol w:w="2448"/>
      </w:tblGrid>
      <w:tr w:rsidR="00FC2DA4">
        <w:trPr>
          <w:jc w:val="center"/>
        </w:trPr>
        <w:tc>
          <w:tcPr>
            <w:tcW w:w="2160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P2P Document</w:t>
            </w:r>
          </w:p>
        </w:tc>
        <w:tc>
          <w:tcPr>
            <w:tcW w:w="2016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Originating Role</w:t>
            </w:r>
          </w:p>
        </w:tc>
        <w:tc>
          <w:tcPr>
            <w:tcW w:w="316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Key Verification Point</w:t>
            </w:r>
          </w:p>
        </w:tc>
        <w:tc>
          <w:tcPr>
            <w:tcW w:w="244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System Validation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1. Purchase Order </w:t>
            </w:r>
            <w:r>
              <w:rPr>
                <w:rFonts w:ascii="Calibri" w:hAnsi="Calibri"/>
                <w:color w:val="1E293B"/>
                <w:sz w:val="17"/>
              </w:rPr>
              <w:t>(LPO)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Procurement Officer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Contracted items, agreed unit prices, payment terms, and delivery timeline.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Approved commercial authorization.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2. Goods Receipt Note (GRN)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Warehouse Storekeeper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Physical quantities received, batch numbers, and damaged goods inspe</w:t>
            </w:r>
            <w:r>
              <w:rPr>
                <w:rFonts w:ascii="Calibri" w:hAnsi="Calibri"/>
                <w:color w:val="1E293B"/>
                <w:sz w:val="17"/>
              </w:rPr>
              <w:t>ction.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Stock enters warehouse inventory.</w:t>
            </w:r>
          </w:p>
        </w:tc>
      </w:tr>
      <w:tr w:rsidR="00FC2DA4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3. Supplier Purchase Bill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Finance / Accounts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Supplier commercial invoice amounts, tax breakdowns, and credit terms.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Validated against PO and GRN quantities.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r>
        <w:br w:type="page"/>
      </w:r>
    </w:p>
    <w:p w:rsidR="00FC2DA4" w:rsidRDefault="0021206D">
      <w:pPr>
        <w:pStyle w:val="Heading1"/>
      </w:pPr>
      <w:r>
        <w:lastRenderedPageBreak/>
        <w:t>Section 9: Sales &amp; Order Management (O2C)</w:t>
      </w:r>
    </w:p>
    <w:p w:rsidR="00FC2DA4" w:rsidRDefault="0021206D">
      <w:r>
        <w:t xml:space="preserve">The Sales </w:t>
      </w:r>
      <w:r>
        <w:t>module governs the entire Order-to-Cash (O2C) workflow, converting prospect inquiries into quotations, confirmed sales orders, warehouse dispatch deliveries, and posted tax invoices.</w:t>
      </w:r>
    </w:p>
    <w:p w:rsidR="00FC2DA4" w:rsidRDefault="0021206D">
      <w:r>
        <w:rPr>
          <w:noProof/>
        </w:rPr>
        <w:drawing>
          <wp:inline distT="0" distB="0" distL="0" distR="0">
            <wp:extent cx="6217920" cy="157018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f_o2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7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DA4" w:rsidRDefault="0021206D">
      <w:pPr>
        <w:jc w:val="center"/>
      </w:pPr>
      <w:r>
        <w:rPr>
          <w:i/>
          <w:color w:val="64748B"/>
          <w:sz w:val="17"/>
        </w:rPr>
        <w:t>Figure 9.1: Complete Order-to-Cash (O2C) Commercial Sales Workflow</w:t>
      </w:r>
    </w:p>
    <w:p w:rsidR="00FC2DA4" w:rsidRDefault="0021206D">
      <w:pPr>
        <w:pStyle w:val="Heading2"/>
      </w:pPr>
      <w:r>
        <w:t xml:space="preserve">9.1 </w:t>
      </w:r>
      <w:r>
        <w:t>Step-by-Step Sales Order Processing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1: </w:t>
      </w:r>
      <w:r>
        <w:rPr>
          <w:b/>
          <w:color w:val="1E3A8A"/>
          <w:sz w:val="20"/>
        </w:rPr>
        <w:t xml:space="preserve">Issue Official Quotation — </w:t>
      </w:r>
      <w:r>
        <w:rPr>
          <w:sz w:val="19"/>
        </w:rPr>
        <w:t>Go to Sales &gt; Quotations &gt; Create Quotation. Select Customer, price list, and items. Send PDF quote to client.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2: </w:t>
      </w:r>
      <w:r>
        <w:rPr>
          <w:b/>
          <w:color w:val="1E3A8A"/>
          <w:sz w:val="20"/>
        </w:rPr>
        <w:t xml:space="preserve">Convert to Sales Order — </w:t>
      </w:r>
      <w:r>
        <w:rPr>
          <w:sz w:val="19"/>
        </w:rPr>
        <w:t>Upon customer approval, click 'Convert to</w:t>
      </w:r>
      <w:r>
        <w:rPr>
          <w:sz w:val="19"/>
        </w:rPr>
        <w:t xml:space="preserve"> Sales Order'. The system validates customer credit limit and stock availability.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3: </w:t>
      </w:r>
      <w:r>
        <w:rPr>
          <w:b/>
          <w:color w:val="1E3A8A"/>
          <w:sz w:val="20"/>
        </w:rPr>
        <w:t xml:space="preserve">Generate Delivery Dispatch Note — </w:t>
      </w:r>
      <w:r>
        <w:rPr>
          <w:sz w:val="19"/>
        </w:rPr>
        <w:t>Click 'Create Delivery Note'. Storekeeper picks goods and confirms dispatch with delivery driver.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4: </w:t>
      </w:r>
      <w:r>
        <w:rPr>
          <w:b/>
          <w:color w:val="1E3A8A"/>
          <w:sz w:val="20"/>
        </w:rPr>
        <w:t>Issue Official Tax Invoice</w:t>
      </w:r>
      <w:r>
        <w:rPr>
          <w:b/>
          <w:color w:val="1E3A8A"/>
          <w:sz w:val="20"/>
        </w:rPr>
        <w:t xml:space="preserve"> — </w:t>
      </w:r>
      <w:r>
        <w:rPr>
          <w:sz w:val="19"/>
        </w:rPr>
        <w:t>Generate official sales invoice from delivery. System calculates statutory GRA taxes and posts revenue to General Ledger.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5: </w:t>
      </w:r>
      <w:r>
        <w:rPr>
          <w:b/>
          <w:color w:val="1E3A8A"/>
          <w:sz w:val="20"/>
        </w:rPr>
        <w:t xml:space="preserve">Record Customer Payment — </w:t>
      </w:r>
      <w:r>
        <w:rPr>
          <w:sz w:val="19"/>
        </w:rPr>
        <w:t xml:space="preserve">Upon receipt of funds via bank transfer, cheque, or cash, record a Receipt Voucher (RV) to clear </w:t>
      </w:r>
      <w:r>
        <w:rPr>
          <w:sz w:val="19"/>
        </w:rPr>
        <w:t>customer accounts receivable.</w:t>
      </w:r>
    </w:p>
    <w:p w:rsidR="00FC2DA4" w:rsidRDefault="0021206D">
      <w:pPr>
        <w:pStyle w:val="Heading1"/>
      </w:pPr>
      <w:r>
        <w:t>Section 10: Retail Point of Sale (POS) Module</w:t>
      </w:r>
    </w:p>
    <w:p w:rsidR="00FC2DA4" w:rsidRDefault="0021206D">
      <w:r>
        <w:t xml:space="preserve">The POS module is optimized for high-volume retail environments, supermarket counters, and showroom cashier terminals, supporting rapid barcode scanning, hold-cart capabilities, </w:t>
      </w:r>
      <w:r>
        <w:t>and multi-tender settlements.</w:t>
      </w:r>
    </w:p>
    <w:p w:rsidR="00FC2DA4" w:rsidRDefault="0021206D">
      <w:r>
        <w:rPr>
          <w:noProof/>
        </w:rPr>
        <w:drawing>
          <wp:inline distT="0" distB="0" distL="0" distR="0">
            <wp:extent cx="6217920" cy="157018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f_p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7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DA4" w:rsidRDefault="0021206D">
      <w:pPr>
        <w:jc w:val="center"/>
      </w:pPr>
      <w:r>
        <w:rPr>
          <w:i/>
          <w:color w:val="64748B"/>
          <w:sz w:val="17"/>
        </w:rPr>
        <w:t>Figure 10.1: Cashier Shift Opening, Multi-Tender Checkout, and Z-Report Closing</w:t>
      </w:r>
    </w:p>
    <w:p w:rsidR="00FC2DA4" w:rsidRDefault="0021206D">
      <w:pPr>
        <w:pStyle w:val="Heading2"/>
      </w:pPr>
      <w:r>
        <w:lastRenderedPageBreak/>
        <w:t>10.1 Daily Cashier Shift Procedures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1: </w:t>
      </w:r>
      <w:r>
        <w:rPr>
          <w:b/>
          <w:color w:val="1E3A8A"/>
          <w:sz w:val="20"/>
        </w:rPr>
        <w:t xml:space="preserve">Open POS Terminal Shift — </w:t>
      </w:r>
      <w:r>
        <w:rPr>
          <w:sz w:val="19"/>
        </w:rPr>
        <w:t>Launch POS Terminal. Enter your Cashier PIN and input your Opening Float C</w:t>
      </w:r>
      <w:r>
        <w:rPr>
          <w:sz w:val="19"/>
        </w:rPr>
        <w:t>ash amount (e.g., GH₵ 200.00).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2: </w:t>
      </w:r>
      <w:r>
        <w:rPr>
          <w:b/>
          <w:color w:val="1E3A8A"/>
          <w:sz w:val="20"/>
        </w:rPr>
        <w:t xml:space="preserve">Scan or Search Items — </w:t>
      </w:r>
      <w:r>
        <w:rPr>
          <w:sz w:val="19"/>
        </w:rPr>
        <w:t>Scan product barcodes or click visual category tiles. Adjust quantities or apply authorized cashier discounts.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3: </w:t>
      </w:r>
      <w:r>
        <w:rPr>
          <w:b/>
          <w:color w:val="1E3A8A"/>
          <w:sz w:val="20"/>
        </w:rPr>
        <w:t xml:space="preserve">Select Payment Tender — </w:t>
      </w:r>
      <w:r>
        <w:rPr>
          <w:sz w:val="19"/>
        </w:rPr>
        <w:t>Click 'Checkout'. Choose from Cash, Mobile Money (M</w:t>
      </w:r>
      <w:r>
        <w:rPr>
          <w:sz w:val="19"/>
        </w:rPr>
        <w:t>oMo), Visa/Mastercard, or Split Tender (e.g., GH₵ 50 Cash + GH₵ 100 MoMo).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4: </w:t>
      </w:r>
      <w:r>
        <w:rPr>
          <w:b/>
          <w:color w:val="1E3A8A"/>
          <w:sz w:val="20"/>
        </w:rPr>
        <w:t xml:space="preserve">Print Receipt &amp; Complete Sale — </w:t>
      </w:r>
      <w:r>
        <w:rPr>
          <w:sz w:val="19"/>
        </w:rPr>
        <w:t>Click 'Complete Sale'. Thermal receipt prints automatically and cash drawer triggers open.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5: </w:t>
      </w:r>
      <w:r>
        <w:rPr>
          <w:b/>
          <w:color w:val="1E3A8A"/>
          <w:sz w:val="20"/>
        </w:rPr>
        <w:t xml:space="preserve">End of Shift Z-Report Reconciliation — </w:t>
      </w:r>
      <w:r>
        <w:rPr>
          <w:sz w:val="19"/>
        </w:rPr>
        <w:t xml:space="preserve">At </w:t>
      </w:r>
      <w:r>
        <w:rPr>
          <w:sz w:val="19"/>
        </w:rPr>
        <w:t>shift end, click 'Close Register'. Perform blind cash count. System prints official Z-Report comparing expected cash with physical cash.</w:t>
      </w:r>
    </w:p>
    <w:p w:rsidR="00FC2DA4" w:rsidRDefault="0021206D">
      <w:pPr>
        <w:spacing w:after="80"/>
        <w:ind w:left="576"/>
      </w:pPr>
      <w:r>
        <w:rPr>
          <w:b/>
          <w:color w:val="059669"/>
          <w:sz w:val="18"/>
        </w:rPr>
        <w:t xml:space="preserve">System Result: </w:t>
      </w:r>
      <w:r>
        <w:rPr>
          <w:i/>
          <w:color w:val="334155"/>
          <w:sz w:val="18"/>
        </w:rPr>
        <w:t>Shift closed and sales figures posted to Finance.</w:t>
      </w:r>
    </w:p>
    <w:p w:rsidR="00FC2DA4" w:rsidRDefault="0021206D">
      <w:r>
        <w:br w:type="page"/>
      </w:r>
    </w:p>
    <w:p w:rsidR="00FC2DA4" w:rsidRDefault="0021206D">
      <w:pPr>
        <w:pStyle w:val="Heading1"/>
      </w:pPr>
      <w:r>
        <w:lastRenderedPageBreak/>
        <w:t>Section 11: Production &amp; Manufacturing</w:t>
      </w:r>
    </w:p>
    <w:p w:rsidR="00FC2DA4" w:rsidRDefault="0021206D">
      <w:r>
        <w:t>The Productio</w:t>
      </w:r>
      <w:r>
        <w:t>n module enables shop-floor scheduling, multi-level Bill of Materials (BOM) management, material requisitioning, machine routing, and finished goods quality inspections.</w:t>
      </w:r>
    </w:p>
    <w:p w:rsidR="00FC2DA4" w:rsidRDefault="0021206D">
      <w:r>
        <w:rPr>
          <w:noProof/>
        </w:rPr>
        <w:drawing>
          <wp:inline distT="0" distB="0" distL="0" distR="0">
            <wp:extent cx="6217920" cy="15701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f_pro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7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DA4" w:rsidRDefault="0021206D">
      <w:pPr>
        <w:jc w:val="center"/>
      </w:pPr>
      <w:r>
        <w:rPr>
          <w:i/>
          <w:color w:val="64748B"/>
          <w:sz w:val="17"/>
        </w:rPr>
        <w:t>Figure 11.1: Bill of Materials, Work Order Issuance, and Quality Control Workflow</w:t>
      </w:r>
    </w:p>
    <w:p w:rsidR="00FC2DA4" w:rsidRDefault="0021206D">
      <w:pPr>
        <w:pStyle w:val="Heading2"/>
      </w:pPr>
      <w:r>
        <w:t>11</w:t>
      </w:r>
      <w:r>
        <w:t>.1 Bill of Materials (BOM) Definition</w:t>
      </w:r>
    </w:p>
    <w:p w:rsidR="00FC2DA4" w:rsidRDefault="0021206D">
      <w:r>
        <w:t>A BOM defines the exact recipe and standard input quantities required to manufacture 1 unit of finished product: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592"/>
        <w:gridCol w:w="1728"/>
        <w:gridCol w:w="1728"/>
        <w:gridCol w:w="1728"/>
        <w:gridCol w:w="2016"/>
      </w:tblGrid>
      <w:tr w:rsidR="00FC2DA4">
        <w:trPr>
          <w:jc w:val="center"/>
        </w:trPr>
        <w:tc>
          <w:tcPr>
            <w:tcW w:w="259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BOM Component</w:t>
            </w:r>
          </w:p>
        </w:tc>
        <w:tc>
          <w:tcPr>
            <w:tcW w:w="172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Item Type</w:t>
            </w:r>
          </w:p>
        </w:tc>
        <w:tc>
          <w:tcPr>
            <w:tcW w:w="172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Standard Quantity</w:t>
            </w:r>
          </w:p>
        </w:tc>
        <w:tc>
          <w:tcPr>
            <w:tcW w:w="172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Scrap Allowance %</w:t>
            </w:r>
          </w:p>
        </w:tc>
        <w:tc>
          <w:tcPr>
            <w:tcW w:w="2016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Cost Allocation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Clinker Ore (Raw)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Raw </w:t>
            </w:r>
            <w:r>
              <w:rPr>
                <w:rFonts w:ascii="Calibri" w:hAnsi="Calibri"/>
                <w:color w:val="1E293B"/>
                <w:sz w:val="17"/>
              </w:rPr>
              <w:t>Material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850.00 KG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2.00%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Direct Raw Material Cost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Gypsum Mineral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Additive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50.00 KG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1.00%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Direct Material Cost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Kraft Paper Sack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Packaging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20.00 PCS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0.50%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Packaging Material Cost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Grinding Machine Power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Direct Overhead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15.00 KWh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0.00%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Manufacturing </w:t>
            </w:r>
            <w:r>
              <w:rPr>
                <w:rFonts w:ascii="Calibri" w:hAnsi="Calibri"/>
                <w:color w:val="1E293B"/>
                <w:sz w:val="17"/>
              </w:rPr>
              <w:t>Overhead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Operator Labor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Direct Labor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0.50 Hours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0.00%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Direct Labor Cost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pPr>
        <w:pStyle w:val="Heading1"/>
      </w:pPr>
      <w:r>
        <w:t>Section 12: Project Management &amp; Costing</w:t>
      </w:r>
    </w:p>
    <w:p w:rsidR="00FC2DA4" w:rsidRDefault="0021206D">
      <w:r>
        <w:t xml:space="preserve">The Project Management module tracks client project deliverables, Work Breakdown Structure (WBS) task hierarchies, resource timesheets, and </w:t>
      </w:r>
      <w:r>
        <w:t>project financial profitability against budgeted baselines.</w:t>
      </w:r>
    </w:p>
    <w:p w:rsidR="00FC2DA4" w:rsidRDefault="0021206D">
      <w:r>
        <w:rPr>
          <w:noProof/>
        </w:rPr>
        <w:lastRenderedPageBreak/>
        <w:drawing>
          <wp:inline distT="0" distB="0" distL="0" distR="0">
            <wp:extent cx="6217920" cy="157018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f_p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7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DA4" w:rsidRDefault="0021206D">
      <w:pPr>
        <w:jc w:val="center"/>
      </w:pPr>
      <w:r>
        <w:rPr>
          <w:i/>
          <w:color w:val="64748B"/>
          <w:sz w:val="17"/>
        </w:rPr>
        <w:t>Figure 12.1: Project Milestone Tracking, Timesheet Approvals, and Cost vs Budget Monitoring</w:t>
      </w:r>
    </w:p>
    <w:p w:rsidR="00FC2DA4" w:rsidRDefault="0021206D">
      <w:pPr>
        <w:pStyle w:val="Heading2"/>
      </w:pPr>
      <w:r>
        <w:t>12.1 Project Lifecycle &amp; Cost Accumulation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1: </w:t>
      </w:r>
      <w:r>
        <w:rPr>
          <w:b/>
          <w:color w:val="1E3A8A"/>
          <w:sz w:val="20"/>
        </w:rPr>
        <w:t xml:space="preserve">Create Project Master — </w:t>
      </w:r>
      <w:r>
        <w:rPr>
          <w:sz w:val="19"/>
        </w:rPr>
        <w:t xml:space="preserve">Go to Project Management &gt; </w:t>
      </w:r>
      <w:r>
        <w:rPr>
          <w:sz w:val="19"/>
        </w:rPr>
        <w:t>Projects &gt; New Project. Set Client, Total Budget, Start Date, and Deadline.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2: </w:t>
      </w:r>
      <w:r>
        <w:rPr>
          <w:b/>
          <w:color w:val="1E3A8A"/>
          <w:sz w:val="20"/>
        </w:rPr>
        <w:t xml:space="preserve">Define WBS Tasks &amp; Milestones — </w:t>
      </w:r>
      <w:r>
        <w:rPr>
          <w:sz w:val="19"/>
        </w:rPr>
        <w:t>Break project down into specific phases, assign task owners, and set expected completion milestones.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3: </w:t>
      </w:r>
      <w:r>
        <w:rPr>
          <w:b/>
          <w:color w:val="1E3A8A"/>
          <w:sz w:val="20"/>
        </w:rPr>
        <w:t xml:space="preserve">Log Timesheets &amp; Expenses — </w:t>
      </w:r>
      <w:r>
        <w:rPr>
          <w:sz w:val="19"/>
        </w:rPr>
        <w:t>Team members log daily working hours and link supplier purchase bills or materials directly to the project code.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4: </w:t>
      </w:r>
      <w:r>
        <w:rPr>
          <w:b/>
          <w:color w:val="1E3A8A"/>
          <w:sz w:val="20"/>
        </w:rPr>
        <w:t xml:space="preserve">Monitor Cost vs Budget Variance — </w:t>
      </w:r>
      <w:r>
        <w:rPr>
          <w:sz w:val="19"/>
        </w:rPr>
        <w:t>Project Manager reviews the real-time financial health dashboard: Total Budget vs Actual Spent vs Rem</w:t>
      </w:r>
      <w:r>
        <w:rPr>
          <w:sz w:val="19"/>
        </w:rPr>
        <w:t>aining Funds.</w:t>
      </w:r>
    </w:p>
    <w:p w:rsidR="00FC2DA4" w:rsidRDefault="0021206D">
      <w:pPr>
        <w:spacing w:before="80" w:after="40"/>
        <w:ind w:left="288"/>
      </w:pPr>
      <w:r>
        <w:rPr>
          <w:b/>
          <w:color w:val="0F2942"/>
          <w:sz w:val="20"/>
        </w:rPr>
        <w:t xml:space="preserve">Step 5: </w:t>
      </w:r>
      <w:r>
        <w:rPr>
          <w:b/>
          <w:color w:val="1E3A8A"/>
          <w:sz w:val="20"/>
        </w:rPr>
        <w:t xml:space="preserve">Milestone Billing &amp; Closure — </w:t>
      </w:r>
      <w:r>
        <w:rPr>
          <w:sz w:val="19"/>
        </w:rPr>
        <w:t>Generate milestone progress invoices to client. Upon completion of all deliverables, officially close project.</w:t>
      </w:r>
    </w:p>
    <w:p w:rsidR="00FC2DA4" w:rsidRDefault="0021206D">
      <w:pPr>
        <w:spacing w:after="80"/>
        <w:ind w:left="576"/>
      </w:pPr>
      <w:r>
        <w:rPr>
          <w:b/>
          <w:color w:val="059669"/>
          <w:sz w:val="18"/>
        </w:rPr>
        <w:t xml:space="preserve">System Result: </w:t>
      </w:r>
      <w:r>
        <w:rPr>
          <w:i/>
          <w:color w:val="334155"/>
          <w:sz w:val="18"/>
        </w:rPr>
        <w:t>Final project profitability report generated.</w:t>
      </w:r>
    </w:p>
    <w:p w:rsidR="00FC2DA4" w:rsidRDefault="0021206D">
      <w:r>
        <w:br w:type="page"/>
      </w:r>
    </w:p>
    <w:p w:rsidR="00FC2DA4" w:rsidRDefault="0021206D">
      <w:pPr>
        <w:pStyle w:val="Heading1"/>
      </w:pPr>
      <w:r>
        <w:lastRenderedPageBreak/>
        <w:t xml:space="preserve">Section 13: Human Resources &amp; </w:t>
      </w:r>
      <w:r>
        <w:t>Payroll</w:t>
      </w:r>
    </w:p>
    <w:p w:rsidR="00FC2DA4" w:rsidRDefault="0021206D">
      <w:r>
        <w:t>The HR module manages employee records, department structures, leave management, biometric attendance logs, and automated monthly payroll calculation with statutory Ghana tax and social security deductions.</w:t>
      </w:r>
    </w:p>
    <w:p w:rsidR="00FC2DA4" w:rsidRDefault="0021206D">
      <w:pPr>
        <w:pStyle w:val="Heading2"/>
      </w:pPr>
      <w:r>
        <w:t>13.1 Automated Payroll Calculation Formul</w:t>
      </w:r>
      <w:r>
        <w:t>a</w:t>
      </w:r>
    </w:p>
    <w:p w:rsidR="00FC2DA4" w:rsidRDefault="0021206D">
      <w:r>
        <w:t>OmniSuite automatically computes gross-to-net pay using standard statutory formulas: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448"/>
        <w:gridCol w:w="1728"/>
        <w:gridCol w:w="3168"/>
        <w:gridCol w:w="2448"/>
      </w:tblGrid>
      <w:tr w:rsidR="00FC2DA4">
        <w:trPr>
          <w:jc w:val="center"/>
        </w:trPr>
        <w:tc>
          <w:tcPr>
            <w:tcW w:w="244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Payroll Element</w:t>
            </w:r>
          </w:p>
        </w:tc>
        <w:tc>
          <w:tcPr>
            <w:tcW w:w="172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316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Calculation Basis</w:t>
            </w:r>
          </w:p>
        </w:tc>
        <w:tc>
          <w:tcPr>
            <w:tcW w:w="244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Statutory Reference</w:t>
            </w:r>
          </w:p>
        </w:tc>
      </w:tr>
      <w:tr w:rsidR="00FC2DA4">
        <w:trPr>
          <w:jc w:val="center"/>
        </w:trPr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Basic Salary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Base Earnings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Contracted monthly base salary.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Employment Agreement</w:t>
            </w:r>
          </w:p>
        </w:tc>
      </w:tr>
      <w:tr w:rsidR="00FC2DA4">
        <w:trPr>
          <w:jc w:val="center"/>
        </w:trPr>
        <w:tc>
          <w:tcPr>
            <w:tcW w:w="244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Cash Allowances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Earnings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Housing, transport, and utility allowances (Taxable).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GRA Income Tax Act</w:t>
            </w:r>
          </w:p>
        </w:tc>
      </w:tr>
      <w:tr w:rsidR="00FC2DA4">
        <w:trPr>
          <w:jc w:val="center"/>
        </w:trPr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Gross Salary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Total Income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Basic Salary + Taxable Allowances.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Total Earnings</w:t>
            </w:r>
          </w:p>
        </w:tc>
      </w:tr>
      <w:tr w:rsidR="00FC2DA4">
        <w:trPr>
          <w:jc w:val="center"/>
        </w:trPr>
        <w:tc>
          <w:tcPr>
            <w:tcW w:w="244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SSNIT Employee Contribution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Statutory Deduction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5.5% of Basic Salary (Tax-deductible).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National Pensions </w:t>
            </w:r>
            <w:r>
              <w:rPr>
                <w:rFonts w:ascii="Calibri" w:hAnsi="Calibri"/>
                <w:color w:val="1E293B"/>
                <w:sz w:val="17"/>
              </w:rPr>
              <w:t>Act 766</w:t>
            </w:r>
          </w:p>
        </w:tc>
      </w:tr>
      <w:tr w:rsidR="00FC2DA4">
        <w:trPr>
          <w:jc w:val="center"/>
        </w:trPr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Taxable Income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Net Tax Base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Gross Salary - 5.5% SSNIT Employee.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GRA PAYE Tax Base</w:t>
            </w:r>
          </w:p>
        </w:tc>
      </w:tr>
      <w:tr w:rsidR="00FC2DA4">
        <w:trPr>
          <w:jc w:val="center"/>
        </w:trPr>
        <w:tc>
          <w:tcPr>
            <w:tcW w:w="244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PAYE Income Tax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Statutory Deduction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Graduated GRA monthly tax brackets (0% to 35%).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GRA PAYE Tax Schedule</w:t>
            </w:r>
          </w:p>
        </w:tc>
      </w:tr>
      <w:tr w:rsidR="00FC2DA4">
        <w:trPr>
          <w:jc w:val="center"/>
        </w:trPr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SSNIT Employer Contribution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Company Expense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13.0% of </w:t>
            </w:r>
            <w:r>
              <w:rPr>
                <w:rFonts w:ascii="Calibri" w:hAnsi="Calibri"/>
                <w:color w:val="1E293B"/>
                <w:sz w:val="17"/>
              </w:rPr>
              <w:t>Basic Salary (Company overhead).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National Pensions Act 766</w:t>
            </w:r>
          </w:p>
        </w:tc>
      </w:tr>
      <w:tr w:rsidR="00FC2DA4">
        <w:trPr>
          <w:jc w:val="center"/>
        </w:trPr>
        <w:tc>
          <w:tcPr>
            <w:tcW w:w="244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Net Take-Home Pay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Final Disbursement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Gross Salary - SSNIT (5.5%) - PAYE - Staff Loans.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Disbursed to Bank Account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pPr>
        <w:pStyle w:val="Heading1"/>
      </w:pPr>
      <w:r>
        <w:t>Section 14: Asset Maintenance &amp; Logistics</w:t>
      </w:r>
    </w:p>
    <w:p w:rsidR="00FC2DA4" w:rsidRDefault="0021206D">
      <w:r>
        <w:t xml:space="preserve">OmniSuite provides dedicated </w:t>
      </w:r>
      <w:r>
        <w:t>operational modules for Fixed Asset Maintenance and Transport Fleet Logistics.</w:t>
      </w:r>
    </w:p>
    <w:p w:rsidR="00FC2DA4" w:rsidRDefault="0021206D">
      <w:r>
        <w:rPr>
          <w:noProof/>
        </w:rPr>
        <w:drawing>
          <wp:inline distT="0" distB="0" distL="0" distR="0">
            <wp:extent cx="6217920" cy="157018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f_fle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7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DA4" w:rsidRDefault="0021206D">
      <w:pPr>
        <w:jc w:val="center"/>
      </w:pPr>
      <w:r>
        <w:rPr>
          <w:i/>
          <w:color w:val="64748B"/>
          <w:sz w:val="17"/>
        </w:rPr>
        <w:lastRenderedPageBreak/>
        <w:t>Figure 14.1: Fleet Vehicle Assignment, Digital Waybill Tracking, and Delivery POD Flow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304"/>
        <w:gridCol w:w="4608"/>
        <w:gridCol w:w="2880"/>
      </w:tblGrid>
      <w:tr w:rsidR="00FC2DA4">
        <w:trPr>
          <w:jc w:val="center"/>
        </w:trPr>
        <w:tc>
          <w:tcPr>
            <w:tcW w:w="2304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Logistics Function</w:t>
            </w:r>
          </w:p>
        </w:tc>
        <w:tc>
          <w:tcPr>
            <w:tcW w:w="460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Key Steps &amp; User Procedures</w:t>
            </w:r>
          </w:p>
        </w:tc>
        <w:tc>
          <w:tcPr>
            <w:tcW w:w="2880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Operational Output</w:t>
            </w:r>
          </w:p>
        </w:tc>
      </w:tr>
      <w:tr w:rsidR="00FC2DA4">
        <w:trPr>
          <w:jc w:val="center"/>
        </w:trPr>
        <w:tc>
          <w:tcPr>
            <w:tcW w:w="230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Trip Waybill Issuance</w:t>
            </w:r>
          </w:p>
        </w:tc>
        <w:tc>
          <w:tcPr>
            <w:tcW w:w="46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Select Vehicle, assigned Driver, Destination Customer, and line items being transported.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Official Digital Waybill with QR verification code.</w:t>
            </w:r>
          </w:p>
        </w:tc>
      </w:tr>
      <w:tr w:rsidR="00FC2DA4">
        <w:trPr>
          <w:jc w:val="center"/>
        </w:trPr>
        <w:tc>
          <w:tcPr>
            <w:tcW w:w="2304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Fuel Consumption Log</w:t>
            </w:r>
          </w:p>
        </w:tc>
        <w:tc>
          <w:tcPr>
            <w:tcW w:w="460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Record odometer reading, fuel volume (Liters), fuel station, and purchase cost receipt.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Fuel</w:t>
            </w:r>
            <w:r>
              <w:rPr>
                <w:rFonts w:ascii="Calibri" w:hAnsi="Calibri"/>
                <w:color w:val="1E293B"/>
                <w:sz w:val="17"/>
              </w:rPr>
              <w:t xml:space="preserve"> efficiency auditing and fleet expense posting.</w:t>
            </w:r>
          </w:p>
        </w:tc>
      </w:tr>
      <w:tr w:rsidR="00FC2DA4">
        <w:trPr>
          <w:jc w:val="center"/>
        </w:trPr>
        <w:tc>
          <w:tcPr>
            <w:tcW w:w="230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Proof of Delivery (POD)</w:t>
            </w:r>
          </w:p>
        </w:tc>
        <w:tc>
          <w:tcPr>
            <w:tcW w:w="46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Receiving customer inspects cargo, signs digital glass / delivery note, and status changes to 'Delivered'.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Triggers sales order completion and invoice release.</w:t>
            </w:r>
          </w:p>
        </w:tc>
      </w:tr>
      <w:tr w:rsidR="00FC2DA4">
        <w:trPr>
          <w:jc w:val="center"/>
        </w:trPr>
        <w:tc>
          <w:tcPr>
            <w:tcW w:w="2304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Asset Maintenance Job </w:t>
            </w:r>
            <w:r>
              <w:rPr>
                <w:rFonts w:ascii="Calibri" w:hAnsi="Calibri"/>
                <w:color w:val="1E293B"/>
                <w:sz w:val="17"/>
              </w:rPr>
              <w:t>Order</w:t>
            </w:r>
          </w:p>
        </w:tc>
        <w:tc>
          <w:tcPr>
            <w:tcW w:w="460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Log breakdown issue, assign maintenance technician, issue spare parts from inventory, and log labor hours.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Restores equipment to service and updates asset log.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r>
        <w:br w:type="page"/>
      </w:r>
    </w:p>
    <w:p w:rsidR="00FC2DA4" w:rsidRDefault="0021206D">
      <w:pPr>
        <w:pStyle w:val="Heading1"/>
      </w:pPr>
      <w:r>
        <w:lastRenderedPageBreak/>
        <w:t>Section 15: Business</w:t>
      </w:r>
      <w:r w:rsidR="00A451EB">
        <w:t xml:space="preserve"> Intelligence &amp; Banks AI </w:t>
      </w:r>
      <w:bookmarkStart w:id="0" w:name="_GoBack"/>
      <w:bookmarkEnd w:id="0"/>
    </w:p>
    <w:p w:rsidR="00FC2DA4" w:rsidRDefault="0021206D">
      <w:r>
        <w:t xml:space="preserve">OmniSuite combines interactive </w:t>
      </w:r>
      <w:r>
        <w:t>multi-dimensional BI dashboards with 'Banks AI'—an integrated executive AI assistant capable of answering natural language queries and executing live read-only database tools across all modules.</w:t>
      </w:r>
    </w:p>
    <w:p w:rsidR="00FC2DA4" w:rsidRDefault="0021206D">
      <w:pPr>
        <w:pStyle w:val="Heading2"/>
      </w:pPr>
      <w:r>
        <w:t>15.1 How to Interact with Banks AI</w:t>
      </w:r>
    </w:p>
    <w:p w:rsidR="00FC2DA4" w:rsidRDefault="0021206D">
      <w:r>
        <w:t>Banks AI is accessible fro</w:t>
      </w:r>
      <w:r>
        <w:t>m any screen via the golden spark icon in the top navigation bar: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168"/>
        <w:gridCol w:w="2592"/>
        <w:gridCol w:w="4032"/>
      </w:tblGrid>
      <w:tr w:rsidR="00FC2DA4">
        <w:trPr>
          <w:jc w:val="center"/>
        </w:trPr>
        <w:tc>
          <w:tcPr>
            <w:tcW w:w="316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Example Natural Language Query</w:t>
            </w:r>
          </w:p>
        </w:tc>
        <w:tc>
          <w:tcPr>
            <w:tcW w:w="259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Underlying Tool Executed</w:t>
            </w:r>
          </w:p>
        </w:tc>
        <w:tc>
          <w:tcPr>
            <w:tcW w:w="403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Information Returned to User</w:t>
            </w:r>
          </w:p>
        </w:tc>
      </w:tr>
      <w:tr w:rsidR="00FC2DA4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'When was the last sale done?'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get_recent_sales</w:t>
            </w:r>
          </w:p>
        </w:tc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Exact date/time, POS receipt number, gross/net amount in</w:t>
            </w:r>
            <w:r>
              <w:rPr>
                <w:rFonts w:ascii="Calibri" w:hAnsi="Calibri"/>
                <w:color w:val="1E293B"/>
                <w:sz w:val="17"/>
              </w:rPr>
              <w:t xml:space="preserve"> GH₵, customer, and payment method.</w:t>
            </w:r>
          </w:p>
        </w:tc>
      </w:tr>
      <w:tr w:rsidR="00FC2DA4">
        <w:trPr>
          <w:jc w:val="center"/>
        </w:trPr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'What is our total inventory valuation?'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get_inventory_health</w:t>
            </w:r>
          </w:p>
        </w:tc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Total active item count, total warehouse units on hand, and total GHS valuation.</w:t>
            </w:r>
          </w:p>
        </w:tc>
      </w:tr>
      <w:tr w:rsidR="00FC2DA4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'Show financial performance this month'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get_financial_analytics</w:t>
            </w:r>
          </w:p>
        </w:tc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Total </w:t>
            </w:r>
            <w:r>
              <w:rPr>
                <w:rFonts w:ascii="Calibri" w:hAnsi="Calibri"/>
                <w:color w:val="1E293B"/>
                <w:sz w:val="17"/>
              </w:rPr>
              <w:t>revenue, total purchases, gross profit margin, top customers, and top suppliers.</w:t>
            </w:r>
          </w:p>
        </w:tc>
      </w:tr>
      <w:tr w:rsidR="00FC2DA4">
        <w:trPr>
          <w:jc w:val="center"/>
        </w:trPr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'Check active project budgets'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get_project_analytics</w:t>
            </w:r>
          </w:p>
        </w:tc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Total projects, active projects, allocated budget, incurred expenses, and remaining funds.</w:t>
            </w:r>
          </w:p>
        </w:tc>
      </w:tr>
      <w:tr w:rsidR="00FC2DA4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'How do I process a sales </w:t>
            </w:r>
            <w:r>
              <w:rPr>
                <w:rFonts w:ascii="Calibri" w:hAnsi="Calibri"/>
                <w:color w:val="1E293B"/>
                <w:sz w:val="17"/>
              </w:rPr>
              <w:t>return?'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get_erp_workflow_guide</w:t>
            </w:r>
          </w:p>
        </w:tc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Step-by-step Standard Operating Procedure guide tailored to OmniSuite navigation.</w:t>
            </w:r>
          </w:p>
        </w:tc>
      </w:tr>
    </w:tbl>
    <w:p w:rsidR="00FC2DA4" w:rsidRDefault="00FC2DA4">
      <w:pPr>
        <w:spacing w:after="1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C2DA4">
        <w:trPr>
          <w:jc w:val="center"/>
        </w:trPr>
        <w:tc>
          <w:tcPr>
            <w:tcW w:w="9936" w:type="dxa"/>
            <w:tcBorders>
              <w:left w:val="single" w:sz="36" w:space="0" w:color="3B82F6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C2DA4" w:rsidRDefault="0021206D">
            <w:pPr>
              <w:spacing w:after="80"/>
            </w:pPr>
            <w:r>
              <w:rPr>
                <w:rFonts w:ascii="Calibri" w:hAnsi="Calibri"/>
                <w:b/>
                <w:color w:val="1E40AF"/>
                <w:sz w:val="19"/>
              </w:rPr>
              <w:t>[AI SECURITY &amp; PERMISSION SCOPING]</w:t>
            </w:r>
            <w:r>
              <w:rPr>
                <w:rFonts w:ascii="Calibri" w:hAnsi="Calibri"/>
                <w:b/>
                <w:color w:val="1E40AF"/>
                <w:sz w:val="19"/>
              </w:rPr>
              <w:br/>
            </w:r>
            <w:r>
              <w:rPr>
                <w:rFonts w:ascii="Calibri" w:hAnsi="Calibri"/>
                <w:color w:val="1E293B"/>
                <w:sz w:val="19"/>
              </w:rPr>
              <w:t xml:space="preserve">Banks AI enforces strict RBAC security. A user with Warehouse permissions cannot query payroll data or </w:t>
            </w:r>
            <w:r>
              <w:rPr>
                <w:rFonts w:ascii="Calibri" w:hAnsi="Calibri"/>
                <w:color w:val="1E293B"/>
                <w:sz w:val="19"/>
              </w:rPr>
              <w:t>executive financial margins. The AI automatically respects the active user's permitted modules.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pPr>
        <w:pStyle w:val="Heading1"/>
      </w:pPr>
      <w:r>
        <w:t>Section 16: Error Handling, Validation Rules &amp; Troubleshooting</w:t>
      </w:r>
    </w:p>
    <w:p w:rsidR="00FC2DA4" w:rsidRDefault="0021206D">
      <w:r>
        <w:t>When encountering unexpected system alerts or validation blocks, refer to this diagnostic troub</w:t>
      </w:r>
      <w:r>
        <w:t>leshooting matrix: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592"/>
        <w:gridCol w:w="3168"/>
        <w:gridCol w:w="4032"/>
      </w:tblGrid>
      <w:tr w:rsidR="00FC2DA4">
        <w:trPr>
          <w:jc w:val="center"/>
        </w:trPr>
        <w:tc>
          <w:tcPr>
            <w:tcW w:w="259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System Error / Alert Message</w:t>
            </w:r>
          </w:p>
        </w:tc>
        <w:tc>
          <w:tcPr>
            <w:tcW w:w="316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Root Cause Analysis</w:t>
            </w:r>
          </w:p>
        </w:tc>
        <w:tc>
          <w:tcPr>
            <w:tcW w:w="403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Step-by-Step Resolution Action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Cannot Submit: 'Insufficient Available Stock'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Requested quantity exceeds available unreserved stock in source warehouse.</w:t>
            </w:r>
          </w:p>
        </w:tc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Perform a physical stock check. If </w:t>
            </w:r>
            <w:r>
              <w:rPr>
                <w:rFonts w:ascii="Calibri" w:hAnsi="Calibri"/>
                <w:color w:val="1E293B"/>
                <w:sz w:val="17"/>
              </w:rPr>
              <w:t>items exist, check for unaccepted transfers or enter a stock adjustment.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'Permission Denied / Unauthorized Action'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User role lacks required privilege for this specific transaction.</w:t>
            </w:r>
          </w:p>
        </w:tc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Contact System Administrator under Admin &gt; Roles to verify user's assigned</w:t>
            </w:r>
            <w:r>
              <w:rPr>
                <w:rFonts w:ascii="Calibri" w:hAnsi="Calibri"/>
                <w:color w:val="1E293B"/>
                <w:sz w:val="17"/>
              </w:rPr>
              <w:t xml:space="preserve"> role permissions.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lastRenderedPageBreak/>
              <w:t>'Period Closed / Cannot Post Voucher'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Accounting period has been locked by Finance to prevent backdating.</w:t>
            </w:r>
          </w:p>
        </w:tc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Request Finance Controller authorization to reopen the specific accounting period.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'Customer Credit Limit Exceeded'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Sales order </w:t>
            </w:r>
            <w:r>
              <w:rPr>
                <w:rFonts w:ascii="Calibri" w:hAnsi="Calibri"/>
                <w:color w:val="1E293B"/>
                <w:sz w:val="17"/>
              </w:rPr>
              <w:t>total causes customer balance to exceed approved credit line.</w:t>
            </w:r>
          </w:p>
        </w:tc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Collect outstanding customer payments via Receipt Voucher or request Manager credit override.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'Document Sequence Number Conflict'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Simultaneous multi-terminal transactions generated duplicate </w:t>
            </w:r>
            <w:r>
              <w:rPr>
                <w:rFonts w:ascii="Calibri" w:hAnsi="Calibri"/>
                <w:color w:val="1E293B"/>
                <w:sz w:val="17"/>
              </w:rPr>
              <w:t>numbering.</w:t>
            </w:r>
          </w:p>
        </w:tc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Refresh screen. System automatically increments to the next available sequential voucher number.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'PO Unit Price Mismatch on GRN'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Supplier invoice price differs from contracted Purchase Order price.</w:t>
            </w:r>
          </w:p>
        </w:tc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Procurement Officer must approve a Price Varia</w:t>
            </w:r>
            <w:r>
              <w:rPr>
                <w:rFonts w:ascii="Calibri" w:hAnsi="Calibri"/>
                <w:color w:val="1E293B"/>
                <w:sz w:val="17"/>
              </w:rPr>
              <w:t>nce tolerance or request amended supplier invoice.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'POS Terminal: Hardware Printer Offline'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Thermal receipt printer disconnected or out of paper roll.</w:t>
            </w:r>
          </w:p>
        </w:tc>
        <w:tc>
          <w:tcPr>
            <w:tcW w:w="40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Check USB/Ethernet printer cable, verify paper roll feed, and click 'Reprint Last Receipt'.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Banks AI: </w:t>
            </w:r>
            <w:r>
              <w:rPr>
                <w:rFonts w:ascii="Calibri" w:hAnsi="Calibri"/>
                <w:color w:val="1E293B"/>
                <w:sz w:val="17"/>
              </w:rPr>
              <w:t>'API Quota Exceeded / Failover'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Primary Groq AI token limits reached during peak analysis.</w:t>
            </w:r>
          </w:p>
        </w:tc>
        <w:tc>
          <w:tcPr>
            <w:tcW w:w="40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System automatically fails over to OpenRouter 0x Alpha without interrupting user conversation.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r>
        <w:br w:type="page"/>
      </w:r>
    </w:p>
    <w:p w:rsidR="00FC2DA4" w:rsidRDefault="0021206D">
      <w:pPr>
        <w:pStyle w:val="Heading1"/>
      </w:pPr>
      <w:r>
        <w:lastRenderedPageBreak/>
        <w:t>Section 17: Common User Mistakes to Avoid</w:t>
      </w:r>
    </w:p>
    <w:p w:rsidR="00FC2DA4" w:rsidRDefault="0021206D">
      <w:r>
        <w:t xml:space="preserve">To maintain clean data, </w:t>
      </w:r>
      <w:r>
        <w:t>flawless audit trails, and smooth daily operations, business users must avoid these frequent operational errors: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592"/>
        <w:gridCol w:w="3312"/>
        <w:gridCol w:w="3888"/>
      </w:tblGrid>
      <w:tr w:rsidR="00FC2DA4">
        <w:trPr>
          <w:jc w:val="center"/>
        </w:trPr>
        <w:tc>
          <w:tcPr>
            <w:tcW w:w="259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Common Operational Mistake</w:t>
            </w:r>
          </w:p>
        </w:tc>
        <w:tc>
          <w:tcPr>
            <w:tcW w:w="331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Why It Causes Business Issues</w:t>
            </w:r>
          </w:p>
        </w:tc>
        <w:tc>
          <w:tcPr>
            <w:tcW w:w="3888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Correct Standard Procedure to Follow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1. Creating Duplicate Master Records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Adding a </w:t>
            </w:r>
            <w:r>
              <w:rPr>
                <w:rFonts w:ascii="Calibri" w:hAnsi="Calibri"/>
                <w:color w:val="1E293B"/>
                <w:sz w:val="17"/>
              </w:rPr>
              <w:t>new customer or inventory item instead of searching existing database codes.</w:t>
            </w:r>
          </w:p>
        </w:tc>
        <w:tc>
          <w:tcPr>
            <w:tcW w:w="38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Always perform a search by Phone Number, TIN, or Item Code before creating new master data.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2. Selecting Wrong Operating Warehouse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Dispatching stock from 'Main Warehouse' instead</w:t>
            </w:r>
            <w:r>
              <w:rPr>
                <w:rFonts w:ascii="Calibri" w:hAnsi="Calibri"/>
                <w:color w:val="1E293B"/>
                <w:sz w:val="17"/>
              </w:rPr>
              <w:t xml:space="preserve"> of 'Retail Showroom'.</w:t>
            </w:r>
          </w:p>
        </w:tc>
        <w:tc>
          <w:tcPr>
            <w:tcW w:w="388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Double-check the Source Warehouse dropdown before clicking 'Submit Transfer' or 'Complete Sale'.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3. Skipping Delivery Notes during Sales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Invoicing a sales order without generating a delivery dispatch note.</w:t>
            </w:r>
          </w:p>
        </w:tc>
        <w:tc>
          <w:tcPr>
            <w:tcW w:w="38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Always follow the standard</w:t>
            </w:r>
            <w:r>
              <w:rPr>
                <w:rFonts w:ascii="Calibri" w:hAnsi="Calibri"/>
                <w:color w:val="1E293B"/>
                <w:sz w:val="17"/>
              </w:rPr>
              <w:t xml:space="preserve"> O2C workflow: Quote -&gt; Sales Order -&gt; Delivery Note -&gt; Tax Invoice.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4. Forgetting to Close POS Shift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Leaving POS register open overnight without generating a daily Z-Report.</w:t>
            </w:r>
          </w:p>
        </w:tc>
        <w:tc>
          <w:tcPr>
            <w:tcW w:w="388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Always complete shift closing reconciliation at the end of each working day.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5.</w:t>
            </w:r>
            <w:r>
              <w:rPr>
                <w:rFonts w:ascii="Calibri" w:hAnsi="Calibri"/>
                <w:color w:val="1E293B"/>
                <w:sz w:val="17"/>
              </w:rPr>
              <w:t xml:space="preserve"> Unmatched GRN Postings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Entering supplier bills directly into Finance without referencing the warehouse GRN.</w:t>
            </w:r>
          </w:p>
        </w:tc>
        <w:tc>
          <w:tcPr>
            <w:tcW w:w="38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Always use 3-Way Matching by creating purchase bills directly from approved GRN records.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6. Backdating Transactions without Approval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Setting </w:t>
            </w:r>
            <w:r>
              <w:rPr>
                <w:rFonts w:ascii="Calibri" w:hAnsi="Calibri"/>
                <w:color w:val="1E293B"/>
                <w:sz w:val="17"/>
              </w:rPr>
              <w:t>voucher dates in prior closed months without Finance authorization.</w:t>
            </w:r>
          </w:p>
        </w:tc>
        <w:tc>
          <w:tcPr>
            <w:tcW w:w="388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Ensure all transaction dates reflect actual operational timing unless authorized by Finance.</w:t>
            </w:r>
          </w:p>
        </w:tc>
      </w:tr>
    </w:tbl>
    <w:p w:rsidR="00FC2DA4" w:rsidRDefault="00FC2DA4">
      <w:pPr>
        <w:spacing w:after="120"/>
      </w:pPr>
    </w:p>
    <w:p w:rsidR="00FC2DA4" w:rsidRDefault="0021206D">
      <w:pPr>
        <w:pStyle w:val="Heading1"/>
      </w:pPr>
      <w:r>
        <w:t>Section 18: Enterprise ERP Operational Glossary</w:t>
      </w:r>
    </w:p>
    <w:tbl>
      <w:tblPr>
        <w:tblW w:w="0" w:type="auto"/>
        <w:jc w:val="center"/>
        <w:tblBorders>
          <w:top w:val="single" w:sz="4" w:space="0" w:color="CBD5E1"/>
          <w:bottom w:val="single" w:sz="8" w:space="0" w:color="0F2942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592"/>
        <w:gridCol w:w="7200"/>
      </w:tblGrid>
      <w:tr w:rsidR="00FC2DA4">
        <w:trPr>
          <w:jc w:val="center"/>
        </w:trPr>
        <w:tc>
          <w:tcPr>
            <w:tcW w:w="2592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>ERP Terminology</w:t>
            </w:r>
          </w:p>
        </w:tc>
        <w:tc>
          <w:tcPr>
            <w:tcW w:w="7200" w:type="dxa"/>
            <w:shd w:val="clear" w:color="auto" w:fill="0F294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b/>
                <w:color w:val="FFFFFF"/>
                <w:sz w:val="18"/>
              </w:rPr>
              <w:t xml:space="preserve">Authoritative Operational </w:t>
            </w:r>
            <w:r>
              <w:rPr>
                <w:rFonts w:ascii="Calibri" w:hAnsi="Calibri"/>
                <w:b/>
                <w:color w:val="FFFFFF"/>
                <w:sz w:val="18"/>
              </w:rPr>
              <w:t>Definition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Accounts Payable (AP)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Monies owed by the company to suppliers and vendors for goods and services purchased on credit terms.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Accounts Receivable (AR)</w:t>
            </w:r>
          </w:p>
        </w:tc>
        <w:tc>
          <w:tcPr>
            <w:tcW w:w="72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Monies owed to the company by customers for goods and services delivered on commercial invoice</w:t>
            </w:r>
            <w:r>
              <w:rPr>
                <w:rFonts w:ascii="Calibri" w:hAnsi="Calibri"/>
                <w:color w:val="1E293B"/>
                <w:sz w:val="17"/>
              </w:rPr>
              <w:t xml:space="preserve"> terms.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Bill of Materials (BOM)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Comprehensive list of raw materials, assemblies, sub-components, and quantities needed to produce a finished unit.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Chart of Accounts (COA)</w:t>
            </w:r>
          </w:p>
        </w:tc>
        <w:tc>
          <w:tcPr>
            <w:tcW w:w="72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Systematic financial listing of all ledger accounts used by the organization to </w:t>
            </w:r>
            <w:r>
              <w:rPr>
                <w:rFonts w:ascii="Calibri" w:hAnsi="Calibri"/>
                <w:color w:val="1E293B"/>
                <w:sz w:val="17"/>
              </w:rPr>
              <w:t>categorize transactions.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Cost of Goods Sold (COGS)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Direct costs attributable to the production or acquisition of the goods sold by the company during a period.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lastRenderedPageBreak/>
              <w:t>Double-Entry Accounting</w:t>
            </w:r>
          </w:p>
        </w:tc>
        <w:tc>
          <w:tcPr>
            <w:tcW w:w="72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Accounting standard where every financial transaction has equal and op</w:t>
            </w:r>
            <w:r>
              <w:rPr>
                <w:rFonts w:ascii="Calibri" w:hAnsi="Calibri"/>
                <w:color w:val="1E293B"/>
                <w:sz w:val="17"/>
              </w:rPr>
              <w:t>posite debits and credits.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FIFO (First-In, First-Out)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Inventory valuation method where oldest purchased inventory batches are assumed to be sold or utilized first.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Goods Receipt Note (GRN)</w:t>
            </w:r>
          </w:p>
        </w:tc>
        <w:tc>
          <w:tcPr>
            <w:tcW w:w="72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Official warehouse document confirming physical receipt, </w:t>
            </w:r>
            <w:r>
              <w:rPr>
                <w:rFonts w:ascii="Calibri" w:hAnsi="Calibri"/>
                <w:color w:val="1E293B"/>
                <w:sz w:val="17"/>
              </w:rPr>
              <w:t>inspection, and acceptance of incoming goods.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Local Purchase Order (LPO)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Official commercial contract issued by procurement authorizing a supplier to deliver specified goods at agreed prices.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Mobile Money (MoMo)</w:t>
            </w:r>
          </w:p>
        </w:tc>
        <w:tc>
          <w:tcPr>
            <w:tcW w:w="72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Integrated digital wallet payment gateway </w:t>
            </w:r>
            <w:r>
              <w:rPr>
                <w:rFonts w:ascii="Calibri" w:hAnsi="Calibri"/>
                <w:color w:val="1E293B"/>
                <w:sz w:val="17"/>
              </w:rPr>
              <w:t>supporting instant mobile settlements at retail counters.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Order-to-Cash (O2C)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Complete commercial business process spanning customer order capture, fulfillment, invoicing, and collection.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Point of Sale (POS)</w:t>
            </w:r>
          </w:p>
        </w:tc>
        <w:tc>
          <w:tcPr>
            <w:tcW w:w="72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Dedicated retail checkout terminal handling </w:t>
            </w:r>
            <w:r>
              <w:rPr>
                <w:rFonts w:ascii="Calibri" w:hAnsi="Calibri"/>
                <w:color w:val="1E293B"/>
                <w:sz w:val="17"/>
              </w:rPr>
              <w:t>barcode scanning, multi-tender payments, and shift balancing.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Procure-to-Pay (P2P)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End-to-end purchasing workflow from employee requisition through purchase order, goods receipt, and invoice payment.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Role-Based Access Control (RBAC)</w:t>
            </w:r>
          </w:p>
        </w:tc>
        <w:tc>
          <w:tcPr>
            <w:tcW w:w="72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Security framework re</w:t>
            </w:r>
            <w:r>
              <w:rPr>
                <w:rFonts w:ascii="Calibri" w:hAnsi="Calibri"/>
                <w:color w:val="1E293B"/>
                <w:sz w:val="17"/>
              </w:rPr>
              <w:t>stricting system features, menus, and database records based on user job roles.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Work Breakdown Structure (WBS)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Hierarchical decomposition of total project scope into manageable task packages and milestones.</w:t>
            </w:r>
          </w:p>
        </w:tc>
      </w:tr>
      <w:tr w:rsidR="00FC2DA4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>Z-Report</w:t>
            </w:r>
          </w:p>
        </w:tc>
        <w:tc>
          <w:tcPr>
            <w:tcW w:w="72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2DA4" w:rsidRDefault="0021206D">
            <w:r>
              <w:rPr>
                <w:rFonts w:ascii="Calibri" w:hAnsi="Calibri"/>
                <w:color w:val="1E293B"/>
                <w:sz w:val="17"/>
              </w:rPr>
              <w:t xml:space="preserve">Official end-of-shift financial </w:t>
            </w:r>
            <w:r>
              <w:rPr>
                <w:rFonts w:ascii="Calibri" w:hAnsi="Calibri"/>
                <w:color w:val="1E293B"/>
                <w:sz w:val="17"/>
              </w:rPr>
              <w:t>summary printed by POS terminals detailing total cash, card, and MoMo collections.</w:t>
            </w:r>
          </w:p>
        </w:tc>
      </w:tr>
    </w:tbl>
    <w:p w:rsidR="00FC2DA4" w:rsidRDefault="00FC2DA4">
      <w:pPr>
        <w:spacing w:after="120"/>
      </w:pPr>
    </w:p>
    <w:sectPr w:rsidR="00FC2DA4" w:rsidSect="00034616">
      <w:headerReference w:type="default" r:id="rId15"/>
      <w:footerReference w:type="default" r:id="rId16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206D" w:rsidRDefault="0021206D">
      <w:pPr>
        <w:spacing w:after="0" w:line="240" w:lineRule="auto"/>
      </w:pPr>
      <w:r>
        <w:separator/>
      </w:r>
    </w:p>
  </w:endnote>
  <w:endnote w:type="continuationSeparator" w:id="0">
    <w:p w:rsidR="0021206D" w:rsidRDefault="00212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2DA4" w:rsidRDefault="0021206D">
    <w:pPr>
      <w:pStyle w:val="Footer"/>
      <w:jc w:val="center"/>
    </w:pPr>
    <w:r>
      <w:rPr>
        <w:color w:val="94A3B8"/>
        <w:sz w:val="16"/>
      </w:rPr>
      <w:t xml:space="preserve">OmniSuite ERP Enterprise Edition | Confidential &amp; </w:t>
    </w:r>
    <w:r>
      <w:rPr>
        <w:color w:val="94A3B8"/>
        <w:sz w:val="16"/>
      </w:rPr>
      <w:t>Proprietary Business Manual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206D" w:rsidRDefault="0021206D">
      <w:pPr>
        <w:spacing w:after="0" w:line="240" w:lineRule="auto"/>
      </w:pPr>
      <w:r>
        <w:separator/>
      </w:r>
    </w:p>
  </w:footnote>
  <w:footnote w:type="continuationSeparator" w:id="0">
    <w:p w:rsidR="0021206D" w:rsidRDefault="002120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2DA4" w:rsidRDefault="0021206D">
    <w:pPr>
      <w:pStyle w:val="Header"/>
      <w:jc w:val="right"/>
    </w:pPr>
    <w:r>
      <w:rPr>
        <w:color w:val="94A3B8"/>
        <w:sz w:val="16"/>
      </w:rPr>
      <w:t>OMNISUITE ERP — ENTERPRISE USER MANUAL v4.5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1206D"/>
    <w:rsid w:val="0029639D"/>
    <w:rsid w:val="00326F90"/>
    <w:rsid w:val="00A451EB"/>
    <w:rsid w:val="00AA1D8D"/>
    <w:rsid w:val="00B47730"/>
    <w:rsid w:val="00CB0664"/>
    <w:rsid w:val="00FC2D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4AF837"/>
  <w14:defaultImageDpi w14:val="300"/>
  <w15:docId w15:val="{85DA0E9D-6DED-4605-81D8-52A88612D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C7BD8BE-3D98-4DD1-9263-DEE2E6CD8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22</Pages>
  <Words>4870</Words>
  <Characters>27764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Stanley Bankesie</cp:lastModifiedBy>
  <cp:revision>2</cp:revision>
  <dcterms:created xsi:type="dcterms:W3CDTF">2013-12-23T23:15:00Z</dcterms:created>
  <dcterms:modified xsi:type="dcterms:W3CDTF">2026-08-24T15:58:00Z</dcterms:modified>
  <cp:category/>
</cp:coreProperties>
</file>