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56"/>
        </w:rPr>
        <w:t>OmniSuite Enterprise ERP</w:t>
      </w:r>
    </w:p>
    <w:p>
      <w:pPr>
        <w:spacing w:before="0" w:after="240"/>
      </w:pPr>
      <w:r>
        <w:rPr>
          <w:rFonts w:ascii="Arial" w:hAnsi="Arial"/>
          <w:b/>
          <w:color w:val="0284C7"/>
          <w:sz w:val="26"/>
        </w:rPr>
        <w:t>End-to-End Business Process Handbook &amp; Page Progression Manual</w:t>
        <w:br/>
        <w:t>Facilities Management • Project Management &amp; Construction • Fixed Asset Management</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rFonts w:ascii="Arial" w:hAnsi="Arial"/>
                <w:color w:val="E2E8F0"/>
                <w:sz w:val="17"/>
              </w:rPr>
              <w:t>TARGET AUDIENCE</w:t>
              <w:br/>
              <w:t>Beginners, PMs, FM Leads, Accountants</w:t>
            </w:r>
          </w:p>
        </w:tc>
        <w:tc>
          <w:tcPr>
            <w:tcW w:type="dxa" w:w="3312"/>
            <w:shd w:fill="0F172A"/>
            <w:tcMar>
              <w:top w:w="120" w:type="dxa"/>
              <w:bottom w:w="120" w:type="dxa"/>
              <w:left w:w="150" w:type="dxa"/>
              <w:right w:w="150" w:type="dxa"/>
            </w:tcMar>
          </w:tcPr>
          <w:p>
            <w:r>
              <w:rPr>
                <w:rFonts w:ascii="Arial" w:hAnsi="Arial"/>
                <w:color w:val="38BDF8"/>
                <w:sz w:val="17"/>
              </w:rPr>
              <w:t>SCOPE &amp; COVERAGE</w:t>
              <w:br/>
              <w:t>100% Complete — 65 Total System Pages</w:t>
            </w:r>
          </w:p>
        </w:tc>
        <w:tc>
          <w:tcPr>
            <w:tcW w:type="dxa" w:w="3312"/>
            <w:shd w:fill="0F172A"/>
            <w:tcMar>
              <w:top w:w="120" w:type="dxa"/>
              <w:bottom w:w="120" w:type="dxa"/>
              <w:left w:w="150" w:type="dxa"/>
              <w:right w:w="150" w:type="dxa"/>
            </w:tcMar>
          </w:tcPr>
          <w:p>
            <w:r>
              <w:rPr>
                <w:rFonts w:ascii="Arial" w:hAnsi="Arial"/>
                <w:color w:val="E2E8F0"/>
                <w:sz w:val="17"/>
              </w:rPr>
              <w:t>STANDARD CLASSIFICATION</w:t>
              <w:br/>
              <w:t>Corporate SOP &amp; Architectural Guide</w:t>
            </w:r>
          </w:p>
        </w:tc>
      </w:tr>
    </w:tbl>
    <w:p>
      <w:pPr>
        <w:spacing w:after="280"/>
      </w:pPr>
    </w:p>
    <w:p>
      <w:pPr>
        <w:keepNext/>
        <w:spacing w:before="360" w:after="120"/>
      </w:pPr>
      <w:r>
        <w:rPr>
          <w:rFonts w:ascii="Arial" w:hAnsi="Arial"/>
          <w:b/>
          <w:color w:val="0F172A"/>
          <w:sz w:val="36"/>
        </w:rPr>
        <w:t>PART 1: The Master ERP Architecture — How the Three Modules Connect</w:t>
      </w:r>
    </w:p>
    <w:p>
      <w:pPr>
        <w:spacing w:before="0" w:after="80" w:line="276" w:lineRule="auto"/>
      </w:pPr>
      <w:r>
        <w:rPr>
          <w:rFonts w:ascii="Arial" w:hAnsi="Arial"/>
          <w:color w:val="475569"/>
          <w:sz w:val="19"/>
        </w:rPr>
        <w:t>A common mistake made by beginners in enterprise systems is viewing Facilities Management, Project Management, and Asset Management as isolated, standalone software screens. In a world-class ERP, these three modules form a continuous, interlocked lifecycle governing an organization's physical and financial existence.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Beginner's Mental Model: The Infrastructure Life Cycle</w:t>
              <w:br/>
            </w:r>
            <w:r>
              <w:rPr>
                <w:rFonts w:ascii="Arial" w:hAnsi="Arial"/>
                <w:color w:val="334155"/>
                <w:sz w:val="18"/>
              </w:rPr>
              <w:t>1. Project Management (PM) BUILDS IT: Temporary, budget-driven, timeline-focused. Costs accumulate in Capital Work-in-Progress (CWIP).</w:t>
              <w:br/>
              <w:t>2. Asset Management (AM) CAPITALIZES IT: Holds the legal, financial, and tax value on the Balance Sheet. Calculates monthly depreciation and tracking book value.</w:t>
              <w:br/>
              <w:t>3. Facilities Management (FM) OPERATES &amp; MAINTAINS IT: Long-term operational custody (20 to 50+ years). Manages repairs, cleaning, security, tenant billing, and health compliance.</w:t>
            </w:r>
          </w:p>
        </w:tc>
      </w:tr>
    </w:tbl>
    <w:p>
      <w:pPr>
        <w:spacing w:after="80"/>
      </w:pPr>
    </w:p>
    <w:p>
      <w:pPr>
        <w:spacing w:before="0" w:after="80" w:line="276" w:lineRule="auto"/>
      </w:pPr>
      <w:r>
        <w:rPr>
          <w:rFonts w:ascii="Arial" w:hAnsi="Arial"/>
          <w:color w:val="475569"/>
          <w:sz w:val="19"/>
        </w:rPr>
        <w:t>When a physical asset—such as a 10-story commercial tower or a 500 kVA standby generator—is conceived, it begins in Project Management. Thousands of labor hours, bulk materials (cement, rebar, cabling), and plant machine logs are tracked against a Bill of Quantities (BOQ). Upon project handover, this accumulated expenditure is capitalized into the Fixed Asset Register. The asset is assigned a barcode tag, an accounting useful life, and a depreciation formula. Immediately thereafter, the physical asset is registered in Facilities Management, where daily service tickets, preventive checklists, maintenance tasks, and energy bills ensure it remains operational for decades.</w:t>
      </w:r>
    </w:p>
    <w:p>
      <w:pPr>
        <w:keepNext/>
        <w:spacing w:before="360" w:after="120"/>
      </w:pPr>
      <w:r>
        <w:rPr>
          <w:rFonts w:ascii="Arial" w:hAnsi="Arial"/>
          <w:b/>
          <w:color w:val="0F172A"/>
          <w:sz w:val="36"/>
        </w:rPr>
        <w:t>PART 2: Facilities Management (FM) Business Process</w:t>
      </w:r>
    </w:p>
    <w:p>
      <w:pPr>
        <w:spacing w:before="0" w:after="80" w:line="276" w:lineRule="auto"/>
      </w:pPr>
      <w:r>
        <w:rPr>
          <w:rFonts w:ascii="Arial" w:hAnsi="Arial"/>
          <w:color w:val="475569"/>
          <w:sz w:val="19"/>
        </w:rPr>
        <w:t>The Facilities Management module controls the ongoing operations, maintenance, statutory safety, and commercial tenant billing for all real estate properties, technical building engineering equipment, and campus environments. Below is the exact, unskipped operational sequence of all 27 pages.</w:t>
      </w:r>
    </w:p>
    <w:p>
      <w:pPr>
        <w:keepNext/>
        <w:spacing w:before="280" w:after="80"/>
      </w:pPr>
      <w:r>
        <w:rPr>
          <w:rFonts w:ascii="Arial" w:hAnsi="Arial"/>
          <w:b/>
          <w:color w:val="0284C7"/>
          <w:sz w:val="26"/>
        </w:rPr>
        <w:t>Stage 1: Master Setup &amp; Property Structure (The Physical Foundation)</w:t>
      </w:r>
    </w:p>
    <w:p>
      <w:pPr>
        <w:keepNext/>
        <w:spacing w:before="200" w:after="40"/>
      </w:pPr>
      <w:r>
        <w:rPr>
          <w:rFonts w:ascii="Arial" w:hAnsi="Arial"/>
          <w:b/>
          <w:color w:val="334155"/>
          <w:sz w:val="22"/>
        </w:rPr>
        <w:t>Step 1: Operations Setup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/facilities/setup | FacilitiesSetupPage.jsx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Administrator / Operations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Configures master lookups required before daily operations begin: shift schedules (Day, Night, Swing), service categories (Janitorial, Electrical, HVAC, Plumbing), supervisor approval hierarchies, and priority matrices.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System lookups must exist first. Without shifts and categories configured, no technician can be scheduled and no work order can be categorized.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Shift hours, service categories, priority rules ➔ Output: Active operations configuration. ➔ Next Destination: Step 2: Properties &amp; Estates Register</w:t>
            </w:r>
          </w:p>
        </w:tc>
      </w:tr>
    </w:tbl>
    <w:p>
      <w:pPr>
        <w:spacing w:after="120"/>
      </w:pPr>
    </w:p>
    <w:p>
      <w:pPr>
        <w:keepNext/>
        <w:spacing w:before="200" w:after="40"/>
      </w:pPr>
      <w:r>
        <w:rPr>
          <w:rFonts w:ascii="Arial" w:hAnsi="Arial"/>
          <w:b/>
          <w:color w:val="334155"/>
          <w:sz w:val="22"/>
        </w:rPr>
        <w:t>Step 2: Properties &amp; Estates Register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/facilities/properties | PropertiesList.jsx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Portfolio Manager / Property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physical multi-tier campus hierarchies: Estate ➔ Building ➔ Floor ➔ Wing ➔ Zone. Captures gross internal area (m²), physical GPS coordinates, handover dates, and master warranty certificates.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Every work order, contract, utility meter, and incident must be physically tied to a verified building 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Building architectural data, GPS, square meters ➔ Output: Verified active Property ID. ➔ Next Destination: Step 3: Property Onboarding</w:t>
            </w:r>
          </w:p>
        </w:tc>
      </w:tr>
    </w:tbl>
    <w:p>
      <w:pPr>
        <w:spacing w:after="120"/>
      </w:pPr>
    </w:p>
    <w:p>
      <w:pPr>
        <w:keepNext/>
        <w:spacing w:before="200" w:after="40"/>
      </w:pPr>
      <w:r>
        <w:rPr>
          <w:rFonts w:ascii="Arial" w:hAnsi="Arial"/>
          <w:b/>
          <w:color w:val="334155"/>
          <w:sz w:val="22"/>
        </w:rPr>
        <w:t>Step 3: Property Onboarding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/facilities/onboarding | PropertyOnboardingPage.jsx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Facility Onboarding Lead / Handover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 formal multi-step intake checklist executed when taking over a new building from a construction team or third-party landlord. Verifies as-built drawings, operating licenses, master keys/fobs, snagging clearance, and equipment warranties.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the enterprise from accepting liability for a defective building without signed snags and legal operating permits.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As-built drawings, defect punch lists, keys ➔ Output: Formal Property Handover Acceptance Certificate. ➔ Next Destination: Step 4: Space &amp; Occupancy Management</w:t>
            </w:r>
          </w:p>
        </w:tc>
      </w:tr>
    </w:tbl>
    <w:p>
      <w:pPr>
        <w:spacing w:after="120"/>
      </w:pPr>
    </w:p>
    <w:p>
      <w:pPr>
        <w:keepNext/>
        <w:spacing w:before="200" w:after="40"/>
      </w:pPr>
      <w:r>
        <w:rPr>
          <w:rFonts w:ascii="Arial" w:hAnsi="Arial"/>
          <w:b/>
          <w:color w:val="334155"/>
          <w:sz w:val="22"/>
        </w:rPr>
        <w:t>Step 4: Space &amp; Occupancy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/facilities/space-occupancy | SpaceOccupancyPage.jsx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Space Planner / Leasing Coordinator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Subdivides floors into allocatable and rentable spaces: Private Offices, Meeting Rooms, Retail Bays, and Common Areas. Tracks tenant lease contracts, headcount per m², desk utilization, and vacancy percentages.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the exact square-meter basis used later by Service Billing to calculate tenant service charge allocations.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Floor plans, tenant names, desk counts ➔ Output: Rentable space register and occupancy metrics. ➔ Next Destination: Step 5: FM Service Contracts</w:t>
            </w:r>
          </w:p>
        </w:tc>
      </w:tr>
    </w:tbl>
    <w:p>
      <w:pPr>
        <w:spacing w:after="120"/>
      </w:pPr>
    </w:p>
    <w:p>
      <w:pPr>
        <w:keepNext/>
        <w:spacing w:before="280" w:after="80"/>
      </w:pPr>
      <w:r>
        <w:rPr>
          <w:rFonts w:ascii="Arial" w:hAnsi="Arial"/>
          <w:b/>
          <w:color w:val="0284C7"/>
          <w:sz w:val="26"/>
        </w:rPr>
        <w:t>Stage 2: Commercial Agreements &amp; Service Quality Commitments</w:t>
      </w:r>
    </w:p>
    <w:p>
      <w:pPr>
        <w:keepNext/>
        <w:spacing w:before="200" w:after="40"/>
      </w:pPr>
      <w:r>
        <w:rPr>
          <w:rFonts w:ascii="Arial" w:hAnsi="Arial"/>
          <w:b/>
          <w:color w:val="334155"/>
          <w:sz w:val="22"/>
        </w:rPr>
        <w:t>Step 5: FM Service Contracts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/facilities/contracts | FMContractsList.jsx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Manager / Client Account Executive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legally binding maintenance contracts with clients or tenants. Specifies contract duration, billing periodicity (Monthly, Quarterly, Annual), covered services, renewal terms, and indexation clauses.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Facilities management is a commercial business. Every work request dispatched must be checked against an active contract to decide if work is covered under warranty/retainer or billable out-of-scope.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legal entity, billing retainer rate, covered scope ➔ Output: Active commercial contract. ➔ Next Destination: Step 6: SLA Policies &amp; Performance</w:t>
            </w:r>
          </w:p>
        </w:tc>
      </w:tr>
    </w:tbl>
    <w:p>
      <w:pPr>
        <w:spacing w:after="120"/>
      </w:pPr>
    </w:p>
    <w:p>
      <w:pPr>
        <w:keepNext/>
        <w:spacing w:before="200" w:after="40"/>
      </w:pPr>
      <w:r>
        <w:rPr>
          <w:rFonts w:ascii="Arial" w:hAnsi="Arial"/>
          <w:b/>
          <w:color w:val="334155"/>
          <w:sz w:val="22"/>
        </w:rPr>
        <w:t>Step 6: SLA Policies &amp; Performance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/facilities/sla-policies | SLAPoliciesPage.jsx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Quality &amp; Compliance Manager / SLA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Defines Service Level Agreements tied to contracts. Establishes Target Response Time (Emergency = 15 mins, Routine = 4 hrs) and Target Resolution Time (Emergency = 2 hrs, Routine = 48 hrs), plus breach penalty calculations.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When a service ticket is submitted on the Helpdesk, the SLA countdown clock immediately begins ticking based on these policies.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Priority levels, target response/resolution hours ➔ Output: Automated SLA monitoring rules. ➔ Next Destination: Step 7: Helpdesk &amp; Service Requests</w:t>
            </w:r>
          </w:p>
        </w:tc>
      </w:tr>
    </w:tbl>
    <w:p>
      <w:pPr>
        <w:spacing w:after="120"/>
      </w:pPr>
    </w:p>
    <w:p>
      <w:pPr>
        <w:keepNext/>
        <w:spacing w:before="280" w:after="80"/>
      </w:pPr>
      <w:r>
        <w:rPr>
          <w:rFonts w:ascii="Arial" w:hAnsi="Arial"/>
          <w:b/>
          <w:color w:val="0284C7"/>
          <w:sz w:val="26"/>
        </w:rPr>
        <w:t>Stage 3: Service Delivery, Helpdesk &amp; Field Task Execution</w:t>
      </w:r>
    </w:p>
    <w:p>
      <w:pPr>
        <w:keepNext/>
        <w:spacing w:before="200" w:after="40"/>
      </w:pPr>
      <w:r>
        <w:rPr>
          <w:rFonts w:ascii="Arial" w:hAnsi="Arial"/>
          <w:b/>
          <w:color w:val="334155"/>
          <w:sz w:val="22"/>
        </w:rPr>
        <w:t>Step 7: Helpdesk &amp; Service Requests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/facilities/helpdesk | FMHelpdeskPage.jsx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Helpdesk Dispatcher / Call Center Agent / Tenants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Central ticketing clearinghouse. Requesters submit complaints and service calls (e.g., 'Chiller leaking on 4th Floor East'). System matches priority, validates contract coverage, and starts the SLA countdown clock.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Acts as the single front door for all facilities issues. Incoming tickets are triaged and converted into actionable field work orders.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Tenant problem report, photos, location ➔ Output: Validated Helpdesk Ticket ID. ➔ Next Destination: Step 8: FM Task Assignment</w:t>
            </w:r>
          </w:p>
        </w:tc>
      </w:tr>
    </w:tbl>
    <w:p>
      <w:pPr>
        <w:spacing w:after="120"/>
      </w:pPr>
    </w:p>
    <w:p>
      <w:pPr>
        <w:keepNext/>
        <w:spacing w:before="200" w:after="40"/>
      </w:pPr>
      <w:r>
        <w:rPr>
          <w:rFonts w:ascii="Arial" w:hAnsi="Arial"/>
          <w:b/>
          <w:color w:val="334155"/>
          <w:sz w:val="22"/>
        </w:rPr>
        <w:t>Step 8: FM Task Assignment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/facilities/tasks | FMTaskList.jsx &amp; FMTaskForm.jsx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Supervisor / Maintenance Planner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approved helpdesk tickets and scheduled PPMs into detailed work orders. Allocates the responsible technician, planned start/finish times, required spare parts, and safety precautions.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Connects a customer's reported complaint to specific physical personnel and material resources.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Ticket ID, assigned technician, parts list ➔ Output: Dispatched Work Order. ➔ Next Destination: Step 9: FM Task Execution &amp; Work Log</w:t>
            </w:r>
          </w:p>
        </w:tc>
      </w:tr>
    </w:tbl>
    <w:p>
      <w:pPr>
        <w:spacing w:after="120"/>
      </w:pPr>
    </w:p>
    <w:p>
      <w:pPr>
        <w:keepNext/>
        <w:spacing w:before="200" w:after="40"/>
      </w:pPr>
      <w:r>
        <w:rPr>
          <w:rFonts w:ascii="Arial" w:hAnsi="Arial"/>
          <w:b/>
          <w:color w:val="334155"/>
          <w:sz w:val="22"/>
        </w:rPr>
        <w:t>Step 9: FM Task Execution &amp; Field Work Log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/facilities/tasks/execution | FMTaskExecution.jsx &amp; FieldTechnicianJobCard.jsx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Field Technician / Maintenance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Technicians log into their mobile job card, record clock-in time, step through technical checklists, document spare parts used, upload before/after photos, and obtain client sign-off signatures upon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ground-level verification that work was completed to standard before tickets can be closed.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Work order ID, physical labor, parts consumed ➔ Output: Completed Job Card &amp; Closed Work Order. ➔ Next Destination: Step 10 / Step 12 (Materials)</w:t>
            </w:r>
          </w:p>
        </w:tc>
      </w:tr>
    </w:tbl>
    <w:p>
      <w:pPr>
        <w:spacing w:after="120"/>
      </w:pPr>
    </w:p>
    <w:p>
      <w:pPr>
        <w:keepNext/>
        <w:spacing w:before="200" w:after="40"/>
      </w:pPr>
      <w:r>
        <w:rPr>
          <w:rFonts w:ascii="Arial" w:hAnsi="Arial"/>
          <w:b/>
          <w:color w:val="334155"/>
          <w:sz w:val="22"/>
        </w:rPr>
        <w:t>Step 10: Soft Services &amp; Site Operations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/facilities/soft-services | SoftServicesPage.jsx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Soft Services Supervisor / Janitorial &amp; Hygiene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Coordinates non-technical, human-centric operations: daily restroom sanitation checklists, deep floor scrubbing, groundskeeping, pest control fumigation cycles, and solid waste removal manifests.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Soft services operate continuously on repetitive shift schedules, separate from technical break-fix repairs.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Daily shift checklists, consumable chemical logs ➔ Output: Soft services sanitation compliance log. ➔ Next Destination: Step 11: Hard Services</w:t>
            </w:r>
          </w:p>
        </w:tc>
      </w:tr>
    </w:tbl>
    <w:p>
      <w:pPr>
        <w:spacing w:after="120"/>
      </w:pPr>
    </w:p>
    <w:p>
      <w:pPr>
        <w:keepNext/>
        <w:spacing w:before="200" w:after="40"/>
      </w:pPr>
      <w:r>
        <w:rPr>
          <w:rFonts w:ascii="Arial" w:hAnsi="Arial"/>
          <w:b/>
          <w:color w:val="334155"/>
          <w:sz w:val="22"/>
        </w:rPr>
        <w:t>Step 11: Hard Services &amp; Technical Engineering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/facilities/hard-services | HardServicesPage.jsx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Facilities Engineer / Plant Room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Dedicated tracking of heavy mechanical and electrical infrastructure: Central Chiller plants, Standby Diesel Generators, Elevator safety interlocks, High-Voltage Transformers, and Fire Pumps. Tracks operating hours, diesel levels, and oil pressure.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Critical plant assets require specialized thermodynamic and electrical telemetry tracking beyond standard work orders.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Machine running hours, fuel levels, vibration logs ➔ Output: Plant health telemetry and PPM schedules. ➔ Next Destination: Step 12: Material Requisitions</w:t>
            </w:r>
          </w:p>
        </w:tc>
      </w:tr>
    </w:tbl>
    <w:p>
      <w:pPr>
        <w:spacing w:after="120"/>
      </w:pPr>
    </w:p>
    <w:p>
      <w:pPr>
        <w:keepNext/>
        <w:spacing w:before="280" w:after="80"/>
      </w:pPr>
      <w:r>
        <w:rPr>
          <w:rFonts w:ascii="Arial" w:hAnsi="Arial"/>
          <w:b/>
          <w:color w:val="0284C7"/>
          <w:sz w:val="26"/>
        </w:rPr>
        <w:t>Stage 4: FM Materials, Supply Chain &amp; Site Inventory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The 4-Step Site Material Lifecycle</w:t>
              <w:br/>
            </w:r>
            <w:r>
              <w:rPr>
                <w:rFonts w:ascii="Arial" w:hAnsi="Arial"/>
                <w:color w:val="334155"/>
                <w:sz w:val="18"/>
              </w:rPr>
              <w:t>Requisition Stock (Step 12) ➔ Procure Missing Items (Step 13) ➔ Receive at Site (Step 14) ➔ Consume into Work Order (Step 15)</w:t>
            </w:r>
          </w:p>
        </w:tc>
      </w:tr>
    </w:tbl>
    <w:p>
      <w:pPr>
        <w:spacing w:after="80"/>
      </w:pPr>
    </w:p>
    <w:p>
      <w:pPr>
        <w:keepNext/>
        <w:spacing w:before="200" w:after="40"/>
      </w:pPr>
      <w:r>
        <w:rPr>
          <w:rFonts w:ascii="Arial" w:hAnsi="Arial"/>
          <w:b/>
          <w:color w:val="334155"/>
          <w:sz w:val="22"/>
        </w:rPr>
        <w:t>Step 12: FM Material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/facilities/material-requisitions | FMMaterialRequisitionList.jsx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Maintenance Supervisor / Site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Requests replacement spare parts (e.g., HVAC filters, ballasts, circuit breakers) from the company's central inventory warehouse for a specific work order or property.</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internal store controls, ensuring technicians do not withdraw stock without authorization.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Part numbers, quantities, work order ID ➔ Output: Approved Material Requisition (MR). ➔ Next Destination: Step 13: FM Purchase Requisitions</w:t>
            </w:r>
          </w:p>
        </w:tc>
      </w:tr>
    </w:tbl>
    <w:p>
      <w:pPr>
        <w:spacing w:after="120"/>
      </w:pPr>
    </w:p>
    <w:p>
      <w:pPr>
        <w:keepNext/>
        <w:spacing w:before="200" w:after="40"/>
      </w:pPr>
      <w:r>
        <w:rPr>
          <w:rFonts w:ascii="Arial" w:hAnsi="Arial"/>
          <w:b/>
          <w:color w:val="334155"/>
          <w:sz w:val="22"/>
        </w:rPr>
        <w:t>Step 13: FM Purchase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/facilities/purchase-requisitions | FMPurchaseRequisitionList.jsx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Procurement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If requested spare parts are out-of-stock in the central warehouse, this page triggers a formal external purchase requisition to procurement for vendor buying.</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unbudgeted rogue purchasing by channeling all external procurement through formal approvals.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Unstocked items, vendor quotes, budget code ➔ Output: Formal Purchase Order (PO). ➔ Next Destination: Step 14: FM Material Receipts</w:t>
            </w:r>
          </w:p>
        </w:tc>
      </w:tr>
    </w:tbl>
    <w:p>
      <w:pPr>
        <w:spacing w:after="120"/>
      </w:pPr>
    </w:p>
    <w:p>
      <w:pPr>
        <w:keepNext/>
        <w:spacing w:before="200" w:after="40"/>
      </w:pPr>
      <w:r>
        <w:rPr>
          <w:rFonts w:ascii="Arial" w:hAnsi="Arial"/>
          <w:b/>
          <w:color w:val="334155"/>
          <w:sz w:val="22"/>
        </w:rPr>
        <w:t>Step 14: FM Materials Receipt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/facilities/material-receipts | FMMaterialReceiptList.jsx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Storekeeper / Facilities Receiver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physical arrival of ordered parts at the facility site. Inspects items against delivery notes, checks specifications, and confirms quantities received.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items are physically verified before being booked into local facility holding stock.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Vendor delivery note, physical goods ➔ Output: Goods Received Note (GRN). ➔ Next Destination: Step 15: FM Material Utilization</w:t>
            </w:r>
          </w:p>
        </w:tc>
      </w:tr>
    </w:tbl>
    <w:p>
      <w:pPr>
        <w:spacing w:after="120"/>
      </w:pPr>
    </w:p>
    <w:p>
      <w:pPr>
        <w:keepNext/>
        <w:spacing w:before="200" w:after="40"/>
      </w:pPr>
      <w:r>
        <w:rPr>
          <w:rFonts w:ascii="Arial" w:hAnsi="Arial"/>
          <w:b/>
          <w:color w:val="334155"/>
          <w:sz w:val="22"/>
        </w:rPr>
        <w:t>Step 15: FM Material Utilization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/facilities/material-utilizations | FMMaterialUtilizationList.jsx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Field Technician / Maintenance Supervisor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the actual physical consumption of spare parts into the designated work order. Relieves facility stock balance and debits the property's maintenance expense ledger in Finance.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true job-costing by linking exact material expenses to specific properties and equipment.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Material ID, quantity consumed, task ID ➔ Output: General Ledger inventory expense posting. ➔ Next Destination: Step 16: Security &amp; Access</w:t>
            </w:r>
          </w:p>
        </w:tc>
      </w:tr>
    </w:tbl>
    <w:p>
      <w:pPr>
        <w:spacing w:after="120"/>
      </w:pPr>
    </w:p>
    <w:p>
      <w:pPr>
        <w:keepNext/>
        <w:spacing w:before="280" w:after="80"/>
      </w:pPr>
      <w:r>
        <w:rPr>
          <w:rFonts w:ascii="Arial" w:hAnsi="Arial"/>
          <w:b/>
          <w:color w:val="0284C7"/>
          <w:sz w:val="26"/>
        </w:rPr>
        <w:t>Stage 5: Security, Workforce &amp; Site Custody</w:t>
      </w:r>
    </w:p>
    <w:p>
      <w:pPr>
        <w:keepNext/>
        <w:spacing w:before="200" w:after="40"/>
      </w:pPr>
      <w:r>
        <w:rPr>
          <w:rFonts w:ascii="Arial" w:hAnsi="Arial"/>
          <w:b/>
          <w:color w:val="334155"/>
          <w:sz w:val="22"/>
        </w:rPr>
        <w:t>Step 16: Security &amp; Access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/facilities/security | SecurityAccessPage.jsx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Security Officer / Front Desk Guard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Real-time access control: Electronic Visitor Check-in/Check-out with badge printing, Physical Key Register (issuing/returning master keys), and Access Zone clearances (server rooms, rooftops, high-voltage switchrooms).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Controls physical human movement, safeguarding property occupants, intellectual property, and high-risk equipment.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Visitor ID, host employee, key tag number ➔ Output: Active site visitor badges and key audit logs. ➔ Next Destination: Step 17: Workforce Roster</w:t>
            </w:r>
          </w:p>
        </w:tc>
      </w:tr>
    </w:tbl>
    <w:p>
      <w:pPr>
        <w:spacing w:after="120"/>
      </w:pPr>
    </w:p>
    <w:p>
      <w:pPr>
        <w:keepNext/>
        <w:spacing w:before="200" w:after="40"/>
      </w:pPr>
      <w:r>
        <w:rPr>
          <w:rFonts w:ascii="Arial" w:hAnsi="Arial"/>
          <w:b/>
          <w:color w:val="334155"/>
          <w:sz w:val="22"/>
        </w:rPr>
        <w:t>Step 17: Workforce Roster &amp; Deployment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/facilities/workforce | FMWorkforceRosterPage.jsx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Operations Manager / Staff Scheduler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Assigns internal cleaners, technicians, and security officers to specific properties, zones, and shift patterns. Tracks clock-ins, shift rotations, absences, and overtime hours.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minimum statutory manning ratios are met across all managed properties 24/7.</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Employee profiles, shift templates, property rosters ➔ Output: Published Monthly Workforce Roster. ➔ Next Destination: Step 18: Checklist Templates</w:t>
            </w:r>
          </w:p>
        </w:tc>
      </w:tr>
    </w:tbl>
    <w:p>
      <w:pPr>
        <w:spacing w:after="120"/>
      </w:pPr>
    </w:p>
    <w:p>
      <w:pPr>
        <w:keepNext/>
        <w:spacing w:before="280" w:after="80"/>
      </w:pPr>
      <w:r>
        <w:rPr>
          <w:rFonts w:ascii="Arial" w:hAnsi="Arial"/>
          <w:b/>
          <w:color w:val="0284C7"/>
          <w:sz w:val="26"/>
        </w:rPr>
        <w:t>Stage 6: Quality, Health, Safety &amp; Statutory Compliance</w:t>
      </w:r>
    </w:p>
    <w:p>
      <w:pPr>
        <w:keepNext/>
        <w:spacing w:before="200" w:after="40"/>
      </w:pPr>
      <w:r>
        <w:rPr>
          <w:rFonts w:ascii="Arial" w:hAnsi="Arial"/>
          <w:b/>
          <w:color w:val="334155"/>
          <w:sz w:val="22"/>
        </w:rPr>
        <w:t>Step 18: Checklist Templates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/facilities/checklists | ChecklistTemplatesList.jsx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QA/QC Manager / Safety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Builds standardized multi-point digital inspection templates (e.g., 'Monthly Generator 25-Point Audit', 'Quarterly Fire Damper Test', 'Daily Kitchen Hygiene Audit').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Standardizes inspection procedures so all properties are audited against identical benchmarks.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Inspection criteria, pass/fail thresholds ➔ Output: Standardized Digital Checklist Template. ➔ Next Destination: Step 19: Inspections &amp; CAPA</w:t>
            </w:r>
          </w:p>
        </w:tc>
      </w:tr>
    </w:tbl>
    <w:p>
      <w:pPr>
        <w:spacing w:after="120"/>
      </w:pPr>
    </w:p>
    <w:p>
      <w:pPr>
        <w:keepNext/>
        <w:spacing w:before="200" w:after="40"/>
      </w:pPr>
      <w:r>
        <w:rPr>
          <w:rFonts w:ascii="Arial" w:hAnsi="Arial"/>
          <w:b/>
          <w:color w:val="334155"/>
          <w:sz w:val="22"/>
        </w:rPr>
        <w:t>Step 19: Inspections &amp; Corrective Actions (CAPA)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/facilities/inspections | FMInspectionsPage.jsx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Inspector / Quality Auditor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Executes scheduled site audits using checklist templates. If an item fails (e.g., emergency exit door bolted shut), the system auto-triggers a CAPA and dispatches a priority ticket to the Helpdesk.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closed-loop accountability so safety defects discovered during audits are immediately repaired.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Completed checklist findings, audit photos ➔ Output: Audit Score &amp; Triggered CAPA Work Orders. ➔ Next Destination: Step 20: Health &amp; Safety (HSE)</w:t>
            </w:r>
          </w:p>
        </w:tc>
      </w:tr>
    </w:tbl>
    <w:p>
      <w:pPr>
        <w:spacing w:after="120"/>
      </w:pPr>
    </w:p>
    <w:p>
      <w:pPr>
        <w:keepNext/>
        <w:spacing w:before="200" w:after="40"/>
      </w:pPr>
      <w:r>
        <w:rPr>
          <w:rFonts w:ascii="Arial" w:hAnsi="Arial"/>
          <w:b/>
          <w:color w:val="334155"/>
          <w:sz w:val="22"/>
        </w:rPr>
        <w:t>Step 20: Health, Safety &amp; Compliance (HSE)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/facilities/hsa-compliance | HealthSafetyCompliancePage.jsx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HSE Officer / Risk Manager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hazardous operational risk: Incident reporting, Near-miss investigation root causes, Permits-to-Work (PTW) for dangerous activities (Working at Heights, Hot Work welding, Confined Spaces), and Safety Induction logs.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Guarantees that dangerous maintenance work is safely isolated and approved prior to commencement.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PTW hazard assessment, isolation tags, incident details ➔ Output: Authorized Permit-to-Work. ➔ Next Destination: Step 21: Statutory Compliance Obligations</w:t>
            </w:r>
          </w:p>
        </w:tc>
      </w:tr>
    </w:tbl>
    <w:p>
      <w:pPr>
        <w:spacing w:after="120"/>
      </w:pPr>
    </w:p>
    <w:p>
      <w:pPr>
        <w:keepNext/>
        <w:spacing w:before="200" w:after="40"/>
      </w:pPr>
      <w:r>
        <w:rPr>
          <w:rFonts w:ascii="Arial" w:hAnsi="Arial"/>
          <w:b/>
          <w:color w:val="334155"/>
          <w:sz w:val="22"/>
        </w:rPr>
        <w:t>Step 21: Compliance Obligations &amp; Statutory Documents Register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/facilities/compliance | FMCompliancePage.jsx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Statutory Compliance Officer / In-House Legal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Maintains statutory operating licenses: Fire Safety Certificates, Environmental Protection Agency (EPA) discharge permits, Lift Inspection certificates, and Insurance policies. Direct Cloudinary integration enables uploading certificates with automatic expiration alerts.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the enterprise from legal shut-down orders, fines, or criminal liability resulting from expired operating licenses.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Certificate PDFs, issuing authorities, expiry dates ➔ Output: Active legal compliance register with renewal alarms. ➔ Next Destination: Step 22: Utilities &amp; Energy</w:t>
            </w:r>
          </w:p>
        </w:tc>
      </w:tr>
    </w:tbl>
    <w:p>
      <w:pPr>
        <w:spacing w:after="120"/>
      </w:pPr>
    </w:p>
    <w:p>
      <w:pPr>
        <w:keepNext/>
        <w:spacing w:before="280" w:after="80"/>
      </w:pPr>
      <w:r>
        <w:rPr>
          <w:rFonts w:ascii="Arial" w:hAnsi="Arial"/>
          <w:b/>
          <w:color w:val="0284C7"/>
          <w:sz w:val="26"/>
        </w:rPr>
        <w:t>Stage 7: Utilities, Energy &amp; Sustainability</w:t>
      </w:r>
    </w:p>
    <w:p>
      <w:pPr>
        <w:keepNext/>
        <w:spacing w:before="200" w:after="40"/>
      </w:pPr>
      <w:r>
        <w:rPr>
          <w:rFonts w:ascii="Arial" w:hAnsi="Arial"/>
          <w:b/>
          <w:color w:val="334155"/>
          <w:sz w:val="22"/>
        </w:rPr>
        <w:t>Step 22: Utilities &amp; Energy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/facilities/utilities-energy | UtilitiesEnergyPage.jsx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Energy Manager / Facilities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Logs periodic meter readings for Electricity (kWh), Municipal Water (m³), and Diesel bulk tanks. Detects consumption anomalies (indicating pipe leaks or malfunctioning equipment) and verifies utility bills.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Utilities represent 30–50% of a building's operating expense. Accurate metering enables fair tenant cost allocation.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Sub-meter readings, utility supplier bills ➔ Output: Reconciled utility consumption and cost allocations. ➔ Next Destination: Step 23: Sustainability Management</w:t>
            </w:r>
          </w:p>
        </w:tc>
      </w:tr>
    </w:tbl>
    <w:p>
      <w:pPr>
        <w:spacing w:after="120"/>
      </w:pPr>
    </w:p>
    <w:p>
      <w:pPr>
        <w:keepNext/>
        <w:spacing w:before="200" w:after="40"/>
      </w:pPr>
      <w:r>
        <w:rPr>
          <w:rFonts w:ascii="Arial" w:hAnsi="Arial"/>
          <w:b/>
          <w:color w:val="334155"/>
          <w:sz w:val="22"/>
        </w:rPr>
        <w:t>Step 23: Sustainability &amp; Environmental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/facilities/sustainability | SustainabilityManagementPage.jsx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Sustainability Officer / ESG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utility energy data into Scope 1 &amp; Scope 2 greenhouse gas carbon emissions (tCO2e). Tracks recycled waste tonnage, on-site solar generation, and rainwater harvesting metrics.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required corporate ESG (Environmental, Social, Governance) reporting and green building certification data.</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kWh power, diesel liters, waste manifests ➔ Output: Corporate Carbon Footprint &amp; ESG Scorecard. ➔ Next Destination: Step 24: Contractors &amp; Vendors</w:t>
            </w:r>
          </w:p>
        </w:tc>
      </w:tr>
    </w:tbl>
    <w:p>
      <w:pPr>
        <w:spacing w:after="120"/>
      </w:pPr>
    </w:p>
    <w:p>
      <w:pPr>
        <w:keepNext/>
        <w:spacing w:before="280" w:after="80"/>
      </w:pPr>
      <w:r>
        <w:rPr>
          <w:rFonts w:ascii="Arial" w:hAnsi="Arial"/>
          <w:b/>
          <w:color w:val="0284C7"/>
          <w:sz w:val="26"/>
        </w:rPr>
        <w:t>Stage 8: Vendors, Service Billing &amp; Financial Oversight</w:t>
      </w:r>
    </w:p>
    <w:p>
      <w:pPr>
        <w:keepNext/>
        <w:spacing w:before="200" w:after="40"/>
      </w:pPr>
      <w:r>
        <w:rPr>
          <w:rFonts w:ascii="Arial" w:hAnsi="Arial"/>
          <w:b/>
          <w:color w:val="334155"/>
          <w:sz w:val="22"/>
        </w:rPr>
        <w:t>Step 24: Contractors &amp; Service Vendors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/facilities/contractors-vendors | ContractorVendorManagementPage.jsx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Vendor Manager / Procurement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third-party specialist contractors (e.g., Otis Elevators, Carrier Chillers, Chubb Fire). Evaluates vendor insurance coverage, SLA performance compliance, and work orders dispatched to third parties.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Monitors specialized maintenance services executed by external certified specialists.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Vendor master agreements, certificates of insurance ➔ Output: Approved contractor work authorizations. ➔ Next Destination: Step 25: Service Billing</w:t>
            </w:r>
          </w:p>
        </w:tc>
      </w:tr>
    </w:tbl>
    <w:p>
      <w:pPr>
        <w:spacing w:after="120"/>
      </w:pPr>
    </w:p>
    <w:p>
      <w:pPr>
        <w:keepNext/>
        <w:spacing w:before="200" w:after="40"/>
      </w:pPr>
      <w:r>
        <w:rPr>
          <w:rFonts w:ascii="Arial" w:hAnsi="Arial"/>
          <w:b/>
          <w:color w:val="334155"/>
          <w:sz w:val="22"/>
        </w:rPr>
        <w:t>Step 25: Service Billing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/facilities/servicebilling | ServiceBillingList.jsx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Billing Specialist / Accounts Receivable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Generates customer-facing facilities invoices. Pulls monthly contract retainers, adds metered tenant utility consumption, and appends approved out-of-scope reactive work orders. Links to Finance AR.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Converts facility operations into earned revenue by invoicing clients and tenants.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Contract retainers, metered utility usage, completed work orders ➔ Output: Official Customer Tax Invoice. ➔ Next Destination: Step 26: Budgeting &amp; Finance</w:t>
            </w:r>
          </w:p>
        </w:tc>
      </w:tr>
    </w:tbl>
    <w:p>
      <w:pPr>
        <w:spacing w:after="120"/>
      </w:pPr>
    </w:p>
    <w:p>
      <w:pPr>
        <w:keepNext/>
        <w:spacing w:before="200" w:after="40"/>
      </w:pPr>
      <w:r>
        <w:rPr>
          <w:rFonts w:ascii="Arial" w:hAnsi="Arial"/>
          <w:b/>
          <w:color w:val="334155"/>
          <w:sz w:val="22"/>
        </w:rPr>
        <w:t>Step 26: Budgeting &amp; Financial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/facilities/budgeting-finance | FacilitiesBudgetingFinancePage.jsx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Finance Controller / Portfolio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Year-to-Date (YTD) actual operational expenditures (labor, parts, contractors, energy) against approved property budgets. Calculates operational cost per square meter ($/m²).</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Maintains financial control over building operations, identifying cost overruns early.</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Budget targets, actual General Ledger expense entries ➔ Output: Financial variance analysis per m². ➔ Next Destination: Step 27: Executive Operations Dashboard</w:t>
            </w:r>
          </w:p>
        </w:tc>
      </w:tr>
    </w:tbl>
    <w:p>
      <w:pPr>
        <w:spacing w:after="120"/>
      </w:pPr>
    </w:p>
    <w:p>
      <w:pPr>
        <w:keepNext/>
        <w:spacing w:before="200" w:after="40"/>
      </w:pPr>
      <w:r>
        <w:rPr>
          <w:rFonts w:ascii="Arial" w:hAnsi="Arial"/>
          <w:b/>
          <w:color w:val="334155"/>
          <w:sz w:val="22"/>
        </w:rPr>
        <w:t>Step 27: Facilities Operations Dashboard &amp; Reports Suite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/facilities/dashboard &amp; /reports/* | FacilitiesOperationsDashboard.jsx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Executive Leadership / Chief Operating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Real-time operational command center: live SLA compliance percentages, overdue helpdesk tickets, maintenance costs per property, soft services audit scores, and contract renewal alerts.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executive oversight across the entire real estate portfolio from a single dashboard.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Real-time telemetry from all 26 preceding pages ➔ Output: High-level KPI oversight and executive decisions. ➔ Next Destination: Continuous Operational Loop</w:t>
            </w:r>
          </w:p>
        </w:tc>
      </w:tr>
    </w:tbl>
    <w:p>
      <w:pPr>
        <w:spacing w:after="120"/>
      </w:pPr>
    </w:p>
    <w:p>
      <w:pPr>
        <w:keepNext/>
        <w:spacing w:before="360" w:after="120"/>
      </w:pPr>
      <w:r>
        <w:rPr>
          <w:rFonts w:ascii="Arial" w:hAnsi="Arial"/>
          <w:b/>
          <w:color w:val="0F172A"/>
          <w:sz w:val="36"/>
        </w:rPr>
        <w:t>PART 3: Project Management &amp; Construction Business Process</w:t>
      </w:r>
    </w:p>
    <w:p>
      <w:pPr>
        <w:spacing w:before="0" w:after="80" w:line="276" w:lineRule="auto"/>
      </w:pPr>
      <w:r>
        <w:rPr>
          <w:rFonts w:ascii="Arial" w:hAnsi="Arial"/>
          <w:color w:val="475569"/>
          <w:sz w:val="19"/>
        </w:rPr>
        <w:t>The Project Management module controls engineering design, physical construction execution, procurement supply chain, subcontractor certifications, quality testing, and commercial client valuations. Below is the exact sequence of all 29 pages.</w:t>
      </w:r>
    </w:p>
    <w:p>
      <w:pPr>
        <w:keepNext/>
        <w:spacing w:before="280" w:after="80"/>
      </w:pPr>
      <w:r>
        <w:rPr>
          <w:rFonts w:ascii="Arial" w:hAnsi="Arial"/>
          <w:b/>
          <w:color w:val="0284C7"/>
          <w:sz w:val="26"/>
        </w:rPr>
        <w:t>Stage 1: Commercial Tendering &amp; Project Initiation</w:t>
      </w:r>
    </w:p>
    <w:p>
      <w:pPr>
        <w:keepNext/>
        <w:spacing w:before="200" w:after="40"/>
      </w:pPr>
      <w:r>
        <w:rPr>
          <w:rFonts w:ascii="Arial" w:hAnsi="Arial"/>
          <w:b/>
          <w:color w:val="334155"/>
          <w:sz w:val="22"/>
        </w:rPr>
        <w:t>Step 1: Operations Setup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/project-management/setup | PMSetup.jsx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PMO Director / Lead Project Scheduler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master project definitions: Project Types (Civil Infrastructure, EPC, Commercial MEP, Interior Fit-out), Standard Cost Codes (Labor, Plant, Materials, Subcontractors), and Default Working Calendars (6-day site week, holidays).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 project controls must be configured before setting up tenders, budgets, and scheduling baselines.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Project types, standard cost codes, working calendar ➔ Output: Project management operational rules. ➔ Next Destination: Step 2: Project Quotations</w:t>
            </w:r>
          </w:p>
        </w:tc>
      </w:tr>
    </w:tbl>
    <w:p>
      <w:pPr>
        <w:spacing w:after="120"/>
      </w:pPr>
    </w:p>
    <w:p>
      <w:pPr>
        <w:keepNext/>
        <w:spacing w:before="200" w:after="40"/>
      </w:pPr>
      <w:r>
        <w:rPr>
          <w:rFonts w:ascii="Arial" w:hAnsi="Arial"/>
          <w:b/>
          <w:color w:val="334155"/>
          <w:sz w:val="22"/>
        </w:rPr>
        <w:t>Step 2: Project Quotations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/project-management/quotations | ProjectQuotationList.jsx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Estimator / Bid Proposal Manager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Prepares commercial bids for client tenders. Compiles estimated costs (Direct Materials, Plant hire, Labor timesheets, Specialist Subcontractors), applies target markups, and produces formal quote proposals.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initial commercial baseline and target gross profit margin for prospective projects.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tender package, drawings, material estimates ➔ Output: Commercial Project Quote Proposal. ➔ Next Destination: Step 3: Project Orders</w:t>
            </w:r>
          </w:p>
        </w:tc>
      </w:tr>
    </w:tbl>
    <w:p>
      <w:pPr>
        <w:spacing w:after="120"/>
      </w:pPr>
    </w:p>
    <w:p>
      <w:pPr>
        <w:keepNext/>
        <w:spacing w:before="200" w:after="40"/>
      </w:pPr>
      <w:r>
        <w:rPr>
          <w:rFonts w:ascii="Arial" w:hAnsi="Arial"/>
          <w:b/>
          <w:color w:val="334155"/>
          <w:sz w:val="22"/>
        </w:rPr>
        <w:t>Step 3: Project Orders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/project-management/project-orders | ProjectOrderList.jsx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Contracts Administrator / Legal Counsel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When the client accepts the quote and issues a Letter of Award (LOA) or signed construction contract, this page binds the order, locking in contract value, advance payment terms, and retention percentages.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Converts a bid estimate into a legally binding contractual commitment before site mobilization starts.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Signed contract, client PO number, advance payment terms ➔ Output: Binding Project Order. ➔ Next Destination: Step 4: Projects Master Register</w:t>
            </w:r>
          </w:p>
        </w:tc>
      </w:tr>
    </w:tbl>
    <w:p>
      <w:pPr>
        <w:spacing w:after="120"/>
      </w:pPr>
    </w:p>
    <w:p>
      <w:pPr>
        <w:keepNext/>
        <w:spacing w:before="200" w:after="40"/>
      </w:pPr>
      <w:r>
        <w:rPr>
          <w:rFonts w:ascii="Arial" w:hAnsi="Arial"/>
          <w:b/>
          <w:color w:val="334155"/>
          <w:sz w:val="22"/>
        </w:rPr>
        <w:t>Step 4: Projects Master Register &amp; Detail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/project-management/projects | ProjectList.jsx &amp; ProjectDetailDashboard.jsx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Project Manager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Registers the active project in the ERP, designates Project Managers, defines planned start/finish dates, assigns financial branches, and acts as the central hub. Opening a project dashboard displays its completion percentage and budget burn.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Acts as the master parent entity to which all tasks, material requisitions, valuations, and site reports attach.</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Project order ID, appointed PM, contract sum ➔ Output: Active Project Master Record. ➔ Next Destination: Step 5: Bill of Quantities (BOQ)</w:t>
            </w:r>
          </w:p>
        </w:tc>
      </w:tr>
    </w:tbl>
    <w:p>
      <w:pPr>
        <w:spacing w:after="120"/>
      </w:pPr>
    </w:p>
    <w:p>
      <w:pPr>
        <w:keepNext/>
        <w:spacing w:before="280" w:after="80"/>
      </w:pPr>
      <w:r>
        <w:rPr>
          <w:rFonts w:ascii="Arial" w:hAnsi="Arial"/>
          <w:b/>
          <w:color w:val="0284C7"/>
          <w:sz w:val="26"/>
        </w:rPr>
        <w:t>Stage 2: Technical Baseline, Scheduling &amp; Estimating</w:t>
      </w:r>
    </w:p>
    <w:p>
      <w:pPr>
        <w:keepNext/>
        <w:spacing w:before="200" w:after="40"/>
      </w:pPr>
      <w:r>
        <w:rPr>
          <w:rFonts w:ascii="Arial" w:hAnsi="Arial"/>
          <w:b/>
          <w:color w:val="334155"/>
          <w:sz w:val="22"/>
        </w:rPr>
        <w:t>Step 5: Bill of Quantities (BOQ)</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/project-management/boqs | BOQManager.jsx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Lead Quantity Surveyor (QS) / Cost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Constructs the Work Breakdown Structure (WBS) and itemized Bill of Quantities: Division ➔ Bill ➔ Section ➔ Item (e.g., 'Item 3.2: C30 Reinforced Concrete in Foundations - 850 m³ @ $145/m³'). Captures rate build-ups.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The BOQ is the commercial foundation for all client payment valuations, subcontractor scopes, and material requisitions.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Architectural &amp; structural engineering drawings ➔ Output: Approved Master Bill of Quantities. ➔ Next Destination: Step 6: Schedule &amp; Critical Path Method</w:t>
            </w:r>
          </w:p>
        </w:tc>
      </w:tr>
    </w:tbl>
    <w:p>
      <w:pPr>
        <w:spacing w:after="120"/>
      </w:pPr>
    </w:p>
    <w:p>
      <w:pPr>
        <w:keepNext/>
        <w:spacing w:before="200" w:after="40"/>
      </w:pPr>
      <w:r>
        <w:rPr>
          <w:rFonts w:ascii="Arial" w:hAnsi="Arial"/>
          <w:b/>
          <w:color w:val="334155"/>
          <w:sz w:val="22"/>
        </w:rPr>
        <w:t>Step 6: Schedule &amp; Critical Path Method (CPM Gantt)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/project-management/schedule | GanttScheduleView.jsx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Planner / Schedulng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Builds the CPM network. Connects activities with Finish-to-Start (FS), Start-to-Start (SS) dependencies, leads, and lags. Automatically calculates Early Start (ES), Early Finish (EF), Late Start (LS), Late Finish (LF), and Total Float. Highlights the Critical Path.</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Identifies zero-float critical activities that, if delayed by a single day, will delay overall project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Activity durations, dependency logic, calendar rules ➔ Output: Baseline CPM Gantt Chart &amp; Float Matrix. ➔ Next Destination: Step 7: Milestones &amp; Timeline</w:t>
            </w:r>
          </w:p>
        </w:tc>
      </w:tr>
    </w:tbl>
    <w:p>
      <w:pPr>
        <w:spacing w:after="120"/>
      </w:pPr>
    </w:p>
    <w:p>
      <w:pPr>
        <w:keepNext/>
        <w:spacing w:before="200" w:after="40"/>
      </w:pPr>
      <w:r>
        <w:rPr>
          <w:rFonts w:ascii="Arial" w:hAnsi="Arial"/>
          <w:b/>
          <w:color w:val="334155"/>
          <w:sz w:val="22"/>
        </w:rPr>
        <w:t>Step 7: Milestones &amp; Timeline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/project-management/milestones | ProjectMilestonesTimeline.jsx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Director / Client Representative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Translates the detailed 1,000-line Gantt chart into contractual milestones: 'Foundation Substructure Complete', 'Building Top-Out', 'Building Enclosure Weathertight', 'Practical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Aligns contractual commercial payment milestones with the engineering schedule.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CPM schedule milestones, client contract dates ➔ Output: Executive Milestones Timeline. ➔ Next Destination: Step 8: Resource Management</w:t>
            </w:r>
          </w:p>
        </w:tc>
      </w:tr>
    </w:tbl>
    <w:p>
      <w:pPr>
        <w:spacing w:after="120"/>
      </w:pPr>
    </w:p>
    <w:p>
      <w:pPr>
        <w:keepNext/>
        <w:spacing w:before="200" w:after="40"/>
      </w:pPr>
      <w:r>
        <w:rPr>
          <w:rFonts w:ascii="Arial" w:hAnsi="Arial"/>
          <w:b/>
          <w:color w:val="334155"/>
          <w:sz w:val="22"/>
        </w:rPr>
        <w:t>Step 8: Resource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/project-management/resources | ResourceManagement.jsx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Resource Manager / Plant &amp; Labor Coordinator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Allocates project team personnel, certified engineers, specialized tools, and heavy equipment across project activities. Prevents over-allocation and resource bottlenecks across parallel projects.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critical activities on the CPM path have confirmed labor and machinery before work starts.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Resource pool, task dates, skill profiles ➔ Output: Allocated Project Team &amp; Plant Fleet. ➔ Next Destination: Step 9: Task Assignment</w:t>
            </w:r>
          </w:p>
        </w:tc>
      </w:tr>
    </w:tbl>
    <w:p>
      <w:pPr>
        <w:spacing w:after="120"/>
      </w:pPr>
    </w:p>
    <w:p>
      <w:pPr>
        <w:keepNext/>
        <w:spacing w:before="280" w:after="80"/>
      </w:pPr>
      <w:r>
        <w:rPr>
          <w:rFonts w:ascii="Arial" w:hAnsi="Arial"/>
          <w:b/>
          <w:color w:val="0284C7"/>
          <w:sz w:val="26"/>
        </w:rPr>
        <w:t>Stage 3: Task Execution, Labor &amp; Site Machinery</w:t>
      </w:r>
    </w:p>
    <w:p>
      <w:pPr>
        <w:keepNext/>
        <w:spacing w:before="200" w:after="40"/>
      </w:pPr>
      <w:r>
        <w:rPr>
          <w:rFonts w:ascii="Arial" w:hAnsi="Arial"/>
          <w:b/>
          <w:color w:val="334155"/>
          <w:sz w:val="22"/>
        </w:rPr>
        <w:t>Step 9: Task Assignment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/project-management/tasks | TaskList.jsx &amp; TaskForm.jsx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Engineer / Section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Deconstructs WBS work packages into short-cycle assignments for site engineers, trade foremen, and subcontractor gangs.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Translates macro project planning into micro-level weekly assignments.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WBS work packages, assigned foremen ➔ Output: Published Site Work Tasks. ➔ Next Destination: Step 10: Task Execution Dashboard</w:t>
            </w:r>
          </w:p>
        </w:tc>
      </w:tr>
    </w:tbl>
    <w:p>
      <w:pPr>
        <w:spacing w:after="120"/>
      </w:pPr>
    </w:p>
    <w:p>
      <w:pPr>
        <w:keepNext/>
        <w:spacing w:before="200" w:after="40"/>
      </w:pPr>
      <w:r>
        <w:rPr>
          <w:rFonts w:ascii="Arial" w:hAnsi="Arial"/>
          <w:b/>
          <w:color w:val="334155"/>
          <w:sz w:val="22"/>
        </w:rPr>
        <w:t>Step 10: Task Execution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/project-management/tasks/execution | TaskExecution.jsx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Trade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Site supervisors update daily physical progress percentages, record active working hours, and log delay roadblocks (e.g., 'waiting for crane access').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Feeds actual progress back into the CPM scheduling engine to update forecast completion dates.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Task ID, physical work completed, delay logs ➔ Output: Live Progress Updates. ➔ Next Destination: Step 11: Labor Timesheets</w:t>
            </w:r>
          </w:p>
        </w:tc>
      </w:tr>
    </w:tbl>
    <w:p>
      <w:pPr>
        <w:spacing w:after="120"/>
      </w:pPr>
    </w:p>
    <w:p>
      <w:pPr>
        <w:keepNext/>
        <w:spacing w:before="200" w:after="40"/>
      </w:pPr>
      <w:r>
        <w:rPr>
          <w:rFonts w:ascii="Arial" w:hAnsi="Arial"/>
          <w:b/>
          <w:color w:val="334155"/>
          <w:sz w:val="22"/>
        </w:rPr>
        <w:t>Step 11: Labor Timesheets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/project-management/timesheets | TimesheetList.jsx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Clerk / Individual Engineers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Logs daily labor hours worked by employee, trade code, and task. Approved timesheets calculate direct labor costs against project cost codes and feed payroll.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Tracks direct site labor costs against budgeted allowances.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Employee hours, trade codes, project cost codes ➔ Output: Approved Project Labor Cost Entries. ➔ Next Destination: Step 12: Purchase Requisitions</w:t>
            </w:r>
          </w:p>
        </w:tc>
      </w:tr>
    </w:tbl>
    <w:p>
      <w:pPr>
        <w:spacing w:after="120"/>
      </w:pPr>
    </w:p>
    <w:p>
      <w:pPr>
        <w:keepNext/>
        <w:spacing w:before="280" w:after="80"/>
      </w:pPr>
      <w:r>
        <w:rPr>
          <w:rFonts w:ascii="Arial" w:hAnsi="Arial"/>
          <w:b/>
          <w:color w:val="0284C7"/>
          <w:sz w:val="26"/>
        </w:rPr>
        <w:t>Stage 4: Construction Supply Chain &amp; Plant Fleet</w:t>
      </w:r>
    </w:p>
    <w:p>
      <w:pPr>
        <w:keepNext/>
        <w:spacing w:before="200" w:after="40"/>
      </w:pPr>
      <w:r>
        <w:rPr>
          <w:rFonts w:ascii="Arial" w:hAnsi="Arial"/>
          <w:b/>
          <w:color w:val="334155"/>
          <w:sz w:val="22"/>
        </w:rPr>
        <w:t>Step 12: PM Purchase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/project-management/purchase-requisitions | PMPurchaseRequisitionList.jsx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QS / Project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Initiates procurement for bulk construction materials (ready-mix concrete, rebar steel, MEP piping) directly against BOQ allowances.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budgetary control by preventing material orders that exceed BOQ quantities.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BOQ bill item, material specifications, quantity required ➔ Output: Approved Purchase Requisition. ➔ Next Destination: Step 13: PM Material Requisitions</w:t>
            </w:r>
          </w:p>
        </w:tc>
      </w:tr>
    </w:tbl>
    <w:p>
      <w:pPr>
        <w:spacing w:after="120"/>
      </w:pPr>
    </w:p>
    <w:p>
      <w:pPr>
        <w:keepNext/>
        <w:spacing w:before="200" w:after="40"/>
      </w:pPr>
      <w:r>
        <w:rPr>
          <w:rFonts w:ascii="Arial" w:hAnsi="Arial"/>
          <w:b/>
          <w:color w:val="334155"/>
          <w:sz w:val="22"/>
        </w:rPr>
        <w:t>Step 13: PM Material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/project-management/material-requisitions | PMMaterialRequisitionList.jsx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Materials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Requests materials already held in company central storage depots to be transferred out to the construction site.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Controls internal warehouse inventory transfers to the project site.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Required site inventory items, destination site ➔ Output: Internal Store Transfer Request. ➔ Next Destination: Step 14: PM Material Receipts</w:t>
            </w:r>
          </w:p>
        </w:tc>
      </w:tr>
    </w:tbl>
    <w:p>
      <w:pPr>
        <w:spacing w:after="120"/>
      </w:pPr>
    </w:p>
    <w:p>
      <w:pPr>
        <w:keepNext/>
        <w:spacing w:before="200" w:after="40"/>
      </w:pPr>
      <w:r>
        <w:rPr>
          <w:rFonts w:ascii="Arial" w:hAnsi="Arial"/>
          <w:b/>
          <w:color w:val="334155"/>
          <w:sz w:val="22"/>
        </w:rPr>
        <w:t>Step 14: PM Material Receipts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/project-management/material-receipts | PMMaterialReceiptList.jsx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Materials Clerk / Receiving Inspector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Inspects physical delivery of bulk materials at the site gate. Verifies weighbridge tickets, delivery notes, and mill test certificates (e.g., steel tensile strength certificates).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sub-standard or incorrect materials are rejected before reaching site storage.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Supplier delivery dispatch, physical goods ➔ Output: Site Goods Received Note (GRN). ➔ Next Destination: Step 15: PM Material Utilization</w:t>
            </w:r>
          </w:p>
        </w:tc>
      </w:tr>
    </w:tbl>
    <w:p>
      <w:pPr>
        <w:spacing w:after="120"/>
      </w:pPr>
    </w:p>
    <w:p>
      <w:pPr>
        <w:keepNext/>
        <w:spacing w:before="200" w:after="40"/>
      </w:pPr>
      <w:r>
        <w:rPr>
          <w:rFonts w:ascii="Arial" w:hAnsi="Arial"/>
          <w:b/>
          <w:color w:val="334155"/>
          <w:sz w:val="22"/>
        </w:rPr>
        <w:t>Step 15: PM Material Utilization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/project-management/material-utilizations | PMMaterialUtilizationList.jsx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Cost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physical installation of materials into specific BOQ work items. Relieves site holding stock and debits the project's Capital Work-In-Progress (CWIP) account.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Books actual material costs against the project ledger, updating Earned Value metrics.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Consumed materials, task code, BOQ line item ➔ Output: General Ledger CWIP Material Expense Entry. ➔ Next Destination: Step 16: Plant &amp; Equipment Logs</w:t>
            </w:r>
          </w:p>
        </w:tc>
      </w:tr>
    </w:tbl>
    <w:p>
      <w:pPr>
        <w:spacing w:after="120"/>
      </w:pPr>
    </w:p>
    <w:p>
      <w:pPr>
        <w:keepNext/>
        <w:spacing w:before="200" w:after="40"/>
      </w:pPr>
      <w:r>
        <w:rPr>
          <w:rFonts w:ascii="Arial" w:hAnsi="Arial"/>
          <w:b/>
          <w:color w:val="334155"/>
          <w:sz w:val="22"/>
        </w:rPr>
        <w:t>Step 16: Plant &amp; Equipment Logs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/project-management/equipment-logs | EquipmentLogsPage.jsx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Plant Superintendent / Mechanical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daily machinery operating hours (Tower Cranes, Excavators, Concrete Pumps). Logs active working hours, standby idle hours, mechanical breakdown downtime, and diesel fuel consumed.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Accurately distributes heavy plant hourly costs across project activities based on actual machine runtime.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Machine hour meter readings, diesel liters pumped ➔ Output: Plant Operating Cost Distribution. ➔ Next Destination: Step 17: Daily Site Diary (DSR)</w:t>
            </w:r>
          </w:p>
        </w:tc>
      </w:tr>
    </w:tbl>
    <w:p>
      <w:pPr>
        <w:spacing w:after="120"/>
      </w:pPr>
    </w:p>
    <w:p>
      <w:pPr>
        <w:keepNext/>
        <w:spacing w:before="280" w:after="80"/>
      </w:pPr>
      <w:r>
        <w:rPr>
          <w:rFonts w:ascii="Arial" w:hAnsi="Arial"/>
          <w:b/>
          <w:color w:val="0284C7"/>
          <w:sz w:val="26"/>
        </w:rPr>
        <w:t>Stage 5: Site Governance, Quality &amp; Safety Controls</w:t>
      </w:r>
    </w:p>
    <w:p>
      <w:pPr>
        <w:keepNext/>
        <w:spacing w:before="200" w:after="40"/>
      </w:pPr>
      <w:r>
        <w:rPr>
          <w:rFonts w:ascii="Arial" w:hAnsi="Arial"/>
          <w:b/>
          <w:color w:val="334155"/>
          <w:sz w:val="22"/>
        </w:rPr>
        <w:t>Step 17: Daily Site Diary (DSR)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/project-management/daily-reports | DailySiteReportList.jsx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Agent / General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The legal site record: AM/PM weather conditions (e.g., rain stopping concrete pours), total site workforce headcount by trade, machinery active, work completed, site visitors, and safety occurrences.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primary contemporaneous evidence required in contractual delay claims and Extension of Time (EOT) disputes.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Weather observations, workforce counts, site logs ➔ Output: Signed Official Daily Site Report. ➔ Next Destination: Step 18: Subcontractors &amp; IPCs</w:t>
            </w:r>
          </w:p>
        </w:tc>
      </w:tr>
    </w:tbl>
    <w:p>
      <w:pPr>
        <w:spacing w:after="120"/>
      </w:pPr>
    </w:p>
    <w:p>
      <w:pPr>
        <w:keepNext/>
        <w:spacing w:before="200" w:after="40"/>
      </w:pPr>
      <w:r>
        <w:rPr>
          <w:rFonts w:ascii="Arial" w:hAnsi="Arial"/>
          <w:b/>
          <w:color w:val="334155"/>
          <w:sz w:val="22"/>
        </w:rPr>
        <w:t>Step 18: Subcontractor Agreements &amp; IPCs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/project-management/subcontracts | SubcontractorManager.jsx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Contracts Manager / Commercial QS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trade packages (Piling, Structural Steelwork, Curtain Walling). Evaluates subcontractor monthly valuation claims and issues Interim Payment Certificates (IPCs) with retention deductions (e.g., 5-10%).</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subcontractor payment controls, ensuring subcontractors are only paid for inspected, defect-free work.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Subcontractor progress claims, measurement sheets ➔ Output: Certified Interim Payment Certificate (IPC). ➔ Next Destination: Step 19: Variations &amp; Change Orders</w:t>
            </w:r>
          </w:p>
        </w:tc>
      </w:tr>
    </w:tbl>
    <w:p>
      <w:pPr>
        <w:spacing w:after="120"/>
      </w:pPr>
    </w:p>
    <w:p>
      <w:pPr>
        <w:keepNext/>
        <w:spacing w:before="200" w:after="40"/>
      </w:pPr>
      <w:r>
        <w:rPr>
          <w:rFonts w:ascii="Arial" w:hAnsi="Arial"/>
          <w:b/>
          <w:color w:val="334155"/>
          <w:sz w:val="22"/>
        </w:rPr>
        <w:t>Step 19: Variations &amp; Change Orders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/project-management/variations | VariationRegister.jsx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Lead Quantity Surveyor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formal changes to contract scope: Site Instructions (SI), Architect's Instructions (AI), and Variation Orders (VO). Evaluates cost impact and calculates schedule Extension of Time (EOT) claims.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project profitability by preventing scope creep without approved commercial compensation.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variation request, rate build-up, schedule delay ➔ Output: Approved Contract Variation Order. ➔ Next Destination: Step 20: Quality Control (QA/QC)</w:t>
            </w:r>
          </w:p>
        </w:tc>
      </w:tr>
    </w:tbl>
    <w:p>
      <w:pPr>
        <w:spacing w:after="120"/>
      </w:pPr>
    </w:p>
    <w:p>
      <w:pPr>
        <w:keepNext/>
        <w:spacing w:before="200" w:after="40"/>
      </w:pPr>
      <w:r>
        <w:rPr>
          <w:rFonts w:ascii="Arial" w:hAnsi="Arial"/>
          <w:b/>
          <w:color w:val="334155"/>
          <w:sz w:val="22"/>
        </w:rPr>
        <w:t>Step 20: Quality Control (QA/QC)</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/project-management/quality-control | QualityControlPage.jsx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QA/QC Manager / Resident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Coordinates engineering quality: Inspection Requests (IRs) to invite client consultants to witness tests before concrete pours, Non-Conformance Reports (NCRs) for defective work, lab cube crush tests, and snagging punch lists.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concealment of non-compliant work, ensuring construction adheres strictly to project specifications.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Inspection requests, concrete cube test certificates, NCRs ➔ Output: QA/QC Clearance Certificates. ➔ Next Destination: Step 21: Safety Management (HSE)</w:t>
            </w:r>
          </w:p>
        </w:tc>
      </w:tr>
    </w:tbl>
    <w:p>
      <w:pPr>
        <w:spacing w:after="120"/>
      </w:pPr>
    </w:p>
    <w:p>
      <w:pPr>
        <w:keepNext/>
        <w:spacing w:before="200" w:after="40"/>
      </w:pPr>
      <w:r>
        <w:rPr>
          <w:rFonts w:ascii="Arial" w:hAnsi="Arial"/>
          <w:b/>
          <w:color w:val="334155"/>
          <w:sz w:val="22"/>
        </w:rPr>
        <w:t>Step 21: Safety Management (HSE), Incidents &amp; Toolbox Talks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/project-management/safety | SafetyManagementPage.jsx, IncidentRegisterPage.jsx, ToolboxTalksPage.jsx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HSE Officer / Safety Inspector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Runs site safety operations: daily morning Toolbox safety briefings for trade gangs, hazard observations, incident investigations, and Lost Time Injury Frequency Rates (LTIFR).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site worker life and health while meeting statutory occupational safety regulations.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Toolbox talk topics, safety hazard logs, incident reports ➔ Output: Site HSE Compliance Record. ➔ Next Destination: Step 22: Drawings &amp; RFIs</w:t>
            </w:r>
          </w:p>
        </w:tc>
      </w:tr>
    </w:tbl>
    <w:p>
      <w:pPr>
        <w:spacing w:after="120"/>
      </w:pPr>
    </w:p>
    <w:p>
      <w:pPr>
        <w:keepNext/>
        <w:spacing w:before="200" w:after="40"/>
      </w:pPr>
      <w:r>
        <w:rPr>
          <w:rFonts w:ascii="Arial" w:hAnsi="Arial"/>
          <w:b/>
          <w:color w:val="334155"/>
          <w:sz w:val="22"/>
        </w:rPr>
        <w:t>Step 22: Approved Drawings &amp; Requests for Information (RFIs)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/project-management/documents | DocumentRegisterPage.jsx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Technical Coordinator / Document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Maintains the register of current Issued for Construction (IFC) architectural and structural drawings with revision control. Manages RFIs to design engineers whenever discrepancies exist between drawings and site conditions.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construction errors caused by crews working from superseded drawing revisions.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Revision drawings, engineering RFIs, design responses ➔ Output: Approved Drawing Register. ➔ Next Destination: Step 23: Client Valuations</w:t>
            </w:r>
          </w:p>
        </w:tc>
      </w:tr>
    </w:tbl>
    <w:p>
      <w:pPr>
        <w:spacing w:after="120"/>
      </w:pPr>
    </w:p>
    <w:p>
      <w:pPr>
        <w:keepNext/>
        <w:spacing w:before="280" w:after="80"/>
      </w:pPr>
      <w:r>
        <w:rPr>
          <w:rFonts w:ascii="Arial" w:hAnsi="Arial"/>
          <w:b/>
          <w:color w:val="0284C7"/>
          <w:sz w:val="26"/>
        </w:rPr>
        <w:t>Stage 6: Commercial Billing, Cost Control &amp; EVM</w:t>
      </w:r>
    </w:p>
    <w:p>
      <w:pPr>
        <w:keepNext/>
        <w:spacing w:before="200" w:after="40"/>
      </w:pPr>
      <w:r>
        <w:rPr>
          <w:rFonts w:ascii="Arial" w:hAnsi="Arial"/>
          <w:b/>
          <w:color w:val="334155"/>
          <w:sz w:val="22"/>
        </w:rPr>
        <w:t>Step 23: Client Valuations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/project-management/client-valuations | ClientValuationList.jsx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Quantity Surveyor / Commercial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Monthly joint physical work measurement with the client's consultant. Quantifies percentage completion against every BOQ item and approved variation order.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gross assessed value of work completed on site during the valuation period.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Site measurement sheets, verified progress percentages ➔ Output: Joint Measurement Certificate. ➔ Next Destination: Step 24: Interim Payment Applications</w:t>
            </w:r>
          </w:p>
        </w:tc>
      </w:tr>
    </w:tbl>
    <w:p>
      <w:pPr>
        <w:spacing w:after="120"/>
      </w:pPr>
    </w:p>
    <w:p>
      <w:pPr>
        <w:keepNext/>
        <w:spacing w:before="200" w:after="40"/>
      </w:pPr>
      <w:r>
        <w:rPr>
          <w:rFonts w:ascii="Arial" w:hAnsi="Arial"/>
          <w:b/>
          <w:color w:val="334155"/>
          <w:sz w:val="22"/>
        </w:rPr>
        <w:t>Step 24: Interim Payment Applications (IPAs)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/project-management/payment-applications | PaymentApplicationList.jsx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Manager / Finance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the valuation into a formal commercial payment application: Gross Work Assessed minus Retention Deductions (e.g., 10%) minus Advance Payment Amortization Recovery minus Previous Payments.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The formal contractual document submitted to the client's consultant for payment certification.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valuation sum, retention rules, recovery terms ➔ Output: Certified Payment Application (IPA). ➔ Next Destination: Step 25: Project Invoices</w:t>
            </w:r>
          </w:p>
        </w:tc>
      </w:tr>
    </w:tbl>
    <w:p>
      <w:pPr>
        <w:spacing w:after="120"/>
      </w:pPr>
    </w:p>
    <w:p>
      <w:pPr>
        <w:keepNext/>
        <w:spacing w:before="200" w:after="40"/>
      </w:pPr>
      <w:r>
        <w:rPr>
          <w:rFonts w:ascii="Arial" w:hAnsi="Arial"/>
          <w:b/>
          <w:color w:val="334155"/>
          <w:sz w:val="22"/>
        </w:rPr>
        <w:t>Step 25: Project Invoices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/project-management/project-invoices | ProjectInvoiceList.jsx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Billing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Once the client consultant issues the Interim Payment Certificate, Finance generates the official commercial tax invoice and posts it to Accounts Receivable.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Creates the legal debt on the client's account in the General Ledger.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Certified Payment Certificate, client tax ID ➔ Output: Official Commercial Project Invoice. ➔ Next Destination: Step 26: Project Direct Expenses</w:t>
            </w:r>
          </w:p>
        </w:tc>
      </w:tr>
    </w:tbl>
    <w:p>
      <w:pPr>
        <w:spacing w:after="120"/>
      </w:pPr>
    </w:p>
    <w:p>
      <w:pPr>
        <w:keepNext/>
        <w:spacing w:before="200" w:after="40"/>
      </w:pPr>
      <w:r>
        <w:rPr>
          <w:rFonts w:ascii="Arial" w:hAnsi="Arial"/>
          <w:b/>
          <w:color w:val="334155"/>
          <w:sz w:val="22"/>
        </w:rPr>
        <w:t>Step 26: Project Direct Expenses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/project-management/expenses | ExpenseList.jsx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Cashier / Project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direct site petty cash costs: municipal road-opening fees, water tankers, survey instrumentation calibration, and site office running expenses.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non-material miscellaneous cash costs are charged directly to the project ledger.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Expense receipts, project cost code, cashier vouchers ➔ Output: Posted Project Cash Expenses. ➔ Next Destination: Step 27: Project Income</w:t>
            </w:r>
          </w:p>
        </w:tc>
      </w:tr>
    </w:tbl>
    <w:p>
      <w:pPr>
        <w:spacing w:after="120"/>
      </w:pPr>
    </w:p>
    <w:p>
      <w:pPr>
        <w:keepNext/>
        <w:spacing w:before="200" w:after="40"/>
      </w:pPr>
      <w:r>
        <w:rPr>
          <w:rFonts w:ascii="Arial" w:hAnsi="Arial"/>
          <w:b/>
          <w:color w:val="334155"/>
          <w:sz w:val="22"/>
        </w:rPr>
        <w:t>Step 27: Project Income Tracking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/project-management/income | ProjectIncomeList.jsx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Accounts Receivable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Reconciles incoming bank payments from the client against outstanding project invoices, recording bank withholding taxes and net cash received.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Tracks cash collection against billed project amounts.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Bank credit advice, payment remittance notes ➔ Output: Closed Invoices &amp; Project Cash Inflow Record. ➔ Next Destination: Step 28: Cost Control &amp; EVM Dashboard</w:t>
            </w:r>
          </w:p>
        </w:tc>
      </w:tr>
    </w:tbl>
    <w:p>
      <w:pPr>
        <w:spacing w:after="120"/>
      </w:pPr>
    </w:p>
    <w:p>
      <w:pPr>
        <w:keepNext/>
        <w:spacing w:before="200" w:after="40"/>
      </w:pPr>
      <w:r>
        <w:rPr>
          <w:rFonts w:ascii="Arial" w:hAnsi="Arial"/>
          <w:b/>
          <w:color w:val="334155"/>
          <w:sz w:val="22"/>
        </w:rPr>
        <w:t>Step 28: Cost Control &amp; Earned Value Management (EVM)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/project-management/cost-control | CostControlDashboard.jsx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Director / Lead Cost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Calculates project financial and schedule performance metrics: Planned Value (PV), Earned Value (EV), and Actual Cost (AC). Computes Cost Performance Index (CPI = EV/AC), Schedule Performance Index (SPI = EV/PV), and Estimate at Completion (EAC).</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objective mathematical warning of cost overruns or schedule delays while corrective action is still possible.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Planned budgets, actual expenses (labor, materials, plant, subs), earned progress ➔ Output: Real-Time EVM Performance Matrix. ➔ Next Destination: Step 29: PM Reports Suite</w:t>
            </w:r>
          </w:p>
        </w:tc>
      </w:tr>
    </w:tbl>
    <w:p>
      <w:pPr>
        <w:spacing w:after="120"/>
      </w:pPr>
    </w:p>
    <w:p>
      <w:pPr>
        <w:keepNext/>
        <w:spacing w:before="200" w:after="40"/>
      </w:pPr>
      <w:r>
        <w:rPr>
          <w:rFonts w:ascii="Arial" w:hAnsi="Arial"/>
          <w:b/>
          <w:color w:val="334155"/>
          <w:sz w:val="22"/>
        </w:rPr>
        <w:t>Step 29: PM Status, Execution &amp; Financial Reports Suite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/project-management/dashboard &amp; /reports/* | ProjectManagementDashboardPage.jsx &amp; Reports.jsx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Executive Leadership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Executive reporting hub: Project Status Variance Reports, Task Execution logs, Project Income vs Expense Margins, and Resource Utilization heatmaps.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Consolidates project performance data for executive governance and board reporting.</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Live data from all 28 preceding construction pages ➔ Output: Executive project health reports. ➔ Next Destination: Project Closeout &amp; Asset Capitalization (Part 4)</w:t>
            </w:r>
          </w:p>
        </w:tc>
      </w:tr>
    </w:tbl>
    <w:p>
      <w:pPr>
        <w:spacing w:after="120"/>
      </w:pPr>
    </w:p>
    <w:p>
      <w:pPr>
        <w:keepNext/>
        <w:spacing w:before="360" w:after="120"/>
      </w:pPr>
      <w:r>
        <w:rPr>
          <w:rFonts w:ascii="Arial" w:hAnsi="Arial"/>
          <w:b/>
          <w:color w:val="0F172A"/>
          <w:sz w:val="36"/>
        </w:rPr>
        <w:t>PART 4: Fixed Asset Management (AM) Business Process</w:t>
      </w:r>
    </w:p>
    <w:p>
      <w:pPr>
        <w:spacing w:before="0" w:after="80" w:line="276" w:lineRule="auto"/>
      </w:pPr>
      <w:r>
        <w:rPr>
          <w:rFonts w:ascii="Arial" w:hAnsi="Arial"/>
          <w:color w:val="475569"/>
          <w:sz w:val="19"/>
        </w:rPr>
        <w:t>The Fixed Asset Management module controls financial capitalization, balance sheet accounting, depreciation, custody transfers, revaluations, and disposals. Below is the complete sequence of all 9 pages.</w:t>
      </w:r>
    </w:p>
    <w:p>
      <w:pPr>
        <w:keepNext/>
        <w:spacing w:before="200" w:after="40"/>
      </w:pPr>
      <w:r>
        <w:rPr>
          <w:rFonts w:ascii="Arial" w:hAnsi="Arial"/>
          <w:b/>
          <w:color w:val="334155"/>
          <w:sz w:val="22"/>
        </w:rPr>
        <w:t>Step 1: Master Setup &amp; Tagging Rules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/assets/setup | AssetSetupPage.jsx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Asset Accountant / Internal Auditor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Configures asset identification standards: Automated Tag Numbering rules (e.g., 'AST-[CAT]-[YEAR]-[SEQ]'), barcode/QR code generation formats, physical site definitions, and manufacturer brand masters.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Standardizes asset tagging across the enterprise before assets are registered.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Tag prefix syntax, barcode symbologies, site masters ➔ Output: Automated Tagging Rules Engine. ➔ Next Destination: Step 2: Asset Categories</w:t>
            </w:r>
          </w:p>
        </w:tc>
      </w:tr>
    </w:tbl>
    <w:p>
      <w:pPr>
        <w:spacing w:after="120"/>
      </w:pPr>
    </w:p>
    <w:p>
      <w:pPr>
        <w:keepNext/>
        <w:spacing w:before="200" w:after="40"/>
      </w:pPr>
      <w:r>
        <w:rPr>
          <w:rFonts w:ascii="Arial" w:hAnsi="Arial"/>
          <w:b/>
          <w:color w:val="334155"/>
          <w:sz w:val="22"/>
        </w:rPr>
        <w:t>Step 2: Asset Categories &amp; GL Account Mapping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/assets/categories | AssetCategoriesPage.jsx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Financial Controller / Chief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Defines asset classes and links them directly to the General Ledger: Buildings (50 yrs, Straight-Line), Plant &amp; Machinery (10 yrs, Reducing Balance), Motor Vehicles (5 yrs), IT Equipment (3 yrs). Maps Asset Cost GL, Accumulated Depreciation GL, and Depreciation Expense GL accounts.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accounting errors by routing all depreciation, additions, and disposals to predefined GL accounts.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Useful life years, depreciation methods, GL account codes ➔ Output: Validated Asset Categories Master. ➔ Next Destination: Step 3: Fixed Asset Register</w:t>
            </w:r>
          </w:p>
        </w:tc>
      </w:tr>
    </w:tbl>
    <w:p>
      <w:pPr>
        <w:spacing w:after="120"/>
      </w:pPr>
    </w:p>
    <w:p>
      <w:pPr>
        <w:keepNext/>
        <w:spacing w:before="200" w:after="40"/>
      </w:pPr>
      <w:r>
        <w:rPr>
          <w:rFonts w:ascii="Arial" w:hAnsi="Arial"/>
          <w:b/>
          <w:color w:val="334155"/>
          <w:sz w:val="22"/>
        </w:rPr>
        <w:t>Step 3: Fixed Asset Register &amp; Registration Form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/assets/register | AssetRegisterList.jsx &amp; AssetRegisterForm.jsx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Fixed Asset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The master financial ledger of capitalized property, plant, and equipment. Assets enter the register from direct purchase invoices or capital project completions. Captures Tag ID, Serial Number, In-Service Date, Cost, Salvage Value, Custodian, and 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opening book value for assets capitalized onto the corporate Balance Sheet.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Capitalization cost, in-service date, tag ID, location ➔ Output: Active Capitalized Asset Master Record. ➔ Next Destination: Step 4: Depreciation Engine</w:t>
            </w:r>
          </w:p>
        </w:tc>
      </w:tr>
    </w:tbl>
    <w:p>
      <w:pPr>
        <w:spacing w:after="120"/>
      </w:pPr>
    </w:p>
    <w:p>
      <w:pPr>
        <w:keepNext/>
        <w:spacing w:before="200" w:after="40"/>
      </w:pPr>
      <w:r>
        <w:rPr>
          <w:rFonts w:ascii="Arial" w:hAnsi="Arial"/>
          <w:b/>
          <w:color w:val="334155"/>
          <w:sz w:val="22"/>
        </w:rPr>
        <w:t>Step 4: Asset Depreciation Engine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/assets/depreciation | DepreciationRunPage.jsx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General Ledger Accountant / Financial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Executes period depreciation batches (Monthly, Quarterly, Annual). Automatically calculates period depreciation using assigned Straight-Line or Reducing Balance rules, updates Net Book Value (NBV), and posts General Ledger Journal Vouchers (Debit: Depreciation Expense, Credit: Accumulated Depreciation).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Amortizes asset value across its useful life in compliance with IFRS and GAAP accounting standards.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Active asset master records, accounting period cutoff date ➔ Output: Posted Depreciation Journal Vouchers. ➔ Next Destination: Step 5: Fixed Asset Schedule Report</w:t>
            </w:r>
          </w:p>
        </w:tc>
      </w:tr>
    </w:tbl>
    <w:p>
      <w:pPr>
        <w:spacing w:after="120"/>
      </w:pPr>
    </w:p>
    <w:p>
      <w:pPr>
        <w:keepNext/>
        <w:spacing w:before="200" w:after="40"/>
      </w:pPr>
      <w:r>
        <w:rPr>
          <w:rFonts w:ascii="Arial" w:hAnsi="Arial"/>
          <w:b/>
          <w:color w:val="334155"/>
          <w:sz w:val="22"/>
        </w:rPr>
        <w:t>Step 5: Fixed Asset Schedule Report (IFRS / GAAP Statutory Audit)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/assets/reports/schedule | FixedAssetScheduleReport.jsx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External Financial Auditors / Chief Financial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Produces the statutory fixed asset roll-forward movement schedule: Opening Gross Cost + Additions - Disposals +/- Revaluations = Closing Cost. Opening Accumulated Depreciation + Period Charge - Eliminated on Disposal = Closing Depreciation. Final Carrying Amount / NBV.</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required financial statement disclosures and the primary audit trail for balance sheet fixed assets.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Fiscal year dates, asset transaction ledgers ➔ Output: Statutory Fixed Asset Schedule. ➔ Next Destination: Step 6: Asset Transfers</w:t>
            </w:r>
          </w:p>
        </w:tc>
      </w:tr>
    </w:tbl>
    <w:p>
      <w:pPr>
        <w:spacing w:after="120"/>
      </w:pPr>
    </w:p>
    <w:p>
      <w:pPr>
        <w:keepNext/>
        <w:spacing w:before="200" w:after="40"/>
      </w:pPr>
      <w:r>
        <w:rPr>
          <w:rFonts w:ascii="Arial" w:hAnsi="Arial"/>
          <w:b/>
          <w:color w:val="334155"/>
          <w:sz w:val="22"/>
        </w:rPr>
        <w:t>Step 6: Asset Transfers &amp; Custody Tracking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/assets/transfers | AssetTransfersPage.jsx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Internal Auditor / Logistics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physical movements and changes in custody across branches, properties, floors, or assigned employees. Logs sending custodian, receiving custodian, condition at transfer, and maintains an audit trail.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Maintains physical custody controls, preventing asset loss, unrecorded relocation, or theft.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Asset Tag ID, destination property/room, receiving custodian ➔ Output: Executed Asset Transfer Certificate. ➔ Next Destination: Step 7: Asset Revaluations</w:t>
            </w:r>
          </w:p>
        </w:tc>
      </w:tr>
    </w:tbl>
    <w:p>
      <w:pPr>
        <w:spacing w:after="120"/>
      </w:pPr>
    </w:p>
    <w:p>
      <w:pPr>
        <w:keepNext/>
        <w:spacing w:before="200" w:after="40"/>
      </w:pPr>
      <w:r>
        <w:rPr>
          <w:rFonts w:ascii="Arial" w:hAnsi="Arial"/>
          <w:b/>
          <w:color w:val="334155"/>
          <w:sz w:val="22"/>
        </w:rPr>
        <w:t>Step 7: Asset Value Adjustments &amp; Revaluations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/assets/revaluations | AssetRevaluationPage.jsx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Financial Controller / Chartered Valuation Surveyor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asset carrying value adjustments under IAS 16: Upward Revaluations to fair market value (crediting Revaluation Surplus in Equity) or Impairment Losses recognizing severe physical damage or obsolescence (debited to P&amp;L).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balance sheet asset values reflect fair market value and impairments under accounting standards.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Certified valuation survey, impairment appraisal ➔ Output: Posted Revaluation / Impairment Journal Voucher. ➔ Next Destination: Step 8: Asset Disposals</w:t>
            </w:r>
          </w:p>
        </w:tc>
      </w:tr>
    </w:tbl>
    <w:p>
      <w:pPr>
        <w:spacing w:after="120"/>
      </w:pPr>
    </w:p>
    <w:p>
      <w:pPr>
        <w:keepNext/>
        <w:spacing w:before="200" w:after="40"/>
      </w:pPr>
      <w:r>
        <w:rPr>
          <w:rFonts w:ascii="Arial" w:hAnsi="Arial"/>
          <w:b/>
          <w:color w:val="334155"/>
          <w:sz w:val="22"/>
        </w:rPr>
        <w:t>Step 8: Asset Disposals &amp; Write-Offs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/assets/disposals | AssetDisposalsPage.jsx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Fixed Asset Accountant / Finance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Retires assets via Sale, Scrapping, Donation, or Casualty Loss. Eliminates Gross Cost and Accumulated Depreciation from the Balance Sheet, records proceeds received, and posts the resulting accounting Gain or Loss on Disposal.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Formally removes retired assets from corporate books and records disposal gains or losses.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Disposal reason, selling price, approval sign-off ➔ Output: Asset Retirement Journal Voucher &amp; Deregistration. ➔ Next Destination: Step 9: Asset Portfolio Dashboard</w:t>
            </w:r>
          </w:p>
        </w:tc>
      </w:tr>
    </w:tbl>
    <w:p>
      <w:pPr>
        <w:spacing w:after="120"/>
      </w:pPr>
    </w:p>
    <w:p>
      <w:pPr>
        <w:keepNext/>
        <w:spacing w:before="200" w:after="40"/>
      </w:pPr>
      <w:r>
        <w:rPr>
          <w:rFonts w:ascii="Arial" w:hAnsi="Arial"/>
          <w:b/>
          <w:color w:val="334155"/>
          <w:sz w:val="22"/>
        </w:rPr>
        <w:t>Step 9: Asset Management Landing &amp; Executive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 | AssetManagementHome.jsx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Financial Officer / Asset Management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Portfolio financial dashboard displaying Total Active Assets, Gross Historical Cost, Total Accumulated Depreciation, and Portfolio Net Book Value (NBV).</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executive visibility over corporate balance sheet capital assets.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Real-time asset register and financial ledgers ➔ Output: Executive portfolio balance sheet KPIs. ➔ Next Destination: End of Asset Cycle</w:t>
            </w:r>
          </w:p>
        </w:tc>
      </w:tr>
    </w:tbl>
    <w:p>
      <w:pPr>
        <w:spacing w:after="120"/>
      </w:pPr>
    </w:p>
    <w:p>
      <w:pPr>
        <w:keepNext/>
        <w:spacing w:before="360" w:after="120"/>
      </w:pPr>
      <w:r>
        <w:rPr>
          <w:rFonts w:ascii="Arial" w:hAnsi="Arial"/>
          <w:b/>
          <w:color w:val="0F172A"/>
          <w:sz w:val="36"/>
        </w:rPr>
        <w:t>PART 5: Beginner's Comprehensive Glossary of Technical ERP Terms</w:t>
      </w:r>
    </w:p>
    <w:p>
      <w:pPr>
        <w:spacing w:before="0" w:after="80" w:line="276" w:lineRule="auto"/>
      </w:pPr>
      <w:r>
        <w:rPr>
          <w:rFonts w:ascii="Arial" w:hAnsi="Arial"/>
          <w:color w:val="475569"/>
          <w:sz w:val="19"/>
        </w:rPr>
        <w:t>Below are straightforward, plain-English definitions of specialized terms used across the three modules: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0F172A"/>
            <w:tcMar>
              <w:top w:w="80" w:type="dxa"/>
              <w:bottom w:w="80" w:type="dxa"/>
              <w:left w:w="100" w:type="dxa"/>
              <w:right w:w="100" w:type="dxa"/>
            </w:tcMar>
          </w:tcPr>
          <w:p>
            <w:pPr>
              <w:spacing w:before="0" w:after="0"/>
            </w:pPr>
            <w:r>
              <w:rPr>
                <w:rFonts w:ascii="Arial" w:hAnsi="Arial"/>
                <w:b/>
                <w:color w:val="FFFFFF"/>
                <w:sz w:val="18"/>
              </w:rPr>
              <w:t>Term &amp; Acronym</w:t>
            </w:r>
          </w:p>
        </w:tc>
        <w:tc>
          <w:tcPr>
            <w:tcW w:type="dxa" w:w="6768"/>
            <w:shd w:fill="0F172A"/>
            <w:tcMar>
              <w:top w:w="80" w:type="dxa"/>
              <w:bottom w:w="80" w:type="dxa"/>
              <w:left w:w="100" w:type="dxa"/>
              <w:right w:w="100" w:type="dxa"/>
            </w:tcMar>
          </w:tcPr>
          <w:p>
            <w:pPr>
              <w:spacing w:before="0" w:after="0"/>
            </w:pPr>
            <w:r>
              <w:rPr>
                <w:rFonts w:ascii="Arial" w:hAnsi="Arial"/>
                <w:b/>
                <w:color w:val="FFFFFF"/>
                <w:sz w:val="18"/>
              </w:rPr>
              <w:t>Plain-English Practical Definition</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BOQ (Bill of Quantities)</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 comprehensive list of every material, labor trade, and machine task needed to complete a project, priced by unit rate (e.g. 100 m³ of concrete at $120/m³).</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CPM (Critical Path Method)</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scheduling technique calculating the longest sequence of dependent activities. Activities on the Critical Path have zero float; if one is delayed by 1 day, the entire project completion is delayed by 1 day.</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Total Float vs. Free Float</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Total Float is the amount of time an activity can slip without delaying the final project deadline. Free Float is the time an activity can slip without delaying the Early Start of its immediate successor.</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EVM (Earned Value Management)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project performance method comparing Planned Budget (PV), Actual Money Spent (AC), and Real Work Completed (EV) to determine if a project is running over-budget or behind-schedule.</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CPI (Cost Performance Index)</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Measure of cost efficiency: EV divided by AC. Above 1.0 means under-budget (good); below 1.0 means over-budget (cost overrun).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SPI (Schedule Performance Index)</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Measure of time efficiency: EV divided by PV. Above 1.0 means ahead of schedule; below 1.0 means delayed.</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EAC (Estimate at Completion)</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The projected final total cost of a project, calculated using current cost efficiency metrics.</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DSR (Daily Site Report)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daily site log recording weather conditions, workforce headcount, machinery operating, work completed, and site occurrences. Critical evidence in legal claims.</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IPA vs. IPC</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Interim Payment Application (IPA) is the contractor's monthly bill claiming payment for work done. Interim Payment Certificate (IPC) is the consultant's certified approval confirming the verified amount to be paid.</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SLA (Service Level Agreement)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contractual commitment defining response and resolution times (e.g. Emergency electrical repairs response within 15 minutes, resolution within 2 hours).</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CAPA (Corrective Action)</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 formal process triggered when an inspection fails: identifying the root cause, executing corrective repairs, and implementing preventive controls to prevent recurrence.</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PTW (Permit to Work)</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formal safety document authorizing personnel to perform high-risk work (working at heights, hot work welding, confined spaces) after safety controls are verified.</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CWIP (Capital Work-in-Progress)</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An asset account accumulating construction costs (materials, labor, plant) while a project is being built, prior to completion and capitalization.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Capitalization</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The accounting process of transferring accumulated construction costs out of CWIP and into the Fixed Asset Register as an operational Balance Sheet asset.</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Net Book Value (NBV)</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The current balance sheet value of an asset: Gross Historical Cost minus Accumulated Depreciation.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Straight-Line vs. Reducing Balance</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Straight-Line charges an equal depreciation expense every year across useful life. Reducing Balance charges higher depreciation in early years based on remaining book value.</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Revaluation Surplus vs. Impairment</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Revaluation Surplus records an increase in asset value to fair market value in equity. Impairment recognizes severe damage or obsolescence, writing down asset value against profit/loss.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