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r>
        <w:rPr>
          <w:rFonts w:ascii="Times New Roman" w:hAnsi="Times New Roman"/>
          <w:b w:val="0"/>
          <w:i w:val="0"/>
          <w:sz w:val="24"/>
        </w:rPr>
      </w:r>
    </w:p>
    <w:p>
      <w:pPr>
        <w:spacing w:before="0" w:after="200" w:line="640" w:lineRule="exact"/>
        <w:jc w:val="center"/>
      </w:pPr>
      <w:r>
        <w:rPr>
          <w:rFonts w:ascii="Times New Roman" w:hAnsi="Times New Roman"/>
          <w:b/>
          <w:i w:val="0"/>
          <w:sz w:val="40"/>
        </w:rPr>
        <w:t>基於視覺之無人水面載具編隊控制研究</w:t>
        <w:br/>
        <w:t>——卡爾曼濾波器於目標追蹤之效益分析</w:t>
      </w:r>
    </w:p>
    <w:p>
      <w:pPr>
        <w:spacing w:before="80" w:after="720" w:line="440" w:lineRule="exact"/>
        <w:jc w:val="center"/>
      </w:pPr>
      <w:r>
        <w:rPr>
          <w:rFonts w:ascii="Times New Roman" w:hAnsi="Times New Roman"/>
          <w:b w:val="0"/>
          <w:i/>
          <w:sz w:val="26"/>
        </w:rPr>
        <w:t>Vision-Based Formation Control of Unmanned Surface Vehicles:</w:t>
        <w:br/>
        <w:t>Analysis of Kalman Filter for Target Tracking</w:t>
      </w:r>
    </w:p>
    <w:p>
      <w:pPr>
        <w:spacing w:before="0" w:after="80"/>
        <w:jc w:val="center"/>
      </w:pPr>
      <w:r>
        <w:rPr>
          <w:rFonts w:ascii="Times New Roman" w:hAnsi="Times New Roman"/>
          <w:b w:val="0"/>
          <w:i w:val="0"/>
          <w:sz w:val="24"/>
        </w:rPr>
        <w:t>作　　者：闕楷宸</w:t>
      </w:r>
    </w:p>
    <w:p>
      <w:pPr>
        <w:spacing w:before="0" w:after="80"/>
        <w:jc w:val="center"/>
      </w:pPr>
      <w:r>
        <w:rPr>
          <w:rFonts w:ascii="Times New Roman" w:hAnsi="Times New Roman"/>
          <w:b w:val="0"/>
          <w:i w:val="0"/>
          <w:sz w:val="24"/>
        </w:rPr>
        <w:t>指導教授：黃正民</w:t>
      </w:r>
    </w:p>
    <w:p>
      <w:pPr>
        <w:spacing w:before="0" w:after="80"/>
        <w:jc w:val="center"/>
      </w:pPr>
      <w:r>
        <w:rPr>
          <w:rFonts w:ascii="Times New Roman" w:hAnsi="Times New Roman"/>
          <w:b w:val="0"/>
          <w:i w:val="0"/>
          <w:sz w:val="24"/>
        </w:rPr>
        <w:t>系　　所：國立臺北科技大學　機電整合研究所</w:t>
      </w:r>
    </w:p>
    <w:p>
      <w:pPr>
        <w:spacing w:before="0" w:after="0"/>
        <w:jc w:val="center"/>
      </w:pPr>
      <w:r>
        <w:rPr>
          <w:rFonts w:ascii="Times New Roman" w:hAnsi="Times New Roman"/>
          <w:b w:val="0"/>
          <w:i w:val="0"/>
          <w:sz w:val="24"/>
        </w:rPr>
        <w:t>日　　期：2026 年 6 月 17 日</w:t>
      </w:r>
    </w:p>
    <w:p>
      <w:r>
        <w:br w:type="page"/>
      </w:r>
    </w:p>
    <w:p>
      <w:pPr>
        <w:spacing w:before="360" w:after="120"/>
        <w:jc w:val="left"/>
      </w:pPr>
      <w:r>
        <w:rPr>
          <w:rFonts w:ascii="Times New Roman" w:hAnsi="Times New Roman"/>
          <w:b/>
          <w:i w:val="0"/>
          <w:sz w:val="28"/>
        </w:rPr>
        <w:t>摘要 (Abstract)</w:t>
      </w:r>
    </w:p>
    <w:p>
      <w:pPr>
        <w:spacing w:before="0" w:after="120" w:line="480" w:lineRule="exact"/>
        <w:jc w:val="left"/>
      </w:pPr>
      <w:r>
        <w:rPr>
          <w:rFonts w:ascii="Times New Roman" w:hAnsi="Times New Roman"/>
          <w:b w:val="0"/>
          <w:i w:val="0"/>
          <w:sz w:val="24"/>
        </w:rPr>
        <w:t>本研究於 Unity 三維物理仿真環境中，實現一套不依賴 GPS 與船間通訊之視覺導引 無人水面載具（Unmanned Surface Vehicle, USV）主從編隊控制系統。兩艘跟隨艦（Follower）各自透過前置攝影機拍攝影像，以 YOLOv8 自訓練模型辨識領航艦（Leader）位置，並搭配比例控制器（Proportional Controller）維持正三角形隊形（邊長 30 m）。為改善 YOLO 偵測雜訊對控制器造成的指令抖動問題，本研究導入線性卡爾曼濾波器（Linear Kalman Filter, KF）對偵測框之歸一化偏移量與像素面積進行狀態估測，並比較啟用與未啟用卡爾曼濾波器之控制性能差異。以代表性實驗（Kalman OFF：Run 20260613_134416；Kalman ON：Run 20260613_134042）為基礎，實驗結果顯示，啟用卡爾曼濾波器後，左艦方向舵抖動（Steer Jerkiness）由平均 0.012 降至 0.0075（改善 37.5%），右艦由 0.016 降至 0.0125（改善 21.9%）；編隊 IoU 由波動範圍 0.40–0.70 收斂至更穩定之 0.55–0.70；跟隨艦位置誤差穩定後維持於 3–9 m；整體顯示卡爾曼濾波器可有效平滑視覺量測雜訊並改善控制品質。</w:t>
      </w:r>
    </w:p>
    <w:p>
      <w:pPr>
        <w:spacing w:before="0" w:after="120"/>
        <w:jc w:val="left"/>
      </w:pPr>
      <w:r>
        <w:rPr>
          <w:rFonts w:ascii="Times New Roman" w:hAnsi="Times New Roman"/>
          <w:b w:val="0"/>
          <w:i w:val="0"/>
          <w:sz w:val="24"/>
        </w:rPr>
      </w:r>
    </w:p>
    <w:p>
      <w:pPr>
        <w:spacing w:before="0" w:after="120" w:line="480" w:lineRule="exact"/>
        <w:jc w:val="left"/>
      </w:pPr>
      <w:r>
        <w:rPr>
          <w:rFonts w:ascii="Times New Roman" w:hAnsi="Times New Roman"/>
          <w:b w:val="0"/>
          <w:i w:val="0"/>
          <w:sz w:val="24"/>
        </w:rPr>
        <w:t>This study implements a vision-guided leader-follower formation control system for Unmanned Surface Vehicles (USVs) in a Unity 3D physics simulation, operating without GPS or inter-vessel communication. Each follower vessel uses a front-facing camera with a custom YOLOv8 model to detect the leader vessel, controlled by a proportional controller to maintain an equilateral triangle formation (30 m side length). A Linear Kalman Filter is applied to smooth YOLO detection noise on the normalized offset and bounding box area. Comparative experiments (KF OFF: Run 20260613_134416; KF ON: Run 20260613_134042) demonstrate that enabling the Kalman filter reduces left-follower steering jerkiness from 0.012 to 0.0075 (−37.5%) and right-follower from 0.016 to 0.0125 (−21.9%); Formation IoU becomes more stable (0.55–0.70 vs. 0.40–0.70); and steady-state follower position error remains within 3–9 m.</w:t>
      </w:r>
    </w:p>
    <w:p>
      <w:pPr>
        <w:spacing w:before="0" w:after="120"/>
        <w:jc w:val="left"/>
      </w:pPr>
      <w:r>
        <w:rPr>
          <w:rFonts w:ascii="Times New Roman" w:hAnsi="Times New Roman"/>
          <w:b w:val="0"/>
          <w:i w:val="0"/>
          <w:sz w:val="24"/>
        </w:rPr>
      </w:r>
    </w:p>
    <w:p>
      <w:pPr>
        <w:spacing w:before="0" w:after="80"/>
        <w:jc w:val="left"/>
      </w:pPr>
      <w:r>
        <w:rPr>
          <w:rFonts w:ascii="Times New Roman" w:hAnsi="Times New Roman"/>
          <w:b w:val="0"/>
          <w:i/>
          <w:sz w:val="22"/>
        </w:rPr>
        <w:t>關鍵字：無人水面載具、視覺編隊控制、卡爾曼濾波器、YOLOv8、比例控制、主從架構</w:t>
      </w:r>
    </w:p>
    <w:p>
      <w:pPr>
        <w:spacing w:before="0" w:after="0"/>
        <w:jc w:val="left"/>
      </w:pPr>
      <w:r>
        <w:rPr>
          <w:rFonts w:ascii="Times New Roman" w:hAnsi="Times New Roman"/>
          <w:b w:val="0"/>
          <w:i/>
          <w:sz w:val="22"/>
        </w:rPr>
        <w:t>Keywords: USV, Visual Formation Control, Kalman Filter, YOLOv8, Proportional Control, Leader-Follower</w:t>
      </w:r>
    </w:p>
    <w:p>
      <w:r>
        <w:br w:type="page"/>
      </w:r>
    </w:p>
    <w:p>
      <w:pPr>
        <w:spacing w:before="360" w:after="120"/>
        <w:jc w:val="left"/>
      </w:pPr>
      <w:r>
        <w:rPr>
          <w:rFonts w:ascii="Times New Roman" w:hAnsi="Times New Roman"/>
          <w:b/>
          <w:i w:val="0"/>
          <w:sz w:val="28"/>
        </w:rPr>
        <w:t>一、緒論 (Introduction)</w:t>
      </w:r>
    </w:p>
    <w:p>
      <w:pPr>
        <w:spacing w:before="0" w:after="120" w:line="480" w:lineRule="exact"/>
        <w:ind w:firstLine="425"/>
        <w:jc w:val="left"/>
      </w:pPr>
      <w:r>
        <w:rPr>
          <w:rFonts w:ascii="Times New Roman" w:hAnsi="Times New Roman"/>
          <w:b w:val="0"/>
          <w:i w:val="0"/>
          <w:sz w:val="24"/>
        </w:rPr>
        <w:t>無人水面載具（USV）在海洋監測、搜索救援與軍事偵察等任務中具有廣泛應用潛力。多艘 USV 組成之編隊相較於單艘，能提供更大覆蓋範圍與任務冗餘性 [1]。主從式（Leader-Follower）架構因結構簡潔、易於工程實現，成為多 USV 協同控制的主流方案 [2][3]。</w:t>
      </w:r>
    </w:p>
    <w:p>
      <w:pPr>
        <w:spacing w:before="0" w:after="120" w:line="480" w:lineRule="exact"/>
        <w:ind w:firstLine="425"/>
        <w:jc w:val="left"/>
      </w:pPr>
      <w:r>
        <w:rPr>
          <w:rFonts w:ascii="Times New Roman" w:hAnsi="Times New Roman"/>
          <w:b w:val="0"/>
          <w:i w:val="0"/>
          <w:sz w:val="24"/>
        </w:rPr>
        <w:t>傳統多 USV 編隊系統依賴 GPS 定位或船間通訊鏈路獲取相對位置資訊 [4]，然而在 GPS 拒止環境或無通訊條件下，系統將完全失效。純視覺方案以艦載相機影像推算相對位置，具備低成本、輕量化且不依賴外部基礎設施之優勢。近年來，以 YOLO 系列模型為代表的即時目標偵測技術為視覺感知提供了可行基礎 [5]，但海面環境的波浪反光、光線變化使偵測結果存在明顯雜訊，直接作為控制輸入易造成控制指令抖動（Jerkiness）。</w:t>
      </w:r>
    </w:p>
    <w:p>
      <w:pPr>
        <w:spacing w:before="0" w:after="120" w:line="480" w:lineRule="exact"/>
        <w:ind w:firstLine="425"/>
        <w:jc w:val="left"/>
      </w:pPr>
      <w:r>
        <w:rPr>
          <w:rFonts w:ascii="Times New Roman" w:hAnsi="Times New Roman"/>
          <w:b w:val="0"/>
          <w:i w:val="0"/>
          <w:sz w:val="24"/>
        </w:rPr>
        <w:t>本研究針對上述問題，提出一套完整的視覺導引 USV 主從編隊控制系統，核心貢獻如下：</w:t>
        <w:br/>
        <w:t>（1）實現不依賴 GPS 與船間通訊之純視覺閉迴路 USV 編隊控制，在 Unity 仿真環境中完成驗證；</w:t>
        <w:br/>
        <w:t>（2）採用 YOLOv8 自訓練模型搭配比例視覺伺服控制器維持 30 m 等邊三角形隊形；</w:t>
        <w:br/>
        <w:t>（3）導入線性卡爾曼濾波器對偵測框偏移量與面積進行聯合狀態估測，提供 30 ms 超前預測以補償傳輸延遲；</w:t>
        <w:br/>
        <w:t>（4）以代表性對照實驗量化卡爾曼濾波器對控制平滑性、追蹤穩健性與編隊精度之改善效果。</w:t>
      </w:r>
    </w:p>
    <w:p>
      <w:pPr>
        <w:spacing w:before="360" w:after="120"/>
        <w:jc w:val="left"/>
      </w:pPr>
      <w:r>
        <w:rPr>
          <w:rFonts w:ascii="Times New Roman" w:hAnsi="Times New Roman"/>
          <w:b/>
          <w:i w:val="0"/>
          <w:sz w:val="28"/>
        </w:rPr>
        <w:t>二、文獻回顧 (Related Work)</w:t>
      </w:r>
    </w:p>
    <w:p>
      <w:pPr>
        <w:spacing w:before="240" w:after="80"/>
        <w:jc w:val="left"/>
      </w:pPr>
      <w:r>
        <w:rPr>
          <w:rFonts w:ascii="Times New Roman" w:hAnsi="Times New Roman"/>
          <w:b/>
          <w:i w:val="0"/>
          <w:sz w:val="24"/>
        </w:rPr>
        <w:t>2.1 多 USV 編隊控制</w:t>
      </w:r>
    </w:p>
    <w:p>
      <w:pPr>
        <w:spacing w:before="0" w:after="120" w:line="480" w:lineRule="exact"/>
        <w:ind w:firstLine="425"/>
        <w:jc w:val="left"/>
      </w:pPr>
      <w:r>
        <w:rPr>
          <w:rFonts w:ascii="Times New Roman" w:hAnsi="Times New Roman"/>
          <w:b w:val="0"/>
          <w:i w:val="0"/>
          <w:sz w:val="24"/>
        </w:rPr>
        <w:t>USV 編隊控制主要分為行為法、虛擬結構法與主從法三類 [6]。Peng 等人 [7] 研究基於輸出反饋之 USV 編隊控制；Arrichiello 等人 [8] 探討多 USV 在流場下的隊形保持。主從架構以其直觀性與高穩健性廣泛應用於工程實踐 [2][3]。</w:t>
      </w:r>
    </w:p>
    <w:p>
      <w:pPr>
        <w:spacing w:before="240" w:after="80"/>
        <w:jc w:val="left"/>
      </w:pPr>
      <w:r>
        <w:rPr>
          <w:rFonts w:ascii="Times New Roman" w:hAnsi="Times New Roman"/>
          <w:b/>
          <w:i w:val="0"/>
          <w:sz w:val="24"/>
        </w:rPr>
        <w:t>2.2 視覺感知應用於水面載具</w:t>
      </w:r>
    </w:p>
    <w:p>
      <w:pPr>
        <w:spacing w:before="0" w:after="120" w:line="480" w:lineRule="exact"/>
        <w:ind w:firstLine="425"/>
        <w:jc w:val="left"/>
      </w:pPr>
      <w:r>
        <w:rPr>
          <w:rFonts w:ascii="Times New Roman" w:hAnsi="Times New Roman"/>
          <w:b w:val="0"/>
          <w:i w:val="0"/>
          <w:sz w:val="24"/>
        </w:rPr>
        <w:t>海面視覺感知面臨波浪反光、目標遮蔽與光線劇變等挑戰 [9]。Kristan 等人 [10] 提出 USV 快速影像障礙物偵測系統；Wang 等人 [11] 利用 YOLO 框架實現海面船隻即時偵測。純視覺閉迴路 USV 編隊控制之研究仍屬前沿課題。</w:t>
      </w:r>
    </w:p>
    <w:p>
      <w:pPr>
        <w:spacing w:before="240" w:after="80"/>
        <w:jc w:val="left"/>
      </w:pPr>
      <w:r>
        <w:rPr>
          <w:rFonts w:ascii="Times New Roman" w:hAnsi="Times New Roman"/>
          <w:b/>
          <w:i w:val="0"/>
          <w:sz w:val="24"/>
        </w:rPr>
        <w:t>2.3 卡爾曼濾波器於視覺追蹤</w:t>
      </w:r>
    </w:p>
    <w:p>
      <w:pPr>
        <w:spacing w:before="0" w:after="120" w:line="480" w:lineRule="exact"/>
        <w:ind w:firstLine="425"/>
        <w:jc w:val="left"/>
      </w:pPr>
      <w:r>
        <w:rPr>
          <w:rFonts w:ascii="Times New Roman" w:hAnsi="Times New Roman"/>
          <w:b w:val="0"/>
          <w:i w:val="0"/>
          <w:sz w:val="24"/>
        </w:rPr>
        <w:t>卡爾曼濾波器廣泛用於融合雜訊量測與運動模型 [12]。其核心優勢在於以最小均方誤差估測器結合預測與修正步驟，在高斯雜訊假設下提供最優線性估測。本研究採用標準線性卡爾曼濾波器（非 EKF），以其計算簡單、參數可解釋性強之特性適應即時嵌入式應用場景。</w:t>
      </w:r>
    </w:p>
    <w:p>
      <w:pPr>
        <w:spacing w:before="360" w:after="120"/>
        <w:jc w:val="left"/>
      </w:pPr>
      <w:r>
        <w:rPr>
          <w:rFonts w:ascii="Times New Roman" w:hAnsi="Times New Roman"/>
          <w:b/>
          <w:i w:val="0"/>
          <w:sz w:val="28"/>
        </w:rPr>
        <w:t>三、系統架構 (System Architecture)</w:t>
      </w:r>
    </w:p>
    <w:p>
      <w:pPr>
        <w:spacing w:before="240" w:after="80"/>
        <w:jc w:val="left"/>
      </w:pPr>
      <w:r>
        <w:rPr>
          <w:rFonts w:ascii="Times New Roman" w:hAnsi="Times New Roman"/>
          <w:b/>
          <w:i w:val="0"/>
          <w:sz w:val="24"/>
        </w:rPr>
        <w:t>3.1 整體架構</w:t>
      </w:r>
    </w:p>
    <w:p>
      <w:pPr>
        <w:spacing w:before="0" w:after="120" w:line="480" w:lineRule="exact"/>
        <w:ind w:firstLine="425"/>
        <w:jc w:val="left"/>
      </w:pPr>
      <w:r>
        <w:rPr>
          <w:rFonts w:ascii="Times New Roman" w:hAnsi="Times New Roman"/>
          <w:b w:val="0"/>
          <w:i w:val="0"/>
          <w:sz w:val="24"/>
        </w:rPr>
        <w:t>本系統由 Unity 三維物理仿真環境與 Python 即時控制框架構成，透過 TCP（相機串流）與 UDP（控制指令）協定通訊，如圖 1 所示。Unity 端負責三維船隻物理模擬、波浪環境渲染（SUIMONO Water System 2）、四路相機畫面 TCP 串流（640×360，JPEG）及動力執行。Python 端包含：影像接收執行緒、YOLOv8 GPU 批次推論執行緒、卡爾曼濾波狀態估測模組、比例控制器及量測指標記錄模組。</w:t>
      </w:r>
    </w:p>
    <w:p>
      <w:pPr>
        <w:spacing w:before="0" w:after="120" w:line="480" w:lineRule="exact"/>
        <w:jc w:val="left"/>
      </w:pPr>
      <w:r>
        <w:rPr>
          <w:rFonts w:ascii="Times New Roman" w:hAnsi="Times New Roman"/>
          <w:b w:val="0"/>
          <w:i w:val="0"/>
          <w:sz w:val="24"/>
        </w:rPr>
        <w:t>系統特點：</w:t>
        <w:br/>
        <w:t>• 每艘跟隨艦配備前置相機（前鏡頭）與側向相機（側鏡頭）各一，共 4 路串流</w:t>
        <w:br/>
        <w:t>• 跟隨艦無法取得自身 GPS 座標，亦無法與領航艦直接通訊</w:t>
        <w:br/>
        <w:t>• 所有位置資訊完全由影像推算（歸一化偏移量 δ 與偵測框面積 A）</w:t>
        <w:br/>
        <w:t>• 主控制迴路約 50 Hz，視覺推論執行於獨立執行緒</w:t>
      </w:r>
    </w:p>
    <w:p>
      <w:pPr>
        <w:spacing w:before="240" w:after="80"/>
        <w:jc w:val="left"/>
      </w:pPr>
      <w:r>
        <w:rPr>
          <w:rFonts w:ascii="Times New Roman" w:hAnsi="Times New Roman"/>
          <w:b/>
          <w:i w:val="0"/>
          <w:sz w:val="24"/>
        </w:rPr>
        <w:t>3.2 問題定義</w:t>
      </w:r>
    </w:p>
    <w:p>
      <w:pPr>
        <w:spacing w:before="0" w:after="120" w:line="480" w:lineRule="exact"/>
        <w:ind w:firstLine="425"/>
        <w:jc w:val="left"/>
      </w:pPr>
      <w:r>
        <w:rPr>
          <w:rFonts w:ascii="Times New Roman" w:hAnsi="Times New Roman"/>
          <w:b w:val="0"/>
          <w:i w:val="0"/>
          <w:sz w:val="24"/>
        </w:rPr>
        <w:t>設兩艘跟隨艦分別為左艦（Left）、右艦（Right），領航艦以圓形軌跡行進。每艘跟隨艦之控制目標為：</w:t>
        <w:br/>
        <w:t>（1）方向舵控制：使領航艦位於前置相機影像正中央（δ → 0）</w:t>
        <w:br/>
        <w:t>（2）油門控制：使領航艦偵測框面積維持目標值（A → A_desired），對應 30 m 隊形距離</w:t>
        <w:br/>
        <w:t>控制律僅依賴視覺量測，不使用 GPS 或雷達。</w:t>
      </w:r>
    </w:p>
    <w:p>
      <w:pPr>
        <w:spacing w:before="240" w:after="80"/>
        <w:jc w:val="left"/>
      </w:pPr>
      <w:r>
        <w:rPr>
          <w:rFonts w:ascii="Times New Roman" w:hAnsi="Times New Roman"/>
          <w:b/>
          <w:i w:val="0"/>
          <w:sz w:val="24"/>
        </w:rPr>
        <w:t>3.3 編隊幾何設計</w:t>
      </w:r>
    </w:p>
    <w:p>
      <w:pPr>
        <w:spacing w:before="0" w:after="120" w:line="480" w:lineRule="exact"/>
        <w:ind w:firstLine="425"/>
        <w:jc w:val="left"/>
      </w:pPr>
      <w:r>
        <w:rPr>
          <w:rFonts w:ascii="Times New Roman" w:hAnsi="Times New Roman"/>
          <w:b w:val="0"/>
          <w:i w:val="0"/>
          <w:sz w:val="24"/>
        </w:rPr>
        <w:t>目標隊形為等邊三角形，邊長 30 m。領航艦於頂點，左右跟隨艦各對應底角，橫向間距 ±15 m，縱向高度約 26 m。啟動時，系統透過「視覺鎖定」記錄初始偵測面積 A_lock（對應約 60 m 初始距離），目標面積設為 A_desired = A_lock / (0.5²) = 4 × A_lock，驅動跟隨艦收斂至 30 m 目標距離。</w:t>
      </w:r>
    </w:p>
    <w:p>
      <w:pPr>
        <w:spacing w:before="360" w:after="120"/>
        <w:jc w:val="left"/>
      </w:pPr>
      <w:r>
        <w:rPr>
          <w:rFonts w:ascii="Times New Roman" w:hAnsi="Times New Roman"/>
          <w:b/>
          <w:i w:val="0"/>
          <w:sz w:val="28"/>
        </w:rPr>
        <w:t>四、視覺感知系統 (Vision Processing System)</w:t>
      </w:r>
    </w:p>
    <w:p>
      <w:pPr>
        <w:spacing w:before="240" w:after="80"/>
        <w:jc w:val="left"/>
      </w:pPr>
      <w:r>
        <w:rPr>
          <w:rFonts w:ascii="Times New Roman" w:hAnsi="Times New Roman"/>
          <w:b/>
          <w:i w:val="0"/>
          <w:sz w:val="24"/>
        </w:rPr>
        <w:t>4.1 YOLOv8 船艦偵測模型</w:t>
      </w:r>
    </w:p>
    <w:p>
      <w:pPr>
        <w:spacing w:before="0" w:after="120" w:line="480" w:lineRule="exact"/>
        <w:ind w:firstLine="425"/>
        <w:jc w:val="left"/>
      </w:pPr>
      <w:r>
        <w:rPr>
          <w:rFonts w:ascii="Times New Roman" w:hAnsi="Times New Roman"/>
          <w:b w:val="0"/>
          <w:i w:val="0"/>
          <w:sz w:val="24"/>
        </w:rPr>
        <w:t>本研究以 YOLOv8 訓練自訂船艦偵測模型（best_v2.pt）。訓練流程如下：（1）在 Unity 環境錄製包含不同光照、波浪條件之航行影片；（2）逐幀提取並以人工標註領航艦（Class 0）與跟隨艦（Class 1）之邊界框；（3）以 YOLOv8 架構微調訓練，輸入解析度 640×640，信心度閾值 0.25。推論採 CUDA GPU 半精度（FP16）加速，對 4 路串流批次推論。</w:t>
      </w:r>
    </w:p>
    <w:p>
      <w:pPr>
        <w:spacing w:before="240" w:after="80"/>
        <w:jc w:val="left"/>
      </w:pPr>
      <w:r>
        <w:rPr>
          <w:rFonts w:ascii="Times New Roman" w:hAnsi="Times New Roman"/>
          <w:b/>
          <w:i w:val="0"/>
          <w:sz w:val="24"/>
        </w:rPr>
        <w:t>4.2 歸一化偏移量與面積特徵</w:t>
      </w:r>
    </w:p>
    <w:p>
      <w:pPr>
        <w:spacing w:before="0" w:after="120" w:line="480" w:lineRule="exact"/>
        <w:jc w:val="left"/>
      </w:pPr>
      <w:r>
        <w:rPr>
          <w:rFonts w:ascii="Times New Roman" w:hAnsi="Times New Roman"/>
          <w:b w:val="0"/>
          <w:i w:val="0"/>
          <w:sz w:val="24"/>
        </w:rPr>
        <w:t>偵測框中心 x 座標轉換為歸一化偏移量：</w:t>
      </w:r>
    </w:p>
    <w:p>
      <w:pPr>
        <w:spacing w:before="80" w:after="80"/>
        <w:jc w:val="center"/>
      </w:pPr>
      <w:r>
        <w:rPr>
          <w:rFonts w:ascii="Times New Roman" w:hAnsi="Times New Roman"/>
          <w:b w:val="0"/>
          <w:i w:val="0"/>
          <w:color w:val="000000"/>
          <w:sz w:val="22"/>
        </w:rPr>
        <w:t>δ = (x_center − W/2) / (W/2)   ∈ [−1, 1]</w:t>
      </w:r>
    </w:p>
    <w:p>
      <w:pPr>
        <w:spacing w:before="0" w:after="120" w:line="480" w:lineRule="exact"/>
        <w:jc w:val="left"/>
      </w:pPr>
      <w:r>
        <w:rPr>
          <w:rFonts w:ascii="Times New Roman" w:hAnsi="Times New Roman"/>
          <w:b w:val="0"/>
          <w:i w:val="0"/>
          <w:sz w:val="24"/>
        </w:rPr>
        <w:t>其中 W = 640 px 為影像寬度。δ = 0 代表目標居中，負值偏左，正值偏右。偵測框像素面積 A = (x2−x1)×(y2−y1) 作為距離的視覺代理指標，面積越大代表距離越近。</w:t>
      </w:r>
    </w:p>
    <w:p>
      <w:pPr>
        <w:spacing w:before="240" w:after="80"/>
        <w:jc w:val="left"/>
      </w:pPr>
      <w:r>
        <w:rPr>
          <w:rFonts w:ascii="Times New Roman" w:hAnsi="Times New Roman"/>
          <w:b/>
          <w:i w:val="0"/>
          <w:sz w:val="24"/>
        </w:rPr>
        <w:t>4.3 後處理過濾</w:t>
      </w:r>
    </w:p>
    <w:p>
      <w:pPr>
        <w:spacing w:before="0" w:after="120" w:line="480" w:lineRule="exact"/>
        <w:jc w:val="left"/>
      </w:pPr>
      <w:r>
        <w:rPr>
          <w:rFonts w:ascii="Times New Roman" w:hAnsi="Times New Roman"/>
          <w:b w:val="0"/>
          <w:i w:val="0"/>
          <w:sz w:val="24"/>
        </w:rPr>
        <w:t>偵測後進行以下過濾：</w:t>
        <w:br/>
        <w:t>（1）最小面積過濾：A &lt; 300 px² 之框予以丟棄</w:t>
        <w:br/>
        <w:t>（2）垂直位置過濾：忽略影像頂部 25% 與底部 18% 之偵測（天空線與水面邊緣）</w:t>
        <w:br/>
        <w:t>（3）前置相機僅接受領航艦類別（Class 0），依面積與位置偏移綜合評分選取最佳框</w:t>
        <w:br/>
        <w:t>（4）EMA 平滑：偏移量 α = 0.35，面積 α = 0.25</w:t>
      </w:r>
    </w:p>
    <w:p>
      <w:pPr>
        <w:spacing w:before="360" w:after="120"/>
        <w:jc w:val="left"/>
      </w:pPr>
      <w:r>
        <w:rPr>
          <w:rFonts w:ascii="Times New Roman" w:hAnsi="Times New Roman"/>
          <w:b/>
          <w:i w:val="0"/>
          <w:sz w:val="28"/>
        </w:rPr>
        <w:t>五、卡爾曼濾波器設計 (Kalman Filter Design)</w:t>
      </w:r>
    </w:p>
    <w:p>
      <w:pPr>
        <w:spacing w:before="240" w:after="80"/>
        <w:jc w:val="left"/>
      </w:pPr>
      <w:r>
        <w:rPr>
          <w:rFonts w:ascii="Times New Roman" w:hAnsi="Times New Roman"/>
          <w:b/>
          <w:i w:val="0"/>
          <w:sz w:val="24"/>
        </w:rPr>
        <w:t>5.1 卡爾曼濾波器的必要性</w:t>
      </w:r>
    </w:p>
    <w:p>
      <w:pPr>
        <w:spacing w:before="0" w:after="120" w:line="480" w:lineRule="exact"/>
        <w:ind w:firstLine="425"/>
        <w:jc w:val="left"/>
      </w:pPr>
      <w:r>
        <w:rPr>
          <w:rFonts w:ascii="Times New Roman" w:hAnsi="Times New Roman"/>
          <w:b w:val="0"/>
          <w:i w:val="0"/>
          <w:sz w:val="24"/>
        </w:rPr>
        <w:t>如簡報第 8 頁所指出，引入卡爾曼濾波器的兩個核心動機為：</w:t>
        <w:br/>
        <w:t>（1）YOLO 偵測框在連續幀間存在抖動（BBox Jitter），直接以偵測值驅動控制器導致方向舵與油門指令頻繁振盪；</w:t>
        <w:br/>
        <w:t>（2）影像由 Unity TCP 傳送至 Python 控制器存在固定延遲，當領航艦正在轉彎時，控制器收到的仍是延遲後的舊位置資訊，卡爾曼濾波器的速度預測能力可補償此延遲。</w:t>
      </w:r>
    </w:p>
    <w:p>
      <w:pPr>
        <w:spacing w:before="240" w:after="80"/>
        <w:jc w:val="left"/>
      </w:pPr>
      <w:r>
        <w:rPr>
          <w:rFonts w:ascii="Times New Roman" w:hAnsi="Times New Roman"/>
          <w:b/>
          <w:i w:val="0"/>
          <w:sz w:val="24"/>
        </w:rPr>
        <w:t>5.2 狀態向量設計</w:t>
      </w:r>
    </w:p>
    <w:p>
      <w:pPr>
        <w:spacing w:before="0" w:after="120" w:line="480" w:lineRule="exact"/>
        <w:jc w:val="left"/>
      </w:pPr>
      <w:r>
        <w:rPr>
          <w:rFonts w:ascii="Times New Roman" w:hAnsi="Times New Roman"/>
          <w:b w:val="0"/>
          <w:i w:val="0"/>
          <w:sz w:val="24"/>
        </w:rPr>
        <w:t>採用 4 維狀態向量，聯合追蹤偏移量與偵測面積及其各自速度：</w:t>
      </w:r>
    </w:p>
    <w:p>
      <w:pPr>
        <w:spacing w:before="80" w:after="80"/>
        <w:jc w:val="center"/>
      </w:pPr>
      <w:r>
        <w:rPr>
          <w:rFonts w:ascii="Times New Roman" w:hAnsi="Times New Roman"/>
          <w:b w:val="0"/>
          <w:i w:val="0"/>
          <w:color w:val="000000"/>
          <w:sz w:val="22"/>
        </w:rPr>
        <w:t>x = [o,  ȯ,  A,  Ȧ]ᵀ</w:t>
      </w:r>
    </w:p>
    <w:p>
      <w:pPr>
        <w:spacing w:before="0" w:after="120" w:line="480" w:lineRule="exact"/>
        <w:jc w:val="left"/>
      </w:pPr>
      <w:r>
        <w:rPr>
          <w:rFonts w:ascii="Times New Roman" w:hAnsi="Times New Roman"/>
          <w:b w:val="0"/>
          <w:i w:val="0"/>
          <w:sz w:val="24"/>
        </w:rPr>
        <w:t>其中 o 為正規化水平偏移量，ȯ 為偏移量變化率（水平速度），A 為邊界框像素面積，Ȧ 為面積變化率（縮放速度）。量測向量 z = [o_meas, A_meas]ᵀ 由 YOLO 每幀提供。</w:t>
      </w:r>
    </w:p>
    <w:p>
      <w:pPr>
        <w:spacing w:before="240" w:after="80"/>
        <w:jc w:val="left"/>
      </w:pPr>
      <w:r>
        <w:rPr>
          <w:rFonts w:ascii="Times New Roman" w:hAnsi="Times New Roman"/>
          <w:b/>
          <w:i w:val="0"/>
          <w:sz w:val="24"/>
        </w:rPr>
        <w:t>5.3 時間更新（Time Update / Predict）</w:t>
      </w:r>
    </w:p>
    <w:p>
      <w:pPr>
        <w:spacing w:before="0" w:after="120" w:line="480" w:lineRule="exact"/>
        <w:jc w:val="left"/>
      </w:pPr>
      <w:r>
        <w:rPr>
          <w:rFonts w:ascii="Times New Roman" w:hAnsi="Times New Roman"/>
          <w:b w:val="0"/>
          <w:i w:val="0"/>
          <w:sz w:val="24"/>
        </w:rPr>
        <w:t>採用常速度（Constant Velocity）運動模型：</w:t>
      </w:r>
    </w:p>
    <w:p>
      <w:pPr>
        <w:spacing w:before="80" w:after="80"/>
        <w:jc w:val="center"/>
      </w:pPr>
      <w:r>
        <w:rPr>
          <w:rFonts w:ascii="Times New Roman" w:hAnsi="Times New Roman"/>
          <w:b w:val="0"/>
          <w:i w:val="0"/>
          <w:color w:val="000000"/>
          <w:sz w:val="22"/>
        </w:rPr>
        <w:t>x̂_{k|k-1} = F · x̂_{k-1|k-1}</w:t>
      </w:r>
    </w:p>
    <w:p>
      <w:pPr>
        <w:spacing w:before="80" w:after="80"/>
        <w:jc w:val="center"/>
      </w:pPr>
      <w:r>
        <w:rPr>
          <w:rFonts w:ascii="Times New Roman" w:hAnsi="Times New Roman"/>
          <w:b w:val="0"/>
          <w:i w:val="0"/>
          <w:color w:val="000000"/>
          <w:sz w:val="22"/>
        </w:rPr>
        <w:t xml:space="preserve">        [1  Δt  0   0 ]</w:t>
        <w:br/>
        <w:t>F =     [0   1  0   0 ]</w:t>
        <w:br/>
        <w:t xml:space="preserve">        [0   0  1  Δt]</w:t>
        <w:br/>
        <w:t xml:space="preserve">        [0   0  0   1 ]</w:t>
      </w:r>
    </w:p>
    <w:p>
      <w:pPr>
        <w:spacing w:before="0" w:after="120" w:line="480" w:lineRule="exact"/>
        <w:jc w:val="left"/>
      </w:pPr>
      <w:r>
        <w:rPr>
          <w:rFonts w:ascii="Times New Roman" w:hAnsi="Times New Roman"/>
          <w:b w:val="0"/>
          <w:i w:val="0"/>
          <w:sz w:val="24"/>
        </w:rPr>
        <w:t>協方差預測：</w:t>
      </w:r>
    </w:p>
    <w:p>
      <w:pPr>
        <w:spacing w:before="80" w:after="80"/>
        <w:jc w:val="center"/>
      </w:pPr>
      <w:r>
        <w:rPr>
          <w:rFonts w:ascii="Times New Roman" w:hAnsi="Times New Roman"/>
          <w:b w:val="0"/>
          <w:i w:val="0"/>
          <w:color w:val="000000"/>
          <w:sz w:val="22"/>
        </w:rPr>
        <w:t>P_{k|k-1} = F · P_{k-1|k-1} · Fᵀ + Q</w:t>
      </w:r>
    </w:p>
    <w:p>
      <w:pPr>
        <w:spacing w:before="0" w:after="120" w:line="480" w:lineRule="exact"/>
        <w:jc w:val="left"/>
      </w:pPr>
      <w:r>
        <w:rPr>
          <w:rFonts w:ascii="Times New Roman" w:hAnsi="Times New Roman"/>
          <w:b w:val="0"/>
          <w:i w:val="0"/>
          <w:sz w:val="24"/>
        </w:rPr>
        <w:t>其中過程噪音協方差矩陣 Q 為對角矩陣，各元素物理意義如下：</w:t>
        <w:br/>
        <w:t xml:space="preserve">  Q_oo（位置變異數）：外在環境（海浪、強風）對船體造成的隨機水平移動干擾</w:t>
        <w:br/>
        <w:t xml:space="preserve">  Q_ȯȯ（速度變異數）：前船人為操控（變速、轉彎）引發的突發性速度雜訊</w:t>
        <w:br/>
        <w:t xml:space="preserve">  Q_AA（面積變異數）：浪花遮擋、船體上下起伏造成的影像偵測框面積突變</w:t>
        <w:br/>
        <w:t xml:space="preserve">  Q_ȦȦ（面積變化率變異數）：前船前後向非等速運動導致的隨機距離變化率擾動</w:t>
      </w:r>
    </w:p>
    <w:p>
      <w:pPr>
        <w:spacing w:before="80" w:after="80"/>
        <w:jc w:val="center"/>
      </w:pPr>
      <w:r>
        <w:rPr>
          <w:rFonts w:ascii="Times New Roman" w:hAnsi="Times New Roman"/>
          <w:b w:val="0"/>
          <w:i w:val="0"/>
          <w:color w:val="000000"/>
          <w:sz w:val="22"/>
        </w:rPr>
        <w:t>Q = diag(Q_oo, Q_ȯȯ, Q_AA, Q_ȦȦ) × process_scale × max(1, Δt)</w:t>
        <w:br/>
        <w:t xml:space="preserve">  = diag(1×10⁻³,  5×10⁻²,  1×10⁻³,  5×10⁻²) × scale</w:t>
      </w:r>
    </w:p>
    <w:p>
      <w:pPr>
        <w:spacing w:before="0" w:after="120" w:line="480" w:lineRule="exact"/>
        <w:jc w:val="left"/>
      </w:pPr>
      <w:r>
        <w:rPr>
          <w:rFonts w:ascii="Times New Roman" w:hAnsi="Times New Roman"/>
          <w:b w:val="0"/>
          <w:i w:val="0"/>
          <w:sz w:val="24"/>
        </w:rPr>
        <w:t>自適應過程縮放（process_scale）根據時間間隔 Δt 及量測殘差動態調整，以在目標急轉彎時自動放大 Q，上限為 9.0。</w:t>
      </w:r>
    </w:p>
    <w:p>
      <w:pPr>
        <w:spacing w:before="240" w:after="80"/>
        <w:jc w:val="left"/>
      </w:pPr>
      <w:r>
        <w:rPr>
          <w:rFonts w:ascii="Times New Roman" w:hAnsi="Times New Roman"/>
          <w:b/>
          <w:i w:val="0"/>
          <w:sz w:val="24"/>
        </w:rPr>
        <w:t>5.4 量測更新（Measurement Update / Estimation）</w:t>
      </w:r>
    </w:p>
    <w:p>
      <w:pPr>
        <w:spacing w:before="0" w:after="120" w:line="480" w:lineRule="exact"/>
        <w:jc w:val="left"/>
      </w:pPr>
      <w:r>
        <w:rPr>
          <w:rFonts w:ascii="Times New Roman" w:hAnsi="Times New Roman"/>
          <w:b w:val="0"/>
          <w:i w:val="0"/>
          <w:sz w:val="24"/>
        </w:rPr>
        <w:t>量測矩陣 H 定義為：</w:t>
      </w:r>
    </w:p>
    <w:p>
      <w:pPr>
        <w:spacing w:before="80" w:after="80"/>
        <w:jc w:val="center"/>
      </w:pPr>
      <w:r>
        <w:rPr>
          <w:rFonts w:ascii="Times New Roman" w:hAnsi="Times New Roman"/>
          <w:b w:val="0"/>
          <w:i w:val="0"/>
          <w:color w:val="000000"/>
          <w:sz w:val="22"/>
        </w:rPr>
        <w:t>H = [1  0  0  0]</w:t>
        <w:br/>
        <w:t xml:space="preserve">    [0  0  1  0]</w:t>
      </w:r>
    </w:p>
    <w:p>
      <w:pPr>
        <w:spacing w:before="0" w:after="120" w:line="480" w:lineRule="exact"/>
        <w:jc w:val="left"/>
      </w:pPr>
      <w:r>
        <w:rPr>
          <w:rFonts w:ascii="Times New Roman" w:hAnsi="Times New Roman"/>
          <w:b w:val="0"/>
          <w:i w:val="0"/>
          <w:sz w:val="24"/>
        </w:rPr>
        <w:t>卡爾曼增益計算：</w:t>
      </w:r>
    </w:p>
    <w:p>
      <w:pPr>
        <w:spacing w:before="80" w:after="80"/>
        <w:jc w:val="center"/>
      </w:pPr>
      <w:r>
        <w:rPr>
          <w:rFonts w:ascii="Times New Roman" w:hAnsi="Times New Roman"/>
          <w:b w:val="0"/>
          <w:i w:val="0"/>
          <w:color w:val="000000"/>
          <w:sz w:val="22"/>
        </w:rPr>
        <w:t>K_n = P_{n|n-1} · Hᵀ · (H · P_{n|n-1} · Hᵀ + R)⁻¹</w:t>
      </w:r>
    </w:p>
    <w:p>
      <w:pPr>
        <w:spacing w:before="0" w:after="120" w:line="480" w:lineRule="exact"/>
        <w:jc w:val="left"/>
      </w:pPr>
      <w:r>
        <w:rPr>
          <w:rFonts w:ascii="Times New Roman" w:hAnsi="Times New Roman"/>
          <w:b w:val="0"/>
          <w:i w:val="0"/>
          <w:sz w:val="24"/>
        </w:rPr>
        <w:t>近似形式：</w:t>
      </w:r>
    </w:p>
    <w:p>
      <w:pPr>
        <w:spacing w:before="80" w:after="80"/>
        <w:jc w:val="center"/>
      </w:pPr>
      <w:r>
        <w:rPr>
          <w:rFonts w:ascii="Times New Roman" w:hAnsi="Times New Roman"/>
          <w:b w:val="0"/>
          <w:i w:val="0"/>
          <w:color w:val="000000"/>
          <w:sz w:val="22"/>
        </w:rPr>
        <w:t>K_n ≈ P_{n|n-1} / (P_{n|n-1} + R)</w:t>
      </w:r>
    </w:p>
    <w:p>
      <w:pPr>
        <w:spacing w:before="0" w:after="120" w:line="480" w:lineRule="exact"/>
        <w:jc w:val="left"/>
      </w:pPr>
      <w:r>
        <w:rPr>
          <w:rFonts w:ascii="Times New Roman" w:hAnsi="Times New Roman"/>
          <w:b w:val="0"/>
          <w:i w:val="0"/>
          <w:sz w:val="24"/>
        </w:rPr>
        <w:t>狀態更新：</w:t>
      </w:r>
    </w:p>
    <w:p>
      <w:pPr>
        <w:spacing w:before="80" w:after="80"/>
        <w:jc w:val="center"/>
      </w:pPr>
      <w:r>
        <w:rPr>
          <w:rFonts w:ascii="Times New Roman" w:hAnsi="Times New Roman"/>
          <w:b w:val="0"/>
          <w:i w:val="0"/>
          <w:color w:val="000000"/>
          <w:sz w:val="22"/>
        </w:rPr>
        <w:t>x̂_{n|n} = x̂_{n|n-1} + K_n · (z_n − H · x̂_{n|n-1})</w:t>
      </w:r>
    </w:p>
    <w:p>
      <w:pPr>
        <w:spacing w:before="0" w:after="120" w:line="480" w:lineRule="exact"/>
        <w:jc w:val="left"/>
      </w:pPr>
      <w:r>
        <w:rPr>
          <w:rFonts w:ascii="Times New Roman" w:hAnsi="Times New Roman"/>
          <w:b w:val="0"/>
          <w:i w:val="0"/>
          <w:sz w:val="24"/>
        </w:rPr>
        <w:t>等價表示：</w:t>
      </w:r>
    </w:p>
    <w:p>
      <w:pPr>
        <w:spacing w:before="80" w:after="80"/>
        <w:jc w:val="center"/>
      </w:pPr>
      <w:r>
        <w:rPr>
          <w:rFonts w:ascii="Times New Roman" w:hAnsi="Times New Roman"/>
          <w:b w:val="0"/>
          <w:i w:val="0"/>
          <w:color w:val="000000"/>
          <w:sz w:val="22"/>
        </w:rPr>
        <w:t>x̂_{n|n} = (1 − K_n) · x̂_{n|n-1} + K_n · z_n</w:t>
      </w:r>
    </w:p>
    <w:p>
      <w:pPr>
        <w:spacing w:before="0" w:after="120" w:line="480" w:lineRule="exact"/>
        <w:jc w:val="left"/>
      </w:pPr>
      <w:r>
        <w:rPr>
          <w:rFonts w:ascii="Times New Roman" w:hAnsi="Times New Roman"/>
          <w:b w:val="0"/>
          <w:i w:val="0"/>
          <w:sz w:val="24"/>
        </w:rPr>
        <w:t>協方差更新：</w:t>
      </w:r>
    </w:p>
    <w:p>
      <w:pPr>
        <w:spacing w:before="80" w:after="80"/>
        <w:jc w:val="center"/>
      </w:pPr>
      <w:r>
        <w:rPr>
          <w:rFonts w:ascii="Times New Roman" w:hAnsi="Times New Roman"/>
          <w:b w:val="0"/>
          <w:i w:val="0"/>
          <w:color w:val="000000"/>
          <w:sz w:val="22"/>
        </w:rPr>
        <w:t>P_{n|n} = (I − K_n · H) · P_{n|n-1}</w:t>
      </w:r>
    </w:p>
    <w:p>
      <w:pPr>
        <w:spacing w:before="0" w:after="120" w:line="480" w:lineRule="exact"/>
        <w:jc w:val="left"/>
      </w:pPr>
      <w:r>
        <w:rPr>
          <w:rFonts w:ascii="Times New Roman" w:hAnsi="Times New Roman"/>
          <w:b w:val="0"/>
          <w:i w:val="0"/>
          <w:sz w:val="24"/>
        </w:rPr>
        <w:t>量測噪音矩陣 R = diag(4.5×10⁻², 13.0) × measurement_scale，KF_MEAS_OFFSET_VAR = 4.5×10⁻² 設計使等效卡爾曼增益 K ≈ 0.18，低於直接 EMA 平滑之 α = 0.35，提供更強的噪音抑制效果。measurement_scale 根據創新量（殘差）自動縮放以實現軟異常值排斥。</w:t>
      </w:r>
    </w:p>
    <w:p>
      <w:pPr>
        <w:spacing w:before="240" w:after="80"/>
        <w:jc w:val="left"/>
      </w:pPr>
      <w:r>
        <w:rPr>
          <w:rFonts w:ascii="Times New Roman" w:hAnsi="Times New Roman"/>
          <w:b/>
          <w:i w:val="0"/>
          <w:sz w:val="24"/>
        </w:rPr>
        <w:t>5.5 速度預測與超前補償</w:t>
      </w:r>
    </w:p>
    <w:p>
      <w:pPr>
        <w:spacing w:before="0" w:after="120" w:line="480" w:lineRule="exact"/>
        <w:jc w:val="left"/>
      </w:pPr>
      <w:r>
        <w:rPr>
          <w:rFonts w:ascii="Times New Roman" w:hAnsi="Times New Roman"/>
          <w:b w:val="0"/>
          <w:i w:val="0"/>
          <w:sz w:val="24"/>
        </w:rPr>
        <w:t>卡爾曼濾波器估測之偏移速度 ȯ 與面積速度 Ȧ 用於 30 ms 超前預測，以補償影像傳輸延遲（T_horizon = 0.03 s）：</w:t>
      </w:r>
    </w:p>
    <w:p>
      <w:pPr>
        <w:spacing w:before="80" w:after="80"/>
        <w:jc w:val="center"/>
      </w:pPr>
      <w:r>
        <w:rPr>
          <w:rFonts w:ascii="Times New Roman" w:hAnsi="Times New Roman"/>
          <w:b w:val="0"/>
          <w:i w:val="0"/>
          <w:color w:val="000000"/>
          <w:sz w:val="22"/>
        </w:rPr>
        <w:t>δ_predicted = δ_KF + ȯ × T_horizon</w:t>
        <w:br/>
        <w:t>A_predicted = A_KF + Ȧ × T_horizon</w:t>
      </w:r>
    </w:p>
    <w:p>
      <w:pPr>
        <w:spacing w:before="0" w:after="120" w:line="480" w:lineRule="exact"/>
        <w:jc w:val="left"/>
      </w:pPr>
      <w:r>
        <w:rPr>
          <w:rFonts w:ascii="Times New Roman" w:hAnsi="Times New Roman"/>
          <w:b w:val="0"/>
          <w:i w:val="0"/>
          <w:sz w:val="24"/>
        </w:rPr>
        <w:t>此預測值與原始量測值以混合係數融合後輸入控制器，在領航艦轉彎段提前預判目標位置，改善跟隨響應。此外加入自我運動補償（Ego-Motion Compensation），根據跟隨艦自身艏搖速率修正偏移量估測中的艦體運動影響。</w:t>
      </w:r>
    </w:p>
    <w:p>
      <w:pPr>
        <w:spacing w:before="360" w:after="120"/>
        <w:jc w:val="left"/>
      </w:pPr>
      <w:r>
        <w:rPr>
          <w:rFonts w:ascii="Times New Roman" w:hAnsi="Times New Roman"/>
          <w:b/>
          <w:i w:val="0"/>
          <w:sz w:val="28"/>
        </w:rPr>
        <w:t>六、控制演算法 (Control Algorithm)</w:t>
      </w:r>
    </w:p>
    <w:p>
      <w:pPr>
        <w:spacing w:before="240" w:after="80"/>
        <w:jc w:val="left"/>
      </w:pPr>
      <w:r>
        <w:rPr>
          <w:rFonts w:ascii="Times New Roman" w:hAnsi="Times New Roman"/>
          <w:b/>
          <w:i w:val="0"/>
          <w:sz w:val="24"/>
        </w:rPr>
        <w:t>6.1 控制架構概覽</w:t>
      </w:r>
    </w:p>
    <w:p>
      <w:pPr>
        <w:spacing w:before="0" w:after="120" w:line="480" w:lineRule="exact"/>
        <w:ind w:firstLine="425"/>
        <w:jc w:val="left"/>
      </w:pPr>
      <w:r>
        <w:rPr>
          <w:rFonts w:ascii="Times New Roman" w:hAnsi="Times New Roman"/>
          <w:b w:val="0"/>
          <w:i w:val="0"/>
          <w:sz w:val="24"/>
        </w:rPr>
        <w:t>本系統採用基於影像之視覺伺服（Image-Based Visual Servoing, IBVS）概念 [13]，以偵測框在影像中的位置與大小為唯一感測來源：</w:t>
        <w:br/>
        <w:t>• 偏移量 δ → 方向舵（Steer）指令</w:t>
        <w:br/>
        <w:t>• 面積 A → 油門（Throttle）指令</w:t>
      </w:r>
    </w:p>
    <w:p>
      <w:pPr>
        <w:spacing w:before="240" w:after="80"/>
        <w:jc w:val="left"/>
      </w:pPr>
      <w:r>
        <w:rPr>
          <w:rFonts w:ascii="Times New Roman" w:hAnsi="Times New Roman"/>
          <w:b/>
          <w:i w:val="0"/>
          <w:sz w:val="24"/>
        </w:rPr>
        <w:t>6.2 方向舵比例控制</w:t>
      </w:r>
    </w:p>
    <w:p>
      <w:pPr>
        <w:spacing w:before="0" w:after="120" w:line="480" w:lineRule="exact"/>
        <w:jc w:val="left"/>
      </w:pPr>
      <w:r>
        <w:rPr>
          <w:rFonts w:ascii="Times New Roman" w:hAnsi="Times New Roman"/>
          <w:b w:val="0"/>
          <w:i w:val="0"/>
          <w:sz w:val="24"/>
        </w:rPr>
        <w:t>有效偏移量以卡爾曼預測值與原始量測值混合得到：</w:t>
      </w:r>
    </w:p>
    <w:p>
      <w:pPr>
        <w:spacing w:before="80" w:after="80"/>
        <w:jc w:val="center"/>
      </w:pPr>
      <w:r>
        <w:rPr>
          <w:rFonts w:ascii="Times New Roman" w:hAnsi="Times New Roman"/>
          <w:b w:val="0"/>
          <w:i w:val="0"/>
          <w:color w:val="000000"/>
          <w:sz w:val="22"/>
        </w:rPr>
        <w:t>δ_eff = (1 − α) × δ_raw + α × δ_predicted</w:t>
      </w:r>
    </w:p>
    <w:p>
      <w:pPr>
        <w:spacing w:before="0" w:after="120" w:line="480" w:lineRule="exact"/>
        <w:jc w:val="left"/>
      </w:pPr>
      <w:r>
        <w:rPr>
          <w:rFonts w:ascii="Times New Roman" w:hAnsi="Times New Roman"/>
          <w:b w:val="0"/>
          <w:i w:val="0"/>
          <w:sz w:val="24"/>
        </w:rPr>
        <w:t>方向舵誤差與指令：</w:t>
      </w:r>
    </w:p>
    <w:p>
      <w:pPr>
        <w:spacing w:before="80" w:after="80"/>
        <w:jc w:val="center"/>
      </w:pPr>
      <w:r>
        <w:rPr>
          <w:rFonts w:ascii="Times New Roman" w:hAnsi="Times New Roman"/>
          <w:b w:val="0"/>
          <w:i w:val="0"/>
          <w:color w:val="000000"/>
          <w:sz w:val="22"/>
        </w:rPr>
        <w:t>e_steer = δ_eff − δ_desired  (δ_desired = 0, 即目標居中)</w:t>
        <w:br/>
        <w:t>u_steer = clamp(shape(e_steer) × Kv_steer, −1, +1)</w:t>
      </w:r>
    </w:p>
    <w:p>
      <w:pPr>
        <w:spacing w:before="0" w:after="120" w:line="480" w:lineRule="exact"/>
        <w:jc w:val="left"/>
      </w:pPr>
      <w:r>
        <w:rPr>
          <w:rFonts w:ascii="Times New Roman" w:hAnsi="Times New Roman"/>
          <w:b w:val="0"/>
          <w:i w:val="0"/>
          <w:sz w:val="24"/>
        </w:rPr>
        <w:t>其中 shape(e) 為死區塑形函數（死區 |e| &lt; 0.020）：</w:t>
        <w:br/>
        <w:t xml:space="preserve">  shape(e) = 0,            若 |e| ≤ δ</w:t>
        <w:br/>
        <w:t xml:space="preserve">           = (e−δ)/(1−δ), 若 e &gt; δ</w:t>
        <w:br/>
        <w:t xml:space="preserve">           = (e+δ)/(1−δ), 若 e &lt; −δ</w:t>
        <w:br/>
        <w:t>Kv_steer：左艦 = 1.02，右艦 = 0.78。方向舵斜率限制器（左艦 2.0/s，右艦 1.2/s）抑制 S 型耦合振盪。</w:t>
      </w:r>
    </w:p>
    <w:p>
      <w:pPr>
        <w:spacing w:before="240" w:after="80"/>
        <w:jc w:val="left"/>
      </w:pPr>
      <w:r>
        <w:rPr>
          <w:rFonts w:ascii="Times New Roman" w:hAnsi="Times New Roman"/>
          <w:b/>
          <w:i w:val="0"/>
          <w:sz w:val="24"/>
        </w:rPr>
        <w:t>6.3 油門比例控制</w:t>
      </w:r>
    </w:p>
    <w:p>
      <w:pPr>
        <w:spacing w:before="0" w:after="120" w:line="480" w:lineRule="exact"/>
        <w:jc w:val="left"/>
      </w:pPr>
      <w:r>
        <w:rPr>
          <w:rFonts w:ascii="Times New Roman" w:hAnsi="Times New Roman"/>
          <w:b w:val="0"/>
          <w:i w:val="0"/>
          <w:sz w:val="24"/>
        </w:rPr>
        <w:t>面積誤差歸一化後經塑形函數計算油門：</w:t>
      </w:r>
    </w:p>
    <w:p>
      <w:pPr>
        <w:spacing w:before="80" w:after="80"/>
        <w:jc w:val="center"/>
      </w:pPr>
      <w:r>
        <w:rPr>
          <w:rFonts w:ascii="Times New Roman" w:hAnsi="Times New Roman"/>
          <w:b w:val="0"/>
          <w:i w:val="0"/>
          <w:color w:val="000000"/>
          <w:sz w:val="22"/>
        </w:rPr>
        <w:t>e_area = (A_desired − A_eff) / A_desired</w:t>
        <w:br/>
        <w:t>u_throttle = clamp(base_throttle + shape(e_area) × area_gain, 0, throttle_max)</w:t>
      </w:r>
    </w:p>
    <w:p>
      <w:pPr>
        <w:spacing w:before="0" w:after="120" w:line="480" w:lineRule="exact"/>
        <w:jc w:val="left"/>
      </w:pPr>
      <w:r>
        <w:rPr>
          <w:rFonts w:ascii="Times New Roman" w:hAnsi="Times New Roman"/>
          <w:b w:val="0"/>
          <w:i w:val="0"/>
          <w:sz w:val="24"/>
        </w:rPr>
        <w:t>其中 base_throttle = 0.18，area_gain = 0.72，throttle_max = 0.68。有效面積 A_eff 以卡爾曼預測面積與原始量測混合（α = 0.35）。油門以非對稱 EMA（α = 0.40）平滑，下降時加速濾波（α × 2.0）以快速脫離過沖。</w:t>
      </w:r>
    </w:p>
    <w:p>
      <w:pPr>
        <w:spacing w:before="240" w:after="80"/>
        <w:jc w:val="left"/>
      </w:pPr>
      <w:r>
        <w:rPr>
          <w:rFonts w:ascii="Times New Roman" w:hAnsi="Times New Roman"/>
          <w:b/>
          <w:i w:val="0"/>
          <w:sz w:val="24"/>
        </w:rPr>
        <w:t>6.4 卡爾曼面積速度 D 項阻尼</w:t>
      </w:r>
    </w:p>
    <w:p>
      <w:pPr>
        <w:spacing w:before="0" w:after="120" w:line="480" w:lineRule="exact"/>
        <w:jc w:val="left"/>
      </w:pPr>
      <w:r>
        <w:rPr>
          <w:rFonts w:ascii="Times New Roman" w:hAnsi="Times New Roman"/>
          <w:b w:val="0"/>
          <w:i w:val="0"/>
          <w:sz w:val="24"/>
        </w:rPr>
        <w:t>當卡爾曼估測面積速度 Ȧ &gt; 0（領航艦正在接近）時，加入 D 項阻尼防止過沖：</w:t>
      </w:r>
    </w:p>
    <w:p>
      <w:pPr>
        <w:spacing w:before="80" w:after="80"/>
        <w:jc w:val="center"/>
      </w:pPr>
      <w:r>
        <w:rPr>
          <w:rFonts w:ascii="Times New Roman" w:hAnsi="Times New Roman"/>
          <w:b w:val="0"/>
          <w:i w:val="0"/>
          <w:color w:val="000000"/>
          <w:sz w:val="22"/>
        </w:rPr>
        <w:t>u_throttle ← u_throttle − clamp(Ȧ / A_opt × Kd, 0, D_max)</w:t>
        <w:br/>
        <w:t>Kd = 1.50,  D_max = 0.35</w:t>
      </w:r>
    </w:p>
    <w:p>
      <w:pPr>
        <w:spacing w:before="240" w:after="80"/>
        <w:jc w:val="left"/>
      </w:pPr>
      <w:r>
        <w:rPr>
          <w:rFonts w:ascii="Times New Roman" w:hAnsi="Times New Roman"/>
          <w:b/>
          <w:i w:val="0"/>
          <w:sz w:val="24"/>
        </w:rPr>
        <w:t>6.5 啟動同步機制</w:t>
      </w:r>
    </w:p>
    <w:p>
      <w:pPr>
        <w:spacing w:before="0" w:after="120" w:line="480" w:lineRule="exact"/>
        <w:jc w:val="left"/>
      </w:pPr>
      <w:r>
        <w:rPr>
          <w:rFonts w:ascii="Times New Roman" w:hAnsi="Times New Roman"/>
          <w:b w:val="0"/>
          <w:i w:val="0"/>
          <w:sz w:val="24"/>
        </w:rPr>
        <w:t>為確保每次實驗具有可重現的初始條件，系統設計啟動同步閘控：跟隨艦在所有相機串流連接完成、前置相機完成視覺鎖定、並穩定等待 0.5 秒後方才輸出非零控制指令。此機制消除了因網路連接時序差異造成的跑次間變異。</w:t>
      </w:r>
    </w:p>
    <w:p>
      <w:pPr>
        <w:spacing w:before="360" w:after="120"/>
        <w:jc w:val="left"/>
      </w:pPr>
      <w:r>
        <w:rPr>
          <w:rFonts w:ascii="Times New Roman" w:hAnsi="Times New Roman"/>
          <w:b/>
          <w:i w:val="0"/>
          <w:sz w:val="28"/>
        </w:rPr>
        <w:t>七、實驗設定 (Experimental Setup)</w:t>
      </w:r>
    </w:p>
    <w:p>
      <w:pPr>
        <w:spacing w:before="240" w:after="80"/>
        <w:jc w:val="left"/>
      </w:pPr>
      <w:r>
        <w:rPr>
          <w:rFonts w:ascii="Times New Roman" w:hAnsi="Times New Roman"/>
          <w:b/>
          <w:i w:val="0"/>
          <w:sz w:val="24"/>
        </w:rPr>
        <w:t>7.1 仿真環境</w:t>
      </w:r>
    </w:p>
    <w:p>
      <w:pPr>
        <w:spacing w:before="0" w:after="120" w:line="480" w:lineRule="exact"/>
        <w:ind w:firstLine="425"/>
        <w:jc w:val="left"/>
      </w:pPr>
      <w:r>
        <w:rPr>
          <w:rFonts w:ascii="Times New Roman" w:hAnsi="Times New Roman"/>
          <w:b w:val="0"/>
          <w:i w:val="0"/>
          <w:sz w:val="24"/>
        </w:rPr>
        <w:t>仿真平台：Unity 2022 LTS，搭配 SUIMONO Water System 2 插件模擬海洋波浪動態（波高 0.8 m，波浪縮放比例 0.02）。船隻物理模擬採用 Unity Rigidbody 引擎，推進力 20,000 N，旋轉扭矩 20,000 N·m。Python 控制端執行 YOLOv8 GPU 推論（NVIDIA CUDA，FP16 半精度）。</w:t>
      </w:r>
    </w:p>
    <w:p>
      <w:pPr>
        <w:spacing w:before="240" w:after="80"/>
        <w:jc w:val="left"/>
      </w:pPr>
      <w:r>
        <w:rPr>
          <w:rFonts w:ascii="Times New Roman" w:hAnsi="Times New Roman"/>
          <w:b/>
          <w:i w:val="0"/>
          <w:sz w:val="24"/>
        </w:rPr>
        <w:t>7.2 實驗設計</w:t>
      </w:r>
    </w:p>
    <w:p>
      <w:pPr>
        <w:spacing w:before="0" w:after="120" w:line="480" w:lineRule="exact"/>
        <w:ind w:firstLine="425"/>
        <w:jc w:val="left"/>
      </w:pPr>
      <w:r>
        <w:rPr>
          <w:rFonts w:ascii="Times New Roman" w:hAnsi="Times New Roman"/>
          <w:b w:val="0"/>
          <w:i w:val="0"/>
          <w:sz w:val="24"/>
        </w:rPr>
        <w:t>本研究採用對照實驗設計，唯一控制變因為卡爾曼濾波器啟用狀態（ON / OFF）。其餘設定完全一致：</w:t>
        <w:br/>
        <w:t>• 領航艦軌跡：圓形（半徑 360 m，巡行速度 18 m/s）</w:t>
        <w:br/>
        <w:t>• 速度爬坡啟動：初速 8 m/s，加速度 6 m/s²</w:t>
        <w:br/>
        <w:t>• 隊形比例係數：0.5（目標 30 m 間距）</w:t>
        <w:br/>
        <w:t>• 啟動同步機制：啟用（確保可重現初始條件）</w:t>
        <w:br/>
        <w:t>本文以下兩次實驗作為代表性案例進行詳細分析：</w:t>
        <w:br/>
        <w:t>• Kalman OFF：Run 20260613_134416（實驗時長 ~135 s）</w:t>
        <w:br/>
        <w:t>• Kalman ON： Run 20260613_134042（實驗時長 ~135 s）</w:t>
      </w:r>
    </w:p>
    <w:p>
      <w:pPr>
        <w:spacing w:before="240" w:after="80"/>
        <w:jc w:val="left"/>
      </w:pPr>
      <w:r>
        <w:rPr>
          <w:rFonts w:ascii="Times New Roman" w:hAnsi="Times New Roman"/>
          <w:b/>
          <w:i w:val="0"/>
          <w:sz w:val="24"/>
        </w:rPr>
        <w:t>7.3 評估指標定義</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val="clear" w:color="auto" w:fill="2E5496"/>
          </w:tcPr>
          <w:p>
            <w:pPr>
              <w:jc w:val="center"/>
            </w:pPr>
            <w:r>
              <w:rPr>
                <w:rFonts w:ascii="Times New Roman" w:hAnsi="Times New Roman"/>
                <w:b/>
                <w:color w:val="FFFFFF"/>
                <w:sz w:val="22"/>
              </w:rPr>
              <w:t>指標名稱</w:t>
            </w:r>
          </w:p>
        </w:tc>
        <w:tc>
          <w:tcPr>
            <w:tcW w:type="dxa" w:w="2771"/>
            <w:shd w:val="clear" w:color="auto" w:fill="2E5496"/>
          </w:tcPr>
          <w:p>
            <w:pPr>
              <w:jc w:val="center"/>
            </w:pPr>
            <w:r>
              <w:rPr>
                <w:rFonts w:ascii="Times New Roman" w:hAnsi="Times New Roman"/>
                <w:b/>
                <w:color w:val="FFFFFF"/>
                <w:sz w:val="22"/>
              </w:rPr>
              <w:t>計算方式</w:t>
            </w:r>
          </w:p>
        </w:tc>
        <w:tc>
          <w:tcPr>
            <w:tcW w:type="dxa" w:w="2771"/>
            <w:shd w:val="clear" w:color="auto" w:fill="2E5496"/>
          </w:tcPr>
          <w:p>
            <w:pPr>
              <w:jc w:val="center"/>
            </w:pPr>
            <w:r>
              <w:rPr>
                <w:rFonts w:ascii="Times New Roman" w:hAnsi="Times New Roman"/>
                <w:b/>
                <w:color w:val="FFFFFF"/>
                <w:sz w:val="22"/>
              </w:rPr>
              <w:t>說明</w:t>
            </w:r>
          </w:p>
        </w:tc>
      </w:tr>
      <w:tr>
        <w:tc>
          <w:tcPr>
            <w:tcW w:type="dxa" w:w="2771"/>
            <w:shd w:val="clear" w:color="auto" w:fill="F2F2F2"/>
          </w:tcPr>
          <w:p>
            <w:r>
              <w:t>編隊 IoU</w:t>
            </w:r>
          </w:p>
        </w:tc>
        <w:tc>
          <w:tcPr>
            <w:tcW w:type="dxa" w:w="2771"/>
            <w:shd w:val="clear" w:color="auto" w:fill="F2F2F2"/>
          </w:tcPr>
          <w:p>
            <w:r>
              <w:t>面積(A_期望 ∩ A_實際) / 面積(A_期望 ∪ A_實際)</w:t>
            </w:r>
          </w:p>
        </w:tc>
        <w:tc>
          <w:tcPr>
            <w:tcW w:type="dxa" w:w="2771"/>
            <w:shd w:val="clear" w:color="auto" w:fill="F2F2F2"/>
          </w:tcPr>
          <w:p>
            <w:r>
              <w:t>編隊幾何重疊率，越高越好</w:t>
            </w:r>
          </w:p>
        </w:tc>
      </w:tr>
      <w:tr>
        <w:tc>
          <w:tcPr>
            <w:tcW w:type="dxa" w:w="2771"/>
          </w:tcPr>
          <w:p>
            <w:r>
              <w:t>跟隨艦位置誤差 (m)</w:t>
            </w:r>
          </w:p>
        </w:tc>
        <w:tc>
          <w:tcPr>
            <w:tcW w:type="dxa" w:w="2771"/>
          </w:tcPr>
          <w:p>
            <w:r>
              <w:t>e(t) = √((x_期望−x_艦)² + (y_期望−y_艦)²)</w:t>
            </w:r>
          </w:p>
        </w:tc>
        <w:tc>
          <w:tcPr>
            <w:tcW w:type="dxa" w:w="2771"/>
          </w:tcPr>
          <w:p>
            <w:r>
              <w:t>與理想位置之歐氏距離</w:t>
            </w:r>
          </w:p>
        </w:tc>
      </w:tr>
      <w:tr>
        <w:tc>
          <w:tcPr>
            <w:tcW w:type="dxa" w:w="2771"/>
            <w:shd w:val="clear" w:color="auto" w:fill="F2F2F2"/>
          </w:tcPr>
          <w:p>
            <w:r>
              <w:t>隊形面積誤差</w:t>
            </w:r>
          </w:p>
        </w:tc>
        <w:tc>
          <w:tcPr>
            <w:tcW w:type="dxa" w:w="2771"/>
            <w:shd w:val="clear" w:color="auto" w:fill="F2F2F2"/>
          </w:tcPr>
          <w:p>
            <w:r>
              <w:t>|A_實際(t) − A_期望| / A_期望</w:t>
            </w:r>
          </w:p>
        </w:tc>
        <w:tc>
          <w:tcPr>
            <w:tcW w:type="dxa" w:w="2771"/>
            <w:shd w:val="clear" w:color="auto" w:fill="F2F2F2"/>
          </w:tcPr>
          <w:p>
            <w:r>
              <w:t>以期望面積歸一化之誤差</w:t>
            </w:r>
          </w:p>
        </w:tc>
      </w:tr>
      <w:tr>
        <w:tc>
          <w:tcPr>
            <w:tcW w:type="dxa" w:w="2771"/>
          </w:tcPr>
          <w:p>
            <w:r>
              <w:t>質心偏移 (m)</w:t>
            </w:r>
          </w:p>
        </w:tc>
        <w:tc>
          <w:tcPr>
            <w:tcW w:type="dxa" w:w="2771"/>
          </w:tcPr>
          <w:p>
            <w:r>
              <w:t>編隊質心偏離理想質心之距離</w:t>
            </w:r>
          </w:p>
        </w:tc>
        <w:tc>
          <w:tcPr>
            <w:tcW w:type="dxa" w:w="2771"/>
          </w:tcPr>
          <w:p>
            <w:r>
              <w:t>整體隊形偏移量</w:t>
            </w:r>
          </w:p>
        </w:tc>
      </w:tr>
      <w:tr>
        <w:tc>
          <w:tcPr>
            <w:tcW w:type="dxa" w:w="2771"/>
            <w:shd w:val="clear" w:color="auto" w:fill="F2F2F2"/>
          </w:tcPr>
          <w:p>
            <w:r>
              <w:t>每艦 RMS 位置誤差 (m)</w:t>
            </w:r>
          </w:p>
        </w:tc>
        <w:tc>
          <w:tcPr>
            <w:tcW w:type="dxa" w:w="2771"/>
            <w:shd w:val="clear" w:color="auto" w:fill="F2F2F2"/>
          </w:tcPr>
          <w:p>
            <w:r>
              <w:t>RMS(e_Left, e_Right)</w:t>
            </w:r>
          </w:p>
        </w:tc>
        <w:tc>
          <w:tcPr>
            <w:tcW w:type="dxa" w:w="2771"/>
            <w:shd w:val="clear" w:color="auto" w:fill="F2F2F2"/>
          </w:tcPr>
          <w:p>
            <w:r>
              <w:t>兩艦位置誤差均方根</w:t>
            </w:r>
          </w:p>
        </w:tc>
      </w:tr>
      <w:tr>
        <w:tc>
          <w:tcPr>
            <w:tcW w:type="dxa" w:w="2771"/>
          </w:tcPr>
          <w:p>
            <w:r>
              <w:t>方向舵抖動</w:t>
            </w:r>
          </w:p>
        </w:tc>
        <w:tc>
          <w:tcPr>
            <w:tcW w:type="dxa" w:w="2771"/>
          </w:tcPr>
          <w:p>
            <w:r>
              <w:t>J_steer(t) = |u_steer(t) − u_steer(t−1)|</w:t>
            </w:r>
          </w:p>
        </w:tc>
        <w:tc>
          <w:tcPr>
            <w:tcW w:type="dxa" w:w="2771"/>
          </w:tcPr>
          <w:p>
            <w:r>
              <w:t>控制指令逐幀變化量</w:t>
            </w:r>
          </w:p>
        </w:tc>
      </w:tr>
      <w:tr>
        <w:tc>
          <w:tcPr>
            <w:tcW w:type="dxa" w:w="2771"/>
            <w:shd w:val="clear" w:color="auto" w:fill="F2F2F2"/>
          </w:tcPr>
          <w:p>
            <w:r>
              <w:t>油門抖動</w:t>
            </w:r>
          </w:p>
        </w:tc>
        <w:tc>
          <w:tcPr>
            <w:tcW w:type="dxa" w:w="2771"/>
            <w:shd w:val="clear" w:color="auto" w:fill="F2F2F2"/>
          </w:tcPr>
          <w:p>
            <w:r>
              <w:t>J_throttle(t) = |u_thr(t) − u_thr(t−1)|</w:t>
            </w:r>
          </w:p>
        </w:tc>
        <w:tc>
          <w:tcPr>
            <w:tcW w:type="dxa" w:w="2771"/>
            <w:shd w:val="clear" w:color="auto" w:fill="F2F2F2"/>
          </w:tcPr>
          <w:p>
            <w:r>
              <w:t>控制指令逐幀變化量</w:t>
            </w:r>
          </w:p>
        </w:tc>
      </w:tr>
      <w:tr>
        <w:tc>
          <w:tcPr>
            <w:tcW w:type="dxa" w:w="2771"/>
          </w:tcPr>
          <w:p>
            <w:r>
              <w:t>偵測率 (%)</w:t>
            </w:r>
          </w:p>
        </w:tc>
        <w:tc>
          <w:tcPr>
            <w:tcW w:type="dxa" w:w="2771"/>
          </w:tcPr>
          <w:p>
            <w:r>
              <w:t>成功偵測幀數 / 總幀數 × 100</w:t>
            </w:r>
          </w:p>
        </w:tc>
        <w:tc>
          <w:tcPr>
            <w:tcW w:type="dxa" w:w="2771"/>
          </w:tcPr>
          <w:p>
            <w:r>
              <w:t>追蹤穩健性指標</w:t>
            </w:r>
          </w:p>
        </w:tc>
      </w:tr>
    </w:tbl>
    <w:p>
      <w:pPr>
        <w:spacing w:before="40" w:after="200"/>
        <w:jc w:val="center"/>
      </w:pPr>
      <w:r>
        <w:rPr>
          <w:rFonts w:ascii="Times New Roman" w:hAnsi="Times New Roman"/>
          <w:b w:val="0"/>
          <w:i/>
          <w:sz w:val="20"/>
        </w:rPr>
        <w:t>表 1. 實驗評估指標定義（參照簡報附錄之指標公式）</w:t>
      </w:r>
    </w:p>
    <w:p>
      <w:pPr>
        <w:spacing w:before="360" w:after="120"/>
        <w:jc w:val="left"/>
      </w:pPr>
      <w:r>
        <w:rPr>
          <w:rFonts w:ascii="Times New Roman" w:hAnsi="Times New Roman"/>
          <w:b/>
          <w:i w:val="0"/>
          <w:sz w:val="28"/>
        </w:rPr>
        <w:t>八、實驗結果 (Experimental Results)</w:t>
      </w:r>
    </w:p>
    <w:p>
      <w:pPr>
        <w:spacing w:before="0" w:after="120" w:line="480" w:lineRule="exact"/>
        <w:ind w:firstLine="425"/>
        <w:jc w:val="left"/>
      </w:pPr>
      <w:r>
        <w:rPr>
          <w:rFonts w:ascii="Times New Roman" w:hAnsi="Times New Roman"/>
          <w:b w:val="0"/>
          <w:i w:val="0"/>
          <w:sz w:val="24"/>
        </w:rPr>
        <w:t>本章以 Run 20260613_134416（KF OFF）與 Run 20260613_134042（KF ON）兩次代表性實驗之時間序列圖為主要分析依據，兩次實驗均維持 100% 偵測率、實驗時長均約 135 秒。</w:t>
      </w:r>
    </w:p>
    <w:p>
      <w:pPr>
        <w:spacing w:before="240" w:after="80"/>
        <w:jc w:val="left"/>
      </w:pPr>
      <w:r>
        <w:rPr>
          <w:rFonts w:ascii="Times New Roman" w:hAnsi="Times New Roman"/>
          <w:b/>
          <w:i w:val="0"/>
          <w:sz w:val="24"/>
        </w:rPr>
        <w:t>8.1 偵測率與系統穩定性</w:t>
      </w:r>
    </w:p>
    <w:p>
      <w:pPr>
        <w:spacing w:before="0" w:after="120" w:line="480" w:lineRule="exact"/>
        <w:ind w:firstLine="425"/>
        <w:jc w:val="left"/>
      </w:pPr>
      <w:r>
        <w:rPr>
          <w:rFonts w:ascii="Times New Roman" w:hAnsi="Times New Roman"/>
          <w:b w:val="0"/>
          <w:i w:val="0"/>
          <w:sz w:val="24"/>
        </w:rPr>
        <w:t>兩次實驗之前置相機領航艦偵測率均維持 100%（圖 1 左上，Leader Detection Rate），顯示在測試環境下 YOLOv8 模型對目標的辨識能力穩定，不受波浪背景干擾影響偵測完整性。兩組實驗均無停滯幀（Stale Frame），為公平比較提供了良好基礎。</w:t>
      </w:r>
    </w:p>
    <w:p>
      <w:pPr>
        <w:spacing w:before="240" w:after="80"/>
        <w:jc w:val="left"/>
      </w:pPr>
      <w:r>
        <w:rPr>
          <w:rFonts w:ascii="Times New Roman" w:hAnsi="Times New Roman"/>
          <w:b/>
          <w:i w:val="0"/>
          <w:sz w:val="24"/>
        </w:rPr>
        <w:t>8.2 編隊 IoU 比較</w:t>
      </w:r>
    </w:p>
    <w:p>
      <w:pPr>
        <w:spacing w:before="0" w:after="120" w:line="480" w:lineRule="exact"/>
        <w:ind w:firstLine="425"/>
        <w:jc w:val="left"/>
      </w:pPr>
      <w:r>
        <w:rPr>
          <w:rFonts w:ascii="Times New Roman" w:hAnsi="Times New Roman"/>
          <w:b w:val="0"/>
          <w:i w:val="0"/>
          <w:sz w:val="24"/>
        </w:rPr>
        <w:t>編隊 IoU 反映實際三角形隊形與期望三角形隊形的面積重疊程度（0–1，越高越好）。</w:t>
      </w:r>
    </w:p>
    <w:p>
      <w:pPr>
        <w:spacing w:before="0" w:after="120" w:line="480" w:lineRule="exact"/>
        <w:jc w:val="left"/>
      </w:pPr>
      <w:r>
        <w:rPr>
          <w:rFonts w:ascii="Times New Roman" w:hAnsi="Times New Roman"/>
          <w:b w:val="0"/>
          <w:i w:val="0"/>
          <w:sz w:val="24"/>
        </w:rPr>
        <w:t>KF OFF（圖 1 上中）：IoU 在穩態呈現明顯振盪，數值範圍約 0.40–0.70，峰值間距約 20–25 秒，對應領航艦圓形軌跡的轉彎週期。IoU 均值約 0.52–0.55。</w:t>
      </w:r>
    </w:p>
    <w:p>
      <w:pPr>
        <w:spacing w:before="0" w:after="120" w:line="480" w:lineRule="exact"/>
        <w:jc w:val="left"/>
      </w:pPr>
      <w:r>
        <w:rPr>
          <w:rFonts w:ascii="Times New Roman" w:hAnsi="Times New Roman"/>
          <w:b w:val="0"/>
          <w:i w:val="0"/>
          <w:sz w:val="24"/>
        </w:rPr>
        <w:t>KF ON（圖 2 上中）：IoU 波動顯著收斂，數值穩定維持於 0.55–0.70 之區間，均值提升至約 0.60–0.62。峰谷振幅明顯縮小，顯示卡爾曼濾波器之速度預測在圓形軌跡轉彎段有效預判了領航艦的橫向位移，使跟隨艦提前修正航向。</w:t>
      </w:r>
    </w:p>
    <w:p>
      <w:pPr>
        <w:spacing w:before="0" w:after="120" w:line="480" w:lineRule="exact"/>
        <w:jc w:val="left"/>
      </w:pPr>
      <w:r>
        <w:rPr>
          <w:rFonts w:ascii="Times New Roman" w:hAnsi="Times New Roman"/>
          <w:b w:val="0"/>
          <w:i w:val="0"/>
          <w:sz w:val="24"/>
        </w:rPr>
        <w:t>➤ 結論：KF ON 之編隊 IoU 比 KF OFF 更穩定且數值較高（如簡報第 19 頁所示）。</w:t>
      </w:r>
    </w:p>
    <w:p>
      <w:pPr>
        <w:spacing w:before="240" w:after="80"/>
        <w:jc w:val="left"/>
      </w:pPr>
      <w:r>
        <w:rPr>
          <w:rFonts w:ascii="Times New Roman" w:hAnsi="Times New Roman"/>
          <w:b/>
          <w:i w:val="0"/>
          <w:sz w:val="24"/>
        </w:rPr>
        <w:t>8.3 跟隨艦位置誤差</w:t>
      </w:r>
    </w:p>
    <w:p>
      <w:pPr>
        <w:spacing w:before="0" w:after="120" w:line="480" w:lineRule="exact"/>
        <w:ind w:firstLine="425"/>
        <w:jc w:val="left"/>
      </w:pPr>
      <w:r>
        <w:rPr>
          <w:rFonts w:ascii="Times New Roman" w:hAnsi="Times New Roman"/>
          <w:b w:val="0"/>
          <w:i w:val="0"/>
          <w:sz w:val="24"/>
        </w:rPr>
        <w:t>跟隨艦位置誤差（Follower Pos Error）量化跟隨艦實際位置與理想隊形位置之距離。</w:t>
      </w:r>
    </w:p>
    <w:p>
      <w:pPr>
        <w:spacing w:before="0" w:after="120" w:line="480" w:lineRule="exact"/>
        <w:jc w:val="left"/>
      </w:pPr>
      <w:r>
        <w:rPr>
          <w:rFonts w:ascii="Times New Roman" w:hAnsi="Times New Roman"/>
          <w:b w:val="0"/>
          <w:i w:val="0"/>
          <w:sz w:val="24"/>
        </w:rPr>
        <w:t>兩次實驗均呈現相同的初始收斂行為：啟動瞬間位置誤差約 50–55 m（隊形尚未建立），在 10–15 秒內快速收斂至穩態範圍 3–10 m。</w:t>
      </w:r>
    </w:p>
    <w:p>
      <w:pPr>
        <w:spacing w:before="0" w:after="120" w:line="480" w:lineRule="exact"/>
        <w:jc w:val="left"/>
      </w:pPr>
      <w:r>
        <w:rPr>
          <w:rFonts w:ascii="Times New Roman" w:hAnsi="Times New Roman"/>
          <w:b w:val="0"/>
          <w:i w:val="0"/>
          <w:sz w:val="24"/>
        </w:rPr>
        <w:t>KF OFF（圖 1 右上）：穩態位置誤差在 1–11 m 間振盪，平均約 6–8 m，振盪週期約 20 秒。</w:t>
      </w:r>
    </w:p>
    <w:p>
      <w:pPr>
        <w:spacing w:before="0" w:after="120" w:line="480" w:lineRule="exact"/>
        <w:jc w:val="left"/>
      </w:pPr>
      <w:r>
        <w:rPr>
          <w:rFonts w:ascii="Times New Roman" w:hAnsi="Times New Roman"/>
          <w:b w:val="0"/>
          <w:i w:val="0"/>
          <w:sz w:val="24"/>
        </w:rPr>
        <w:t>KF ON（圖 2 右上）：穩態位置誤差在 2–9 m 間振盪，平均約 5–7 m，振幅略為縮小，波形較為平緩。</w:t>
      </w:r>
    </w:p>
    <w:p>
      <w:pPr>
        <w:spacing w:before="0" w:after="120" w:line="480" w:lineRule="exact"/>
        <w:jc w:val="left"/>
      </w:pPr>
      <w:r>
        <w:rPr>
          <w:rFonts w:ascii="Times New Roman" w:hAnsi="Times New Roman"/>
          <w:b w:val="0"/>
          <w:i w:val="0"/>
          <w:sz w:val="24"/>
        </w:rPr>
        <w:t>➤ 結論：KF ON 之位置誤差略低且更穩定（如簡報第 21 頁所示）。</w:t>
      </w:r>
    </w:p>
    <w:p>
      <w:pPr>
        <w:spacing w:before="240" w:after="80"/>
        <w:jc w:val="left"/>
      </w:pPr>
      <w:r>
        <w:rPr>
          <w:rFonts w:ascii="Times New Roman" w:hAnsi="Times New Roman"/>
          <w:b/>
          <w:i w:val="0"/>
          <w:sz w:val="24"/>
        </w:rPr>
        <w:t>8.4 隊形面積誤差</w:t>
      </w:r>
    </w:p>
    <w:p>
      <w:pPr>
        <w:spacing w:before="0" w:after="120" w:line="480" w:lineRule="exact"/>
        <w:ind w:firstLine="425"/>
        <w:jc w:val="left"/>
      </w:pPr>
      <w:r>
        <w:rPr>
          <w:rFonts w:ascii="Times New Roman" w:hAnsi="Times New Roman"/>
          <w:b w:val="0"/>
          <w:i w:val="0"/>
          <w:sz w:val="24"/>
        </w:rPr>
        <w:t>隊形面積誤差（Formation Area Error）反映實際與期望隊形面積之差距（如簡報第 20 頁所示）。</w:t>
      </w:r>
    </w:p>
    <w:p>
      <w:pPr>
        <w:spacing w:before="0" w:after="120" w:line="480" w:lineRule="exact"/>
        <w:jc w:val="left"/>
      </w:pPr>
      <w:r>
        <w:rPr>
          <w:rFonts w:ascii="Times New Roman" w:hAnsi="Times New Roman"/>
          <w:b w:val="0"/>
          <w:i w:val="0"/>
          <w:sz w:val="24"/>
        </w:rPr>
        <w:t>KF OFF：誤差在 0.0–0.6 間振盪，振幅較大，峰值可達 0.6。</w:t>
      </w:r>
    </w:p>
    <w:p>
      <w:pPr>
        <w:spacing w:before="0" w:after="120" w:line="480" w:lineRule="exact"/>
        <w:jc w:val="left"/>
      </w:pPr>
      <w:r>
        <w:rPr>
          <w:rFonts w:ascii="Times New Roman" w:hAnsi="Times New Roman"/>
          <w:b w:val="0"/>
          <w:i w:val="0"/>
          <w:sz w:val="24"/>
        </w:rPr>
        <w:t>KF ON：誤差在 0.0–0.7 間振盪，峰值偶爾出現 0.65–0.70，但平均而言穩態誤差略低於 KF OFF，整體趨於更穩定的週期性振盪型態。</w:t>
      </w:r>
    </w:p>
    <w:p>
      <w:pPr>
        <w:spacing w:before="0" w:after="120" w:line="480" w:lineRule="exact"/>
        <w:jc w:val="left"/>
      </w:pPr>
      <w:r>
        <w:rPr>
          <w:rFonts w:ascii="Times New Roman" w:hAnsi="Times New Roman"/>
          <w:b w:val="0"/>
          <w:i w:val="0"/>
          <w:sz w:val="24"/>
        </w:rPr>
        <w:t>兩組均呈現週期性振盪，主因為圓形軌跡中油門控制之慣性滯後。卡爾曼濾波器透過面積速度預測提前補償，但並未完全消除此振盪。</w:t>
      </w:r>
    </w:p>
    <w:p>
      <w:pPr>
        <w:spacing w:before="240" w:after="80"/>
        <w:jc w:val="left"/>
      </w:pPr>
      <w:r>
        <w:rPr>
          <w:rFonts w:ascii="Times New Roman" w:hAnsi="Times New Roman"/>
          <w:b/>
          <w:i w:val="0"/>
          <w:sz w:val="24"/>
        </w:rPr>
        <w:t>8.5 控制指令抖動分析（核心改善指標）</w:t>
      </w:r>
    </w:p>
    <w:p>
      <w:pPr>
        <w:spacing w:before="0" w:after="120" w:line="480" w:lineRule="exact"/>
        <w:ind w:firstLine="425"/>
        <w:jc w:val="left"/>
      </w:pPr>
      <w:r>
        <w:rPr>
          <w:rFonts w:ascii="Times New Roman" w:hAnsi="Times New Roman"/>
          <w:b w:val="0"/>
          <w:i w:val="0"/>
          <w:sz w:val="24"/>
        </w:rPr>
        <w:t>方向舵抖動（Steer Jerkiness）與油門抖動（Throttle Jerkiness）直接反映控制器是否對感測雜訊過度響應，是評估卡爾曼濾波器效益最直觀的指標。</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shd w:val="clear" w:color="auto" w:fill="2E5496"/>
          </w:tcPr>
          <w:p>
            <w:pPr>
              <w:jc w:val="center"/>
            </w:pPr>
            <w:r>
              <w:rPr>
                <w:rFonts w:ascii="Times New Roman" w:hAnsi="Times New Roman"/>
                <w:b/>
                <w:color w:val="FFFFFF"/>
                <w:sz w:val="22"/>
              </w:rPr>
              <w:t>指標</w:t>
            </w:r>
          </w:p>
        </w:tc>
        <w:tc>
          <w:tcPr>
            <w:tcW w:type="dxa" w:w="1662"/>
            <w:shd w:val="clear" w:color="auto" w:fill="2E5496"/>
          </w:tcPr>
          <w:p>
            <w:pPr>
              <w:jc w:val="center"/>
            </w:pPr>
            <w:r>
              <w:rPr>
                <w:rFonts w:ascii="Times New Roman" w:hAnsi="Times New Roman"/>
                <w:b/>
                <w:color w:val="FFFFFF"/>
                <w:sz w:val="22"/>
              </w:rPr>
              <w:t>KF OFF 均值</w:t>
            </w:r>
          </w:p>
        </w:tc>
        <w:tc>
          <w:tcPr>
            <w:tcW w:type="dxa" w:w="1662"/>
            <w:shd w:val="clear" w:color="auto" w:fill="2E5496"/>
          </w:tcPr>
          <w:p>
            <w:pPr>
              <w:jc w:val="center"/>
            </w:pPr>
            <w:r>
              <w:rPr>
                <w:rFonts w:ascii="Times New Roman" w:hAnsi="Times New Roman"/>
                <w:b/>
                <w:color w:val="FFFFFF"/>
                <w:sz w:val="22"/>
              </w:rPr>
              <w:t>KF ON 均值</w:t>
            </w:r>
          </w:p>
        </w:tc>
        <w:tc>
          <w:tcPr>
            <w:tcW w:type="dxa" w:w="1662"/>
            <w:shd w:val="clear" w:color="auto" w:fill="2E5496"/>
          </w:tcPr>
          <w:p>
            <w:pPr>
              <w:jc w:val="center"/>
            </w:pPr>
            <w:r>
              <w:rPr>
                <w:rFonts w:ascii="Times New Roman" w:hAnsi="Times New Roman"/>
                <w:b/>
                <w:color w:val="FFFFFF"/>
                <w:sz w:val="22"/>
              </w:rPr>
              <w:t>改善量</w:t>
            </w:r>
          </w:p>
        </w:tc>
        <w:tc>
          <w:tcPr>
            <w:tcW w:type="dxa" w:w="1662"/>
            <w:shd w:val="clear" w:color="auto" w:fill="2E5496"/>
          </w:tcPr>
          <w:p>
            <w:pPr>
              <w:jc w:val="center"/>
            </w:pPr>
            <w:r>
              <w:rPr>
                <w:rFonts w:ascii="Times New Roman" w:hAnsi="Times New Roman"/>
                <w:b/>
                <w:color w:val="FFFFFF"/>
                <w:sz w:val="22"/>
              </w:rPr>
              <w:t>改善幅度</w:t>
            </w:r>
          </w:p>
        </w:tc>
      </w:tr>
      <w:tr>
        <w:tc>
          <w:tcPr>
            <w:tcW w:type="dxa" w:w="1662"/>
            <w:shd w:val="clear" w:color="auto" w:fill="F2F2F2"/>
          </w:tcPr>
          <w:p>
            <w:r>
              <w:t>Steer Jerkiness（左艦）</w:t>
            </w:r>
          </w:p>
        </w:tc>
        <w:tc>
          <w:tcPr>
            <w:tcW w:type="dxa" w:w="1662"/>
            <w:shd w:val="clear" w:color="auto" w:fill="F2F2F2"/>
          </w:tcPr>
          <w:p>
            <w:r>
              <w:t>≈ 0.012</w:t>
            </w:r>
          </w:p>
        </w:tc>
        <w:tc>
          <w:tcPr>
            <w:tcW w:type="dxa" w:w="1662"/>
            <w:shd w:val="clear" w:color="auto" w:fill="F2F2F2"/>
          </w:tcPr>
          <w:p>
            <w:r>
              <w:t>≈ 0.0075</w:t>
            </w:r>
          </w:p>
        </w:tc>
        <w:tc>
          <w:tcPr>
            <w:tcW w:type="dxa" w:w="1662"/>
            <w:shd w:val="clear" w:color="auto" w:fill="F2F2F2"/>
          </w:tcPr>
          <w:p>
            <w:r>
              <w:t>−0.0045</w:t>
            </w:r>
          </w:p>
        </w:tc>
        <w:tc>
          <w:tcPr>
            <w:tcW w:type="dxa" w:w="1662"/>
            <w:shd w:val="clear" w:color="auto" w:fill="F2F2F2"/>
          </w:tcPr>
          <w:p>
            <w:r>
              <w:rPr>
                <w:b/>
                <w:color w:val="0070C0"/>
              </w:rPr>
              <w:t>−37.5%</w:t>
            </w:r>
            <w:r>
              <w:rPr>
                <w:b/>
                <w:color w:val="0070C0"/>
              </w:rPr>
            </w:r>
          </w:p>
        </w:tc>
      </w:tr>
      <w:tr>
        <w:tc>
          <w:tcPr>
            <w:tcW w:type="dxa" w:w="1662"/>
          </w:tcPr>
          <w:p>
            <w:r>
              <w:t>Steer Jerkiness（右艦）</w:t>
            </w:r>
          </w:p>
        </w:tc>
        <w:tc>
          <w:tcPr>
            <w:tcW w:type="dxa" w:w="1662"/>
          </w:tcPr>
          <w:p>
            <w:r>
              <w:t>≈ 0.016</w:t>
            </w:r>
          </w:p>
        </w:tc>
        <w:tc>
          <w:tcPr>
            <w:tcW w:type="dxa" w:w="1662"/>
          </w:tcPr>
          <w:p>
            <w:r>
              <w:t>≈ 0.0125</w:t>
            </w:r>
          </w:p>
        </w:tc>
        <w:tc>
          <w:tcPr>
            <w:tcW w:type="dxa" w:w="1662"/>
          </w:tcPr>
          <w:p>
            <w:r>
              <w:t>−0.0035</w:t>
            </w:r>
          </w:p>
        </w:tc>
        <w:tc>
          <w:tcPr>
            <w:tcW w:type="dxa" w:w="1662"/>
          </w:tcPr>
          <w:p>
            <w:r>
              <w:rPr>
                <w:b/>
                <w:color w:val="0070C0"/>
              </w:rPr>
              <w:t>−21.9%</w:t>
            </w:r>
            <w:r>
              <w:rPr>
                <w:b/>
                <w:color w:val="0070C0"/>
              </w:rPr>
            </w:r>
          </w:p>
        </w:tc>
      </w:tr>
      <w:tr>
        <w:tc>
          <w:tcPr>
            <w:tcW w:type="dxa" w:w="1662"/>
            <w:shd w:val="clear" w:color="auto" w:fill="F2F2F2"/>
          </w:tcPr>
          <w:p>
            <w:r>
              <w:t>Throttle Jerkiness（左艦）</w:t>
            </w:r>
          </w:p>
        </w:tc>
        <w:tc>
          <w:tcPr>
            <w:tcW w:type="dxa" w:w="1662"/>
            <w:shd w:val="clear" w:color="auto" w:fill="F2F2F2"/>
          </w:tcPr>
          <w:p>
            <w:r>
              <w:t>≈ 0.010</w:t>
            </w:r>
          </w:p>
        </w:tc>
        <w:tc>
          <w:tcPr>
            <w:tcW w:type="dxa" w:w="1662"/>
            <w:shd w:val="clear" w:color="auto" w:fill="F2F2F2"/>
          </w:tcPr>
          <w:p>
            <w:r>
              <w:t>≈ 0.010</w:t>
            </w:r>
          </w:p>
        </w:tc>
        <w:tc>
          <w:tcPr>
            <w:tcW w:type="dxa" w:w="1662"/>
            <w:shd w:val="clear" w:color="auto" w:fill="F2F2F2"/>
          </w:tcPr>
          <w:p>
            <w:r>
              <w:t>≈ 0</w:t>
            </w:r>
          </w:p>
        </w:tc>
        <w:tc>
          <w:tcPr>
            <w:tcW w:type="dxa" w:w="1662"/>
            <w:shd w:val="clear" w:color="auto" w:fill="F2F2F2"/>
          </w:tcPr>
          <w:p>
            <w:r>
              <w:t>≈ 0%</w:t>
            </w:r>
          </w:p>
        </w:tc>
      </w:tr>
      <w:tr>
        <w:tc>
          <w:tcPr>
            <w:tcW w:type="dxa" w:w="1662"/>
          </w:tcPr>
          <w:p>
            <w:r>
              <w:t>Throttle Jerkiness（右艦）</w:t>
            </w:r>
          </w:p>
        </w:tc>
        <w:tc>
          <w:tcPr>
            <w:tcW w:type="dxa" w:w="1662"/>
          </w:tcPr>
          <w:p>
            <w:r>
              <w:t>≈ 0.021</w:t>
            </w:r>
          </w:p>
        </w:tc>
        <w:tc>
          <w:tcPr>
            <w:tcW w:type="dxa" w:w="1662"/>
          </w:tcPr>
          <w:p>
            <w:r>
              <w:t>≈ 0.020</w:t>
            </w:r>
          </w:p>
        </w:tc>
        <w:tc>
          <w:tcPr>
            <w:tcW w:type="dxa" w:w="1662"/>
          </w:tcPr>
          <w:p>
            <w:r>
              <w:t>−0.001</w:t>
            </w:r>
          </w:p>
        </w:tc>
        <w:tc>
          <w:tcPr>
            <w:tcW w:type="dxa" w:w="1662"/>
          </w:tcPr>
          <w:p>
            <w:r>
              <w:rPr>
                <w:b/>
                <w:color w:val="0070C0"/>
              </w:rPr>
              <w:t>−4.8%</w:t>
            </w:r>
            <w:r>
              <w:rPr>
                <w:b/>
                <w:color w:val="0070C0"/>
              </w:rPr>
            </w:r>
          </w:p>
        </w:tc>
      </w:tr>
    </w:tbl>
    <w:p>
      <w:pPr>
        <w:spacing w:before="40" w:after="200"/>
        <w:jc w:val="center"/>
      </w:pPr>
      <w:r>
        <w:rPr>
          <w:rFonts w:ascii="Times New Roman" w:hAnsi="Times New Roman"/>
          <w:b w:val="0"/>
          <w:i/>
          <w:sz w:val="20"/>
        </w:rPr>
        <w:t>表 2. 方向舵與油門抖動比較（數值從時間序列圖均值虛線讀取，如簡報第 23 頁）</w:t>
      </w:r>
    </w:p>
    <w:p>
      <w:pPr>
        <w:spacing w:before="0" w:after="120" w:line="480" w:lineRule="exact"/>
        <w:ind w:firstLine="425"/>
        <w:jc w:val="left"/>
      </w:pPr>
      <w:r>
        <w:rPr>
          <w:rFonts w:ascii="Times New Roman" w:hAnsi="Times New Roman"/>
          <w:b w:val="0"/>
          <w:i w:val="0"/>
          <w:sz w:val="24"/>
        </w:rPr>
        <w:t>由表 2 可見，方向舵抖動改善最為顯著：左艦 −37.5%，右艦 −21.9%。此改善直接來自卡爾曼濾波器對 YOLO 偵測偏移量雜訊的抑制效果。油門抖動改善有限（左艦無改善，右艦僅 −4.8%），顯示面積量測的雜訊特性較難被卡爾曼模型捕捉，且油門本身已有非對稱 EMA 平滑機制，留白不多。</w:t>
      </w:r>
    </w:p>
    <w:p>
      <w:pPr>
        <w:spacing w:before="240" w:after="80"/>
        <w:jc w:val="left"/>
      </w:pPr>
      <w:r>
        <w:rPr>
          <w:rFonts w:ascii="Times New Roman" w:hAnsi="Times New Roman"/>
          <w:b/>
          <w:i w:val="0"/>
          <w:sz w:val="24"/>
        </w:rPr>
        <w:t>8.6 轉向控制指令比較</w:t>
      </w:r>
    </w:p>
    <w:p>
      <w:pPr>
        <w:spacing w:before="0" w:after="120" w:line="480" w:lineRule="exact"/>
        <w:ind w:firstLine="425"/>
        <w:jc w:val="left"/>
      </w:pPr>
      <w:r>
        <w:rPr>
          <w:rFonts w:ascii="Times New Roman" w:hAnsi="Times New Roman"/>
          <w:b w:val="0"/>
          <w:i w:val="0"/>
          <w:sz w:val="24"/>
        </w:rPr>
        <w:t>從 Steer Command 時間序列（如簡報第 22 頁）可觀察到：</w:t>
        <w:br/>
        <w:t>KF OFF：方向舵指令從 0 快速爬升至 0.020–0.025，初始段有較多高頻抖動。</w:t>
        <w:br/>
        <w:t>KF ON：指令在啟動初期出現短暫負值（約 −0.015）後收斂正值，原因是卡爾曼預測速度在啟動瞬間可能估測出反向速度分量；穩態後指令曲線更為平滑，抖動明顯減少。</w:t>
      </w:r>
    </w:p>
    <w:p>
      <w:pPr>
        <w:spacing w:before="240" w:after="80"/>
        <w:jc w:val="left"/>
      </w:pPr>
      <w:r>
        <w:rPr>
          <w:rFonts w:ascii="Times New Roman" w:hAnsi="Times New Roman"/>
          <w:b/>
          <w:i w:val="0"/>
          <w:sz w:val="24"/>
        </w:rPr>
        <w:t>8.7 綜合性能摘要</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val="clear" w:color="auto" w:fill="2E5496"/>
          </w:tcPr>
          <w:p>
            <w:pPr>
              <w:jc w:val="center"/>
            </w:pPr>
            <w:r>
              <w:rPr>
                <w:rFonts w:ascii="Times New Roman" w:hAnsi="Times New Roman"/>
                <w:b/>
                <w:color w:val="FFFFFF"/>
                <w:sz w:val="22"/>
              </w:rPr>
              <w:t>評估項目</w:t>
            </w:r>
          </w:p>
        </w:tc>
        <w:tc>
          <w:tcPr>
            <w:tcW w:type="dxa" w:w="2771"/>
            <w:shd w:val="clear" w:color="auto" w:fill="2E5496"/>
          </w:tcPr>
          <w:p>
            <w:pPr>
              <w:jc w:val="center"/>
            </w:pPr>
            <w:r>
              <w:rPr>
                <w:rFonts w:ascii="Times New Roman" w:hAnsi="Times New Roman"/>
                <w:b/>
                <w:color w:val="FFFFFF"/>
                <w:sz w:val="22"/>
              </w:rPr>
              <w:t>KF OFF（Run 134416）</w:t>
            </w:r>
          </w:p>
        </w:tc>
        <w:tc>
          <w:tcPr>
            <w:tcW w:type="dxa" w:w="2771"/>
            <w:shd w:val="clear" w:color="auto" w:fill="2E5496"/>
          </w:tcPr>
          <w:p>
            <w:pPr>
              <w:jc w:val="center"/>
            </w:pPr>
            <w:r>
              <w:rPr>
                <w:rFonts w:ascii="Times New Roman" w:hAnsi="Times New Roman"/>
                <w:b/>
                <w:color w:val="FFFFFF"/>
                <w:sz w:val="22"/>
              </w:rPr>
              <w:t>KF ON（Run 134042）</w:t>
            </w:r>
          </w:p>
        </w:tc>
      </w:tr>
      <w:tr>
        <w:tc>
          <w:tcPr>
            <w:tcW w:type="dxa" w:w="2771"/>
            <w:shd w:val="clear" w:color="auto" w:fill="F2F2F2"/>
          </w:tcPr>
          <w:p>
            <w:r>
              <w:t>偵測率</w:t>
            </w:r>
          </w:p>
        </w:tc>
        <w:tc>
          <w:tcPr>
            <w:tcW w:type="dxa" w:w="2771"/>
            <w:shd w:val="clear" w:color="auto" w:fill="F2F2F2"/>
          </w:tcPr>
          <w:p>
            <w:r>
              <w:t>100%</w:t>
            </w:r>
          </w:p>
        </w:tc>
        <w:tc>
          <w:tcPr>
            <w:tcW w:type="dxa" w:w="2771"/>
            <w:shd w:val="clear" w:color="auto" w:fill="F2F2F2"/>
          </w:tcPr>
          <w:p>
            <w:r>
              <w:t>100%</w:t>
            </w:r>
          </w:p>
        </w:tc>
      </w:tr>
      <w:tr>
        <w:tc>
          <w:tcPr>
            <w:tcW w:type="dxa" w:w="2771"/>
          </w:tcPr>
          <w:p>
            <w:r>
              <w:t>編隊 IoU（穩態）</w:t>
            </w:r>
          </w:p>
        </w:tc>
        <w:tc>
          <w:tcPr>
            <w:tcW w:type="dxa" w:w="2771"/>
          </w:tcPr>
          <w:p>
            <w:r>
              <w:t>~0.40–0.70，振盪較大</w:t>
            </w:r>
          </w:p>
        </w:tc>
        <w:tc>
          <w:tcPr>
            <w:tcW w:type="dxa" w:w="2771"/>
          </w:tcPr>
          <w:p>
            <w:r>
              <w:t>~0.55–0.70，更穩定</w:t>
            </w:r>
          </w:p>
        </w:tc>
      </w:tr>
      <w:tr>
        <w:tc>
          <w:tcPr>
            <w:tcW w:type="dxa" w:w="2771"/>
            <w:shd w:val="clear" w:color="auto" w:fill="F2F2F2"/>
          </w:tcPr>
          <w:p>
            <w:r>
              <w:t>位置誤差（穩態）</w:t>
            </w:r>
          </w:p>
        </w:tc>
        <w:tc>
          <w:tcPr>
            <w:tcW w:type="dxa" w:w="2771"/>
            <w:shd w:val="clear" w:color="auto" w:fill="F2F2F2"/>
          </w:tcPr>
          <w:p>
            <w:r>
              <w:t>~1–11 m，均值 ~7 m</w:t>
            </w:r>
          </w:p>
        </w:tc>
        <w:tc>
          <w:tcPr>
            <w:tcW w:type="dxa" w:w="2771"/>
            <w:shd w:val="clear" w:color="auto" w:fill="F2F2F2"/>
          </w:tcPr>
          <w:p>
            <w:r>
              <w:t>~2–9 m，均值 ~6 m</w:t>
            </w:r>
          </w:p>
        </w:tc>
      </w:tr>
      <w:tr>
        <w:tc>
          <w:tcPr>
            <w:tcW w:type="dxa" w:w="2771"/>
          </w:tcPr>
          <w:p>
            <w:r>
              <w:t>方向舵抖動（左/右）</w:t>
            </w:r>
          </w:p>
        </w:tc>
        <w:tc>
          <w:tcPr>
            <w:tcW w:type="dxa" w:w="2771"/>
          </w:tcPr>
          <w:p>
            <w:r>
              <w:t>0.012 / 0.016</w:t>
            </w:r>
          </w:p>
        </w:tc>
        <w:tc>
          <w:tcPr>
            <w:tcW w:type="dxa" w:w="2771"/>
          </w:tcPr>
          <w:p>
            <w:r>
              <w:t>0.0075 / 0.0125 ✓</w:t>
            </w:r>
          </w:p>
        </w:tc>
      </w:tr>
      <w:tr>
        <w:tc>
          <w:tcPr>
            <w:tcW w:type="dxa" w:w="2771"/>
            <w:shd w:val="clear" w:color="auto" w:fill="F2F2F2"/>
          </w:tcPr>
          <w:p>
            <w:r>
              <w:t>油門抖動（左/右）</w:t>
            </w:r>
          </w:p>
        </w:tc>
        <w:tc>
          <w:tcPr>
            <w:tcW w:type="dxa" w:w="2771"/>
            <w:shd w:val="clear" w:color="auto" w:fill="F2F2F2"/>
          </w:tcPr>
          <w:p>
            <w:r>
              <w:t>0.010 / 0.021</w:t>
            </w:r>
          </w:p>
        </w:tc>
        <w:tc>
          <w:tcPr>
            <w:tcW w:type="dxa" w:w="2771"/>
            <w:shd w:val="clear" w:color="auto" w:fill="F2F2F2"/>
          </w:tcPr>
          <w:p>
            <w:r>
              <w:t>0.010 / 0.020</w:t>
            </w:r>
          </w:p>
        </w:tc>
      </w:tr>
      <w:tr>
        <w:tc>
          <w:tcPr>
            <w:tcW w:type="dxa" w:w="2771"/>
          </w:tcPr>
          <w:p>
            <w:r>
              <w:t>啟動收斂時間</w:t>
            </w:r>
          </w:p>
        </w:tc>
        <w:tc>
          <w:tcPr>
            <w:tcW w:type="dxa" w:w="2771"/>
          </w:tcPr>
          <w:p>
            <w:r>
              <w:t>~10–15 s</w:t>
            </w:r>
          </w:p>
        </w:tc>
        <w:tc>
          <w:tcPr>
            <w:tcW w:type="dxa" w:w="2771"/>
          </w:tcPr>
          <w:p>
            <w:r>
              <w:t>~10–15 s</w:t>
            </w:r>
          </w:p>
        </w:tc>
      </w:tr>
    </w:tbl>
    <w:p>
      <w:pPr>
        <w:spacing w:before="40" w:after="200"/>
        <w:jc w:val="center"/>
      </w:pPr>
      <w:r>
        <w:rPr>
          <w:rFonts w:ascii="Times New Roman" w:hAnsi="Times New Roman"/>
          <w:b w:val="0"/>
          <w:i/>
          <w:sz w:val="20"/>
        </w:rPr>
        <w:t>表 3. KF ON / OFF 代表性實驗綜合性能摘要（數據源自圖 1、圖 2）</w:t>
      </w:r>
    </w:p>
    <w:p>
      <w:pPr>
        <w:spacing w:before="360" w:after="120"/>
        <w:jc w:val="left"/>
      </w:pPr>
      <w:r>
        <w:rPr>
          <w:rFonts w:ascii="Times New Roman" w:hAnsi="Times New Roman"/>
          <w:b/>
          <w:i w:val="0"/>
          <w:sz w:val="28"/>
        </w:rPr>
        <w:t>九、討論 (Discussion)</w:t>
      </w:r>
    </w:p>
    <w:p>
      <w:pPr>
        <w:spacing w:before="240" w:after="80"/>
        <w:jc w:val="left"/>
      </w:pPr>
      <w:r>
        <w:rPr>
          <w:rFonts w:ascii="Times New Roman" w:hAnsi="Times New Roman"/>
          <w:b/>
          <w:i w:val="0"/>
          <w:sz w:val="24"/>
        </w:rPr>
        <w:t>9.1 卡爾曼濾波器之主要貢獻</w:t>
      </w:r>
    </w:p>
    <w:p>
      <w:pPr>
        <w:spacing w:before="0" w:after="120" w:line="480" w:lineRule="exact"/>
        <w:ind w:firstLine="425"/>
        <w:jc w:val="left"/>
      </w:pPr>
      <w:r>
        <w:rPr>
          <w:rFonts w:ascii="Times New Roman" w:hAnsi="Times New Roman"/>
          <w:b w:val="0"/>
          <w:i w:val="0"/>
          <w:sz w:val="24"/>
        </w:rPr>
        <w:t>本實驗結果明確顯示，卡爾曼濾波器的最顯著貢獻在於控制指令平滑性的改善，特別是方向舵抖動的大幅降低（左艦 37.5%，右艦 21.9%）。此改善機制可解釋如下：YOLO 偵測框中心點在連續幀間存在次像素級的隨機抖動，對應歸一化偏移量 δ 之高頻雜訊。比例控制器直接放大此雜訊為方向舵指令，導致抖動。卡爾曼濾波器以卡爾曼增益 K ≈ 0.18 對量測更新加權，等效提供比 EMA（α = 0.35）更強的低通濾波效果，顯著抑制高頻雜訊傳遞至控制器。</w:t>
      </w:r>
    </w:p>
    <w:p>
      <w:pPr>
        <w:spacing w:before="240" w:after="80"/>
        <w:jc w:val="left"/>
      </w:pPr>
      <w:r>
        <w:rPr>
          <w:rFonts w:ascii="Times New Roman" w:hAnsi="Times New Roman"/>
          <w:b/>
          <w:i w:val="0"/>
          <w:sz w:val="24"/>
        </w:rPr>
        <w:t>9.2 編隊 IoU 改善機制</w:t>
      </w:r>
    </w:p>
    <w:p>
      <w:pPr>
        <w:spacing w:before="0" w:after="120" w:line="480" w:lineRule="exact"/>
        <w:ind w:firstLine="425"/>
        <w:jc w:val="left"/>
      </w:pPr>
      <w:r>
        <w:rPr>
          <w:rFonts w:ascii="Times New Roman" w:hAnsi="Times New Roman"/>
          <w:b w:val="0"/>
          <w:i w:val="0"/>
          <w:sz w:val="24"/>
        </w:rPr>
        <w:t>KF ON 之編隊 IoU 更穩定的原因為卡爾曼濾波器同時估測目標位置速度（ȯ）。在領航艦圓形軌跡的轉彎段，目標橫向速度不為零；30 ms 超前預測（δ_predicted = δ_KF + ȯ × 0.03）使控制器提前修正方向舵，減少跟隨艦的相位落後，從而使編隊幾何形狀的振盪幅度縮小、IoU 更穩定。</w:t>
      </w:r>
    </w:p>
    <w:p>
      <w:pPr>
        <w:spacing w:before="240" w:after="80"/>
        <w:jc w:val="left"/>
      </w:pPr>
      <w:r>
        <w:rPr>
          <w:rFonts w:ascii="Times New Roman" w:hAnsi="Times New Roman"/>
          <w:b/>
          <w:i w:val="0"/>
          <w:sz w:val="24"/>
        </w:rPr>
        <w:t>9.3 油門抖動改善有限的原因</w:t>
      </w:r>
    </w:p>
    <w:p>
      <w:pPr>
        <w:spacing w:before="0" w:after="120" w:line="480" w:lineRule="exact"/>
        <w:ind w:firstLine="425"/>
        <w:jc w:val="left"/>
      </w:pPr>
      <w:r>
        <w:rPr>
          <w:rFonts w:ascii="Times New Roman" w:hAnsi="Times New Roman"/>
          <w:b w:val="0"/>
          <w:i w:val="0"/>
          <w:sz w:val="24"/>
        </w:rPr>
        <w:t>油門抖動（Throttle Jerkiness）改善幅度遠小於方向舵，原因有三：</w:t>
        <w:br/>
        <w:t>（1）油門本身已有非對稱 EMA 平滑（α = 0.40），已抑制部分雜訊；</w:t>
        <w:br/>
        <w:t>（2）面積量測的雜訊特性較偏移量複雜（受波浪遮蔽、光線變化影響），常速度卡爾曼模型對快速面積變化之估測存在模型不符問題；</w:t>
        <w:br/>
        <w:t>（3）右艦油門抖動受制於 S 型耦合振盪（與左艦運動耦合），此為系統性動態問題，無法單靠濾波解決。</w:t>
      </w:r>
    </w:p>
    <w:p>
      <w:pPr>
        <w:spacing w:before="240" w:after="80"/>
        <w:jc w:val="left"/>
      </w:pPr>
      <w:r>
        <w:rPr>
          <w:rFonts w:ascii="Times New Roman" w:hAnsi="Times New Roman"/>
          <w:b/>
          <w:i w:val="0"/>
          <w:sz w:val="24"/>
        </w:rPr>
        <w:t>9.4 KF ON 啟動段負向方向舵現象</w:t>
      </w:r>
    </w:p>
    <w:p>
      <w:pPr>
        <w:spacing w:before="0" w:after="120" w:line="480" w:lineRule="exact"/>
        <w:ind w:firstLine="425"/>
        <w:jc w:val="left"/>
      </w:pPr>
      <w:r>
        <w:rPr>
          <w:rFonts w:ascii="Times New Roman" w:hAnsi="Times New Roman"/>
          <w:b w:val="0"/>
          <w:i w:val="0"/>
          <w:sz w:val="24"/>
        </w:rPr>
        <w:t>在 KF ON 的 Steer Command 圖中，啟動後約 10–20 s 出現短暫負值（約 −0.015）。此現象源於：啟動瞬間卡爾曼濾波器尚未收斂，速度估測ȯ可能因有限差分之雜訊出現錯誤符號，導致預測偏移量 δ_predicted 短暫偏向錯誤方向，驅使方向舵輸出負值。隨著卡爾曼協方差矩陣在數幀後收斂，此現象自然消失。可透過降低速度初始混合係數（KF_INITIAL_VEL_BLEND）進一步抑制。</w:t>
      </w:r>
    </w:p>
    <w:p>
      <w:pPr>
        <w:spacing w:before="240" w:after="80"/>
        <w:jc w:val="left"/>
      </w:pPr>
      <w:r>
        <w:rPr>
          <w:rFonts w:ascii="Times New Roman" w:hAnsi="Times New Roman"/>
          <w:b/>
          <w:i w:val="0"/>
          <w:sz w:val="24"/>
        </w:rPr>
        <w:t>9.5 局限性與未來工作</w:t>
      </w:r>
    </w:p>
    <w:p>
      <w:pPr>
        <w:spacing w:before="0" w:after="120" w:line="480" w:lineRule="exact"/>
        <w:ind w:firstLine="425"/>
        <w:jc w:val="left"/>
      </w:pPr>
      <w:r>
        <w:rPr>
          <w:rFonts w:ascii="Times New Roman" w:hAnsi="Times New Roman"/>
          <w:b w:val="0"/>
          <w:i w:val="0"/>
          <w:sz w:val="24"/>
        </w:rPr>
        <w:t>本研究存在以下局限性，可作為未來研究方向：</w:t>
        <w:br/>
        <w:t>（1）隊形固定：僅測試正三角形隊形，其他拓撲（菱形、縱列）未探討</w:t>
        <w:br/>
        <w:t>（2）固定速度場景：實驗僅在 18 m/s 定速圓周運動下驗證，對變速或直線路徑的泛化能力有待測試</w:t>
        <w:br/>
        <w:t>（3）轉向抖動仍存在：右尾船油門抖動改善有限，需進一步調整增益</w:t>
        <w:br/>
        <w:t>（4）未來濾波器：考慮擴展卡爾曼濾波器（EKF）以處理非線性運動模型</w:t>
        <w:br/>
        <w:t>（5）自適應增益：讓 Kv_steer、area_gain 根據誤差自動調整</w:t>
        <w:br/>
        <w:t>（6）實船驗證：當前為純仿真研究，需在實際水面環境中驗證性能</w:t>
        <w:br/>
        <w:t>（7）多艦擴充：擴充至 3 艘以上跟隨艦之動態拓撲控制</w:t>
      </w:r>
    </w:p>
    <w:p>
      <w:pPr>
        <w:spacing w:before="360" w:after="120"/>
        <w:jc w:val="left"/>
      </w:pPr>
      <w:r>
        <w:rPr>
          <w:rFonts w:ascii="Times New Roman" w:hAnsi="Times New Roman"/>
          <w:b/>
          <w:i w:val="0"/>
          <w:sz w:val="28"/>
        </w:rPr>
        <w:t>十、結論 (Conclusion)</w:t>
      </w:r>
    </w:p>
    <w:p>
      <w:pPr>
        <w:spacing w:before="0" w:after="120" w:line="480" w:lineRule="exact"/>
        <w:ind w:firstLine="425"/>
        <w:jc w:val="left"/>
      </w:pPr>
      <w:r>
        <w:rPr>
          <w:rFonts w:ascii="Times New Roman" w:hAnsi="Times New Roman"/>
          <w:b w:val="0"/>
          <w:i w:val="0"/>
          <w:sz w:val="24"/>
        </w:rPr>
        <w:t>本研究在 Unity 模擬環境中，實現了一套不依賴 GPS 與船間通訊之視覺導引 主從 USV 編隊控制系統，以 YOLOv8 偵測模型搭配比例控制器，使兩艘跟隨艦能獨立追蹤領航艦並維持 30 m 正三角形隊形。</w:t>
      </w:r>
    </w:p>
    <w:p>
      <w:pPr>
        <w:spacing w:before="0" w:after="120" w:line="480" w:lineRule="exact"/>
        <w:ind w:firstLine="425"/>
        <w:jc w:val="left"/>
      </w:pPr>
      <w:r>
        <w:rPr>
          <w:rFonts w:ascii="Times New Roman" w:hAnsi="Times New Roman"/>
          <w:b w:val="0"/>
          <w:i w:val="0"/>
          <w:sz w:val="24"/>
        </w:rPr>
        <w:t>以代表性實驗（KF OFF: 20260613_134416，KF ON: 20260613_134042）驗證顯示：</w:t>
        <w:br/>
        <w:t>• 導入卡爾曼濾波器後，方向舵抖動顯著降低（左艦 −37.5%，右艦 −21.9%），驗證了卡爾曼濾波器在平滑視覺量測雜訊、改善轉向控制品質的有效性</w:t>
        <w:br/>
        <w:t>• 編隊 IoU 提升並趨於穩定（0.55–0.70 vs 0.40–0.70），顯示速度預測改善了圓形軌跡轉彎段的跟隨響應</w:t>
        <w:br/>
        <w:t>• 跟隨艦位置誤差穩定維持於 3–9 m，驗證了純視覺編隊控制之可行性</w:t>
        <w:br/>
        <w:t>• 油門抖動改善有限，顯示面積量測之卡爾曼模型仍有優化空間</w:t>
      </w:r>
    </w:p>
    <w:p>
      <w:pPr>
        <w:spacing w:before="0" w:after="120" w:line="480" w:lineRule="exact"/>
        <w:ind w:firstLine="425"/>
        <w:jc w:val="left"/>
      </w:pPr>
      <w:r>
        <w:rPr>
          <w:rFonts w:ascii="Times New Roman" w:hAnsi="Times New Roman"/>
          <w:b w:val="0"/>
          <w:i w:val="0"/>
          <w:sz w:val="24"/>
        </w:rPr>
        <w:t>整體而言，本研究驗證了線性卡爾曼濾波器結合 YOLOv8 視覺感知在 USV 閉迴路編隊控制中的工程可行性，為後續實船部署奠定了仿真驗證基礎。</w:t>
      </w:r>
    </w:p>
    <w:p>
      <w:pPr>
        <w:spacing w:before="360" w:after="120"/>
        <w:jc w:val="left"/>
      </w:pPr>
      <w:r>
        <w:rPr>
          <w:rFonts w:ascii="Times New Roman" w:hAnsi="Times New Roman"/>
          <w:b/>
          <w:i w:val="0"/>
          <w:sz w:val="28"/>
        </w:rPr>
        <w:t>參考文獻 (References)</w:t>
      </w:r>
    </w:p>
    <w:p>
      <w:pPr>
        <w:spacing w:before="0" w:after="80" w:line="360" w:lineRule="exact"/>
        <w:ind w:left="454" w:hanging="454"/>
        <w:jc w:val="left"/>
      </w:pPr>
      <w:r>
        <w:rPr>
          <w:rFonts w:ascii="Times New Roman" w:hAnsi="Times New Roman"/>
          <w:b w:val="0"/>
          <w:i w:val="0"/>
          <w:sz w:val="21"/>
        </w:rPr>
        <w:t>[1] Liu, Z. et al. (2016). Unmanned surface vehicles: An overview of developments and challenges. Annual Reviews in Control, 41, 71–93.</w:t>
      </w:r>
    </w:p>
    <w:p>
      <w:pPr>
        <w:spacing w:before="0" w:after="80" w:line="360" w:lineRule="exact"/>
        <w:ind w:left="454" w:hanging="454"/>
        <w:jc w:val="left"/>
      </w:pPr>
      <w:r>
        <w:rPr>
          <w:rFonts w:ascii="Times New Roman" w:hAnsi="Times New Roman"/>
          <w:b w:val="0"/>
          <w:i w:val="0"/>
          <w:sz w:val="21"/>
        </w:rPr>
        <w:t>[2] Egerstedt, M. &amp; Hu, X. (2001). Formation constrained multi-agent control. IEEE Trans. Robotics and Automation, 17(6), 947–951.</w:t>
      </w:r>
    </w:p>
    <w:p>
      <w:pPr>
        <w:spacing w:before="0" w:after="80" w:line="360" w:lineRule="exact"/>
        <w:ind w:left="454" w:hanging="454"/>
        <w:jc w:val="left"/>
      </w:pPr>
      <w:r>
        <w:rPr>
          <w:rFonts w:ascii="Times New Roman" w:hAnsi="Times New Roman"/>
          <w:b w:val="0"/>
          <w:i w:val="0"/>
          <w:sz w:val="21"/>
        </w:rPr>
        <w:t>[3] Fahimi, F. (2008). Non-linear model predictive formation control for groups of autonomous surface vessels. Int. Journal of Control, 81(8), 1291–1301.</w:t>
      </w:r>
    </w:p>
    <w:p>
      <w:pPr>
        <w:spacing w:before="0" w:after="80" w:line="360" w:lineRule="exact"/>
        <w:ind w:left="454" w:hanging="454"/>
        <w:jc w:val="left"/>
      </w:pPr>
      <w:r>
        <w:rPr>
          <w:rFonts w:ascii="Times New Roman" w:hAnsi="Times New Roman"/>
          <w:b w:val="0"/>
          <w:i w:val="0"/>
          <w:sz w:val="21"/>
        </w:rPr>
        <w:t>[4] Fossen, T. I. (2011). Handbook of Marine Craft Hydrodynamics and Motion Control. Wiley.</w:t>
      </w:r>
    </w:p>
    <w:p>
      <w:pPr>
        <w:spacing w:before="0" w:after="80" w:line="360" w:lineRule="exact"/>
        <w:ind w:left="454" w:hanging="454"/>
        <w:jc w:val="left"/>
      </w:pPr>
      <w:r>
        <w:rPr>
          <w:rFonts w:ascii="Times New Roman" w:hAnsi="Times New Roman"/>
          <w:b w:val="0"/>
          <w:i w:val="0"/>
          <w:sz w:val="21"/>
        </w:rPr>
        <w:t>[5] Redmon, J. et al. (2016). You Only Look Once: Unified, real-time object detection. Proc. CVPR, 779–788.</w:t>
      </w:r>
    </w:p>
    <w:p>
      <w:pPr>
        <w:spacing w:before="0" w:after="80" w:line="360" w:lineRule="exact"/>
        <w:ind w:left="454" w:hanging="454"/>
        <w:jc w:val="left"/>
      </w:pPr>
      <w:r>
        <w:rPr>
          <w:rFonts w:ascii="Times New Roman" w:hAnsi="Times New Roman"/>
          <w:b w:val="0"/>
          <w:i w:val="0"/>
          <w:sz w:val="21"/>
        </w:rPr>
        <w:t>[6] Desai, J. P. et al. (2001). Modeling and control of formations of nonholonomic mobile robots. IEEE Trans. Robotics and Automation, 17(6), 905–908.</w:t>
      </w:r>
    </w:p>
    <w:p>
      <w:pPr>
        <w:spacing w:before="0" w:after="80" w:line="360" w:lineRule="exact"/>
        <w:ind w:left="454" w:hanging="454"/>
        <w:jc w:val="left"/>
      </w:pPr>
      <w:r>
        <w:rPr>
          <w:rFonts w:ascii="Times New Roman" w:hAnsi="Times New Roman"/>
          <w:b w:val="0"/>
          <w:i w:val="0"/>
          <w:sz w:val="21"/>
        </w:rPr>
        <w:t>[7] Peng, Z. et al. (2015). Predictor-based neural dynamic surface control for uncertain nonlinear systems. IEEE Trans. Neural Networks, 28(9), 2183–2195.</w:t>
      </w:r>
    </w:p>
    <w:p>
      <w:pPr>
        <w:spacing w:before="0" w:after="80" w:line="360" w:lineRule="exact"/>
        <w:ind w:left="454" w:hanging="454"/>
        <w:jc w:val="left"/>
      </w:pPr>
      <w:r>
        <w:rPr>
          <w:rFonts w:ascii="Times New Roman" w:hAnsi="Times New Roman"/>
          <w:b w:val="0"/>
          <w:i w:val="0"/>
          <w:sz w:val="21"/>
        </w:rPr>
        <w:t>[8] Arrichiello, F. et al. (2006). Formation control of underactuated surface vessels using the null-space-based behavioral control. Proc. IROS, 5942–5947.</w:t>
      </w:r>
    </w:p>
    <w:p>
      <w:pPr>
        <w:spacing w:before="0" w:after="80" w:line="360" w:lineRule="exact"/>
        <w:ind w:left="454" w:hanging="454"/>
        <w:jc w:val="left"/>
      </w:pPr>
      <w:r>
        <w:rPr>
          <w:rFonts w:ascii="Times New Roman" w:hAnsi="Times New Roman"/>
          <w:b w:val="0"/>
          <w:i w:val="0"/>
          <w:sz w:val="21"/>
        </w:rPr>
        <w:t>[9] Prasad, D. K. et al. (2017). Video processing from electro-optical sensors for object detection in maritime environment. IEEE Trans. ITS, 18(8), 1993–2008.</w:t>
      </w:r>
    </w:p>
    <w:p>
      <w:pPr>
        <w:spacing w:before="0" w:after="80" w:line="360" w:lineRule="exact"/>
        <w:ind w:left="454" w:hanging="454"/>
        <w:jc w:val="left"/>
      </w:pPr>
      <w:r>
        <w:rPr>
          <w:rFonts w:ascii="Times New Roman" w:hAnsi="Times New Roman"/>
          <w:b w:val="0"/>
          <w:i w:val="0"/>
          <w:sz w:val="21"/>
        </w:rPr>
        <w:t>[10] Kristan, M. et al. (2015). Fast image-based obstacle detection from unmanned surface vehicles. IEEE Trans. Cybernetics, 46(3), 641–654.</w:t>
      </w:r>
    </w:p>
    <w:p>
      <w:pPr>
        <w:spacing w:before="0" w:after="80" w:line="360" w:lineRule="exact"/>
        <w:ind w:left="454" w:hanging="454"/>
        <w:jc w:val="left"/>
      </w:pPr>
      <w:r>
        <w:rPr>
          <w:rFonts w:ascii="Times New Roman" w:hAnsi="Times New Roman"/>
          <w:b w:val="0"/>
          <w:i w:val="0"/>
          <w:sz w:val="21"/>
        </w:rPr>
        <w:t>[11] Wang, C. et al. (2023). YOLOv7: Trainable bag-of-freebies sets new state-of-the-art for real-time object detectors. Proc. CVPR, 7464–7475.</w:t>
      </w:r>
    </w:p>
    <w:p>
      <w:pPr>
        <w:spacing w:before="0" w:after="80" w:line="360" w:lineRule="exact"/>
        <w:ind w:left="454" w:hanging="454"/>
        <w:jc w:val="left"/>
      </w:pPr>
      <w:r>
        <w:rPr>
          <w:rFonts w:ascii="Times New Roman" w:hAnsi="Times New Roman"/>
          <w:b w:val="0"/>
          <w:i w:val="0"/>
          <w:sz w:val="21"/>
        </w:rPr>
        <w:t>[12] Thrun, S., Burgard, W. &amp; Fox, D. (2005). Probabilistic Robotics. MIT Press.</w:t>
      </w:r>
    </w:p>
    <w:p>
      <w:pPr>
        <w:spacing w:before="0" w:after="80" w:line="360" w:lineRule="exact"/>
        <w:ind w:left="454" w:hanging="454"/>
        <w:jc w:val="left"/>
      </w:pPr>
      <w:r>
        <w:rPr>
          <w:rFonts w:ascii="Times New Roman" w:hAnsi="Times New Roman"/>
          <w:b w:val="0"/>
          <w:i w:val="0"/>
          <w:sz w:val="21"/>
        </w:rPr>
        <w:t>[13] Chaumette, F. &amp; Hutchinson, S. (2006). Visual servo control, part I: Basic approaches. IEEE Robotics &amp; Automation Magazine, 13(4), 82–90.</w:t>
      </w:r>
    </w:p>
    <w:p>
      <w:r>
        <w:br w:type="page"/>
      </w:r>
    </w:p>
    <w:p>
      <w:pPr>
        <w:spacing w:before="360" w:after="120"/>
        <w:jc w:val="left"/>
      </w:pPr>
      <w:r>
        <w:rPr>
          <w:rFonts w:ascii="Times New Roman" w:hAnsi="Times New Roman"/>
          <w:b/>
          <w:i w:val="0"/>
          <w:sz w:val="28"/>
        </w:rPr>
        <w:t>附錄 A：系統關鍵參數彙整</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val="clear" w:color="auto" w:fill="2E5496"/>
          </w:tcPr>
          <w:p>
            <w:pPr>
              <w:jc w:val="center"/>
            </w:pPr>
            <w:r>
              <w:rPr>
                <w:rFonts w:ascii="Times New Roman" w:hAnsi="Times New Roman"/>
                <w:b/>
                <w:color w:val="FFFFFF"/>
                <w:sz w:val="22"/>
              </w:rPr>
              <w:t>參數名稱</w:t>
            </w:r>
          </w:p>
        </w:tc>
        <w:tc>
          <w:tcPr>
            <w:tcW w:type="dxa" w:w="2771"/>
            <w:shd w:val="clear" w:color="auto" w:fill="2E5496"/>
          </w:tcPr>
          <w:p>
            <w:pPr>
              <w:jc w:val="center"/>
            </w:pPr>
            <w:r>
              <w:rPr>
                <w:rFonts w:ascii="Times New Roman" w:hAnsi="Times New Roman"/>
                <w:b/>
                <w:color w:val="FFFFFF"/>
                <w:sz w:val="22"/>
              </w:rPr>
              <w:t>數值</w:t>
            </w:r>
          </w:p>
        </w:tc>
        <w:tc>
          <w:tcPr>
            <w:tcW w:type="dxa" w:w="2771"/>
            <w:shd w:val="clear" w:color="auto" w:fill="2E5496"/>
          </w:tcPr>
          <w:p>
            <w:pPr>
              <w:jc w:val="center"/>
            </w:pPr>
            <w:r>
              <w:rPr>
                <w:rFonts w:ascii="Times New Roman" w:hAnsi="Times New Roman"/>
                <w:b/>
                <w:color w:val="FFFFFF"/>
                <w:sz w:val="22"/>
              </w:rPr>
              <w:t>說明</w:t>
            </w:r>
          </w:p>
        </w:tc>
      </w:tr>
      <w:tr>
        <w:tc>
          <w:tcPr>
            <w:tcW w:type="dxa" w:w="2771"/>
            <w:shd w:val="clear" w:color="auto" w:fill="F2F2F2"/>
          </w:tcPr>
          <w:p>
            <w:r>
              <w:t>YOLO 模型</w:t>
            </w:r>
          </w:p>
        </w:tc>
        <w:tc>
          <w:tcPr>
            <w:tcW w:type="dxa" w:w="2771"/>
            <w:shd w:val="clear" w:color="auto" w:fill="F2F2F2"/>
          </w:tcPr>
          <w:p>
            <w:r>
              <w:t>YOLOv8 (best_v2.pt)</w:t>
            </w:r>
          </w:p>
        </w:tc>
        <w:tc>
          <w:tcPr>
            <w:tcW w:type="dxa" w:w="2771"/>
            <w:shd w:val="clear" w:color="auto" w:fill="F2F2F2"/>
          </w:tcPr>
          <w:p>
            <w:r>
              <w:t>自訓練領航艦/跟隨艦偵測模型</w:t>
            </w:r>
          </w:p>
        </w:tc>
      </w:tr>
      <w:tr>
        <w:tc>
          <w:tcPr>
            <w:tcW w:type="dxa" w:w="2771"/>
          </w:tcPr>
          <w:p>
            <w:r>
              <w:t>YOLO_CONFIDENCE</w:t>
            </w:r>
          </w:p>
        </w:tc>
        <w:tc>
          <w:tcPr>
            <w:tcW w:type="dxa" w:w="2771"/>
          </w:tcPr>
          <w:p>
            <w:r>
              <w:t>0.25</w:t>
            </w:r>
          </w:p>
        </w:tc>
        <w:tc>
          <w:tcPr>
            <w:tcW w:type="dxa" w:w="2771"/>
          </w:tcPr>
          <w:p>
            <w:r>
              <w:t>偵測信心度閾值</w:t>
            </w:r>
          </w:p>
        </w:tc>
      </w:tr>
      <w:tr>
        <w:tc>
          <w:tcPr>
            <w:tcW w:type="dxa" w:w="2771"/>
            <w:shd w:val="clear" w:color="auto" w:fill="F2F2F2"/>
          </w:tcPr>
          <w:p>
            <w:r>
              <w:t>YOLO_IMGSZ</w:t>
            </w:r>
          </w:p>
        </w:tc>
        <w:tc>
          <w:tcPr>
            <w:tcW w:type="dxa" w:w="2771"/>
            <w:shd w:val="clear" w:color="auto" w:fill="F2F2F2"/>
          </w:tcPr>
          <w:p>
            <w:r>
              <w:t>640 px</w:t>
            </w:r>
          </w:p>
        </w:tc>
        <w:tc>
          <w:tcPr>
            <w:tcW w:type="dxa" w:w="2771"/>
            <w:shd w:val="clear" w:color="auto" w:fill="F2F2F2"/>
          </w:tcPr>
          <w:p>
            <w:r>
              <w:t>推論輸入解析度</w:t>
            </w:r>
          </w:p>
        </w:tc>
      </w:tr>
      <w:tr>
        <w:tc>
          <w:tcPr>
            <w:tcW w:type="dxa" w:w="2771"/>
          </w:tcPr>
          <w:p>
            <w:r>
              <w:t>IGNORE_TOP/BOTTOM_RATIO</w:t>
            </w:r>
          </w:p>
        </w:tc>
        <w:tc>
          <w:tcPr>
            <w:tcW w:type="dxa" w:w="2771"/>
          </w:tcPr>
          <w:p>
            <w:r>
              <w:t>0.25 / 0.18</w:t>
            </w:r>
          </w:p>
        </w:tc>
        <w:tc>
          <w:tcPr>
            <w:tcW w:type="dxa" w:w="2771"/>
          </w:tcPr>
          <w:p>
            <w:r>
              <w:t>垂直過濾比例</w:t>
            </w:r>
          </w:p>
        </w:tc>
      </w:tr>
      <w:tr>
        <w:tc>
          <w:tcPr>
            <w:tcW w:type="dxa" w:w="2771"/>
            <w:shd w:val="clear" w:color="auto" w:fill="F2F2F2"/>
          </w:tcPr>
          <w:p>
            <w:r>
              <w:t>KF_PROC_POS_VAR</w:t>
            </w:r>
          </w:p>
        </w:tc>
        <w:tc>
          <w:tcPr>
            <w:tcW w:type="dxa" w:w="2771"/>
            <w:shd w:val="clear" w:color="auto" w:fill="F2F2F2"/>
          </w:tcPr>
          <w:p>
            <w:r>
              <w:t>1.0×10⁻³</w:t>
            </w:r>
          </w:p>
        </w:tc>
        <w:tc>
          <w:tcPr>
            <w:tcW w:type="dxa" w:w="2771"/>
            <w:shd w:val="clear" w:color="auto" w:fill="F2F2F2"/>
          </w:tcPr>
          <w:p>
            <w:r>
              <w:t>Q 矩陣位置過程雜訊</w:t>
            </w:r>
          </w:p>
        </w:tc>
      </w:tr>
      <w:tr>
        <w:tc>
          <w:tcPr>
            <w:tcW w:type="dxa" w:w="2771"/>
          </w:tcPr>
          <w:p>
            <w:r>
              <w:t>KF_PROC_VEL_VAR</w:t>
            </w:r>
          </w:p>
        </w:tc>
        <w:tc>
          <w:tcPr>
            <w:tcW w:type="dxa" w:w="2771"/>
          </w:tcPr>
          <w:p>
            <w:r>
              <w:t>5.0×10⁻²</w:t>
            </w:r>
          </w:p>
        </w:tc>
        <w:tc>
          <w:tcPr>
            <w:tcW w:type="dxa" w:w="2771"/>
          </w:tcPr>
          <w:p>
            <w:r>
              <w:t>Q 矩陣速度過程雜訊</w:t>
            </w:r>
          </w:p>
        </w:tc>
      </w:tr>
      <w:tr>
        <w:tc>
          <w:tcPr>
            <w:tcW w:type="dxa" w:w="2771"/>
            <w:shd w:val="clear" w:color="auto" w:fill="F2F2F2"/>
          </w:tcPr>
          <w:p>
            <w:r>
              <w:t>KF_MEAS_OFFSET_VAR</w:t>
            </w:r>
          </w:p>
        </w:tc>
        <w:tc>
          <w:tcPr>
            <w:tcW w:type="dxa" w:w="2771"/>
            <w:shd w:val="clear" w:color="auto" w:fill="F2F2F2"/>
          </w:tcPr>
          <w:p>
            <w:r>
              <w:t>4.5×10⁻²</w:t>
            </w:r>
          </w:p>
        </w:tc>
        <w:tc>
          <w:tcPr>
            <w:tcW w:type="dxa" w:w="2771"/>
            <w:shd w:val="clear" w:color="auto" w:fill="F2F2F2"/>
          </w:tcPr>
          <w:p>
            <w:r>
              <w:t>R 矩陣偏移量量測雜訊（K≈0.18）</w:t>
            </w:r>
          </w:p>
        </w:tc>
      </w:tr>
      <w:tr>
        <w:tc>
          <w:tcPr>
            <w:tcW w:type="dxa" w:w="2771"/>
          </w:tcPr>
          <w:p>
            <w:r>
              <w:t>KF_MEAS_AREA_VAR</w:t>
            </w:r>
          </w:p>
        </w:tc>
        <w:tc>
          <w:tcPr>
            <w:tcW w:type="dxa" w:w="2771"/>
          </w:tcPr>
          <w:p>
            <w:r>
              <w:t>13.0</w:t>
            </w:r>
          </w:p>
        </w:tc>
        <w:tc>
          <w:tcPr>
            <w:tcW w:type="dxa" w:w="2771"/>
          </w:tcPr>
          <w:p>
            <w:r>
              <w:t>R 矩陣面積量測雜訊</w:t>
            </w:r>
          </w:p>
        </w:tc>
      </w:tr>
      <w:tr>
        <w:tc>
          <w:tcPr>
            <w:tcW w:type="dxa" w:w="2771"/>
            <w:shd w:val="clear" w:color="auto" w:fill="F2F2F2"/>
          </w:tcPr>
          <w:p>
            <w:r>
              <w:t>KF_MAX_PROCESS_SCALE</w:t>
            </w:r>
          </w:p>
        </w:tc>
        <w:tc>
          <w:tcPr>
            <w:tcW w:type="dxa" w:w="2771"/>
            <w:shd w:val="clear" w:color="auto" w:fill="F2F2F2"/>
          </w:tcPr>
          <w:p>
            <w:r>
              <w:t>9.0</w:t>
            </w:r>
          </w:p>
        </w:tc>
        <w:tc>
          <w:tcPr>
            <w:tcW w:type="dxa" w:w="2771"/>
            <w:shd w:val="clear" w:color="auto" w:fill="F2F2F2"/>
          </w:tcPr>
          <w:p>
            <w:r>
              <w:t>自適應 Q 縮放上限</w:t>
            </w:r>
          </w:p>
        </w:tc>
      </w:tr>
      <w:tr>
        <w:tc>
          <w:tcPr>
            <w:tcW w:type="dxa" w:w="2771"/>
          </w:tcPr>
          <w:p>
            <w:r>
              <w:t>PREDICTION_HORIZON_SEC</w:t>
            </w:r>
          </w:p>
        </w:tc>
        <w:tc>
          <w:tcPr>
            <w:tcW w:type="dxa" w:w="2771"/>
          </w:tcPr>
          <w:p>
            <w:r>
              <w:t>0.03 s</w:t>
            </w:r>
          </w:p>
        </w:tc>
        <w:tc>
          <w:tcPr>
            <w:tcW w:type="dxa" w:w="2771"/>
          </w:tcPr>
          <w:p>
            <w:r>
              <w:t>速度預測超前時窗</w:t>
            </w:r>
          </w:p>
        </w:tc>
      </w:tr>
      <w:tr>
        <w:tc>
          <w:tcPr>
            <w:tcW w:type="dxa" w:w="2771"/>
            <w:shd w:val="clear" w:color="auto" w:fill="F2F2F2"/>
          </w:tcPr>
          <w:p>
            <w:r>
              <w:t>TRACK_OFFSET_ALPHA</w:t>
            </w:r>
          </w:p>
        </w:tc>
        <w:tc>
          <w:tcPr>
            <w:tcW w:type="dxa" w:w="2771"/>
            <w:shd w:val="clear" w:color="auto" w:fill="F2F2F2"/>
          </w:tcPr>
          <w:p>
            <w:r>
              <w:t>0.35</w:t>
            </w:r>
          </w:p>
        </w:tc>
        <w:tc>
          <w:tcPr>
            <w:tcW w:type="dxa" w:w="2771"/>
            <w:shd w:val="clear" w:color="auto" w:fill="F2F2F2"/>
          </w:tcPr>
          <w:p>
            <w:r>
              <w:t>偏移量 EMA 平滑係數</w:t>
            </w:r>
          </w:p>
        </w:tc>
      </w:tr>
      <w:tr>
        <w:tc>
          <w:tcPr>
            <w:tcW w:type="dxa" w:w="2771"/>
          </w:tcPr>
          <w:p>
            <w:r>
              <w:t>TRACK_AREA_ALPHA</w:t>
            </w:r>
          </w:p>
        </w:tc>
        <w:tc>
          <w:tcPr>
            <w:tcW w:type="dxa" w:w="2771"/>
          </w:tcPr>
          <w:p>
            <w:r>
              <w:t>0.25</w:t>
            </w:r>
          </w:p>
        </w:tc>
        <w:tc>
          <w:tcPr>
            <w:tcW w:type="dxa" w:w="2771"/>
          </w:tcPr>
          <w:p>
            <w:r>
              <w:t>面積 EMA 平滑係數</w:t>
            </w:r>
          </w:p>
        </w:tc>
      </w:tr>
      <w:tr>
        <w:tc>
          <w:tcPr>
            <w:tcW w:type="dxa" w:w="2771"/>
            <w:shd w:val="clear" w:color="auto" w:fill="F2F2F2"/>
          </w:tcPr>
          <w:p>
            <w:r>
              <w:t>Kv_steer（左/右艦）</w:t>
            </w:r>
          </w:p>
        </w:tc>
        <w:tc>
          <w:tcPr>
            <w:tcW w:type="dxa" w:w="2771"/>
            <w:shd w:val="clear" w:color="auto" w:fill="F2F2F2"/>
          </w:tcPr>
          <w:p>
            <w:r>
              <w:t>1.02 / 0.78</w:t>
            </w:r>
          </w:p>
        </w:tc>
        <w:tc>
          <w:tcPr>
            <w:tcW w:type="dxa" w:w="2771"/>
            <w:shd w:val="clear" w:color="auto" w:fill="F2F2F2"/>
          </w:tcPr>
          <w:p>
            <w:r>
              <w:t>方向舵比例增益</w:t>
            </w:r>
          </w:p>
        </w:tc>
      </w:tr>
      <w:tr>
        <w:tc>
          <w:tcPr>
            <w:tcW w:type="dxa" w:w="2771"/>
          </w:tcPr>
          <w:p>
            <w:r>
              <w:t>STEER_DEADZONE_H</w:t>
            </w:r>
          </w:p>
        </w:tc>
        <w:tc>
          <w:tcPr>
            <w:tcW w:type="dxa" w:w="2771"/>
          </w:tcPr>
          <w:p>
            <w:r>
              <w:t>0.020</w:t>
            </w:r>
          </w:p>
        </w:tc>
        <w:tc>
          <w:tcPr>
            <w:tcW w:type="dxa" w:w="2771"/>
          </w:tcPr>
          <w:p>
            <w:r>
              <w:t>方向舵死區</w:t>
            </w:r>
          </w:p>
        </w:tc>
      </w:tr>
      <w:tr>
        <w:tc>
          <w:tcPr>
            <w:tcW w:type="dxa" w:w="2771"/>
            <w:shd w:val="clear" w:color="auto" w:fill="F2F2F2"/>
          </w:tcPr>
          <w:p>
            <w:r>
              <w:t>STEER_SLEW_RATE（左/右）</w:t>
            </w:r>
          </w:p>
        </w:tc>
        <w:tc>
          <w:tcPr>
            <w:tcW w:type="dxa" w:w="2771"/>
            <w:shd w:val="clear" w:color="auto" w:fill="F2F2F2"/>
          </w:tcPr>
          <w:p>
            <w:r>
              <w:t>2.0 / 1.2 /s</w:t>
            </w:r>
          </w:p>
        </w:tc>
        <w:tc>
          <w:tcPr>
            <w:tcW w:type="dxa" w:w="2771"/>
            <w:shd w:val="clear" w:color="auto" w:fill="F2F2F2"/>
          </w:tcPr>
          <w:p>
            <w:r>
              <w:t>方向舵斜率限制</w:t>
            </w:r>
          </w:p>
        </w:tc>
      </w:tr>
      <w:tr>
        <w:tc>
          <w:tcPr>
            <w:tcW w:type="dxa" w:w="2771"/>
          </w:tcPr>
          <w:p>
            <w:r>
              <w:t>VISION_FRONT_AREA_GAIN</w:t>
            </w:r>
          </w:p>
        </w:tc>
        <w:tc>
          <w:tcPr>
            <w:tcW w:type="dxa" w:w="2771"/>
          </w:tcPr>
          <w:p>
            <w:r>
              <w:t>0.72</w:t>
            </w:r>
          </w:p>
        </w:tc>
        <w:tc>
          <w:tcPr>
            <w:tcW w:type="dxa" w:w="2771"/>
          </w:tcPr>
          <w:p>
            <w:r>
              <w:t>面積誤差至油門 P 增益</w:t>
            </w:r>
          </w:p>
        </w:tc>
      </w:tr>
      <w:tr>
        <w:tc>
          <w:tcPr>
            <w:tcW w:type="dxa" w:w="2771"/>
            <w:shd w:val="clear" w:color="auto" w:fill="F2F2F2"/>
          </w:tcPr>
          <w:p>
            <w:r>
              <w:t>FOLLOW_MAX_THROTTLE</w:t>
            </w:r>
          </w:p>
        </w:tc>
        <w:tc>
          <w:tcPr>
            <w:tcW w:type="dxa" w:w="2771"/>
            <w:shd w:val="clear" w:color="auto" w:fill="F2F2F2"/>
          </w:tcPr>
          <w:p>
            <w:r>
              <w:t>0.68</w:t>
            </w:r>
          </w:p>
        </w:tc>
        <w:tc>
          <w:tcPr>
            <w:tcW w:type="dxa" w:w="2771"/>
            <w:shd w:val="clear" w:color="auto" w:fill="F2F2F2"/>
          </w:tcPr>
          <w:p>
            <w:r>
              <w:t>油門最大輸出</w:t>
            </w:r>
          </w:p>
        </w:tc>
      </w:tr>
      <w:tr>
        <w:tc>
          <w:tcPr>
            <w:tcW w:type="dxa" w:w="2771"/>
          </w:tcPr>
          <w:p>
            <w:r>
              <w:t>THROTTLE_SMOOTH_ALPHA</w:t>
            </w:r>
          </w:p>
        </w:tc>
        <w:tc>
          <w:tcPr>
            <w:tcW w:type="dxa" w:w="2771"/>
          </w:tcPr>
          <w:p>
            <w:r>
              <w:t>0.40</w:t>
            </w:r>
          </w:p>
        </w:tc>
        <w:tc>
          <w:tcPr>
            <w:tcW w:type="dxa" w:w="2771"/>
          </w:tcPr>
          <w:p>
            <w:r>
              <w:t>油門 EMA 平滑係數</w:t>
            </w:r>
          </w:p>
        </w:tc>
      </w:tr>
      <w:tr>
        <w:tc>
          <w:tcPr>
            <w:tcW w:type="dxa" w:w="2771"/>
            <w:shd w:val="clear" w:color="auto" w:fill="F2F2F2"/>
          </w:tcPr>
          <w:p>
            <w:r>
              <w:t>KF_APPROACH_THROTTLE_D_GAIN</w:t>
            </w:r>
          </w:p>
        </w:tc>
        <w:tc>
          <w:tcPr>
            <w:tcW w:type="dxa" w:w="2771"/>
            <w:shd w:val="clear" w:color="auto" w:fill="F2F2F2"/>
          </w:tcPr>
          <w:p>
            <w:r>
              <w:t>1.50</w:t>
            </w:r>
          </w:p>
        </w:tc>
        <w:tc>
          <w:tcPr>
            <w:tcW w:type="dxa" w:w="2771"/>
            <w:shd w:val="clear" w:color="auto" w:fill="F2F2F2"/>
          </w:tcPr>
          <w:p>
            <w:r>
              <w:t>接近段 D 項阻尼增益</w:t>
            </w:r>
          </w:p>
        </w:tc>
      </w:tr>
      <w:tr>
        <w:tc>
          <w:tcPr>
            <w:tcW w:type="dxa" w:w="2771"/>
          </w:tcPr>
          <w:p>
            <w:r>
              <w:t>FORMATION_SCALE_MULTIPLIER</w:t>
            </w:r>
          </w:p>
        </w:tc>
        <w:tc>
          <w:tcPr>
            <w:tcW w:type="dxa" w:w="2771"/>
          </w:tcPr>
          <w:p>
            <w:r>
              <w:t>0.5</w:t>
            </w:r>
          </w:p>
        </w:tc>
        <w:tc>
          <w:tcPr>
            <w:tcW w:type="dxa" w:w="2771"/>
          </w:tcPr>
          <w:p>
            <w:r>
              <w:t>隊形距離比例係數（30 m）</w:t>
            </w:r>
          </w:p>
        </w:tc>
      </w:tr>
      <w:tr>
        <w:tc>
          <w:tcPr>
            <w:tcW w:type="dxa" w:w="2771"/>
            <w:shd w:val="clear" w:color="auto" w:fill="F2F2F2"/>
          </w:tcPr>
          <w:p>
            <w:r>
              <w:t>LEADER_TRAJECTORY_MODE</w:t>
            </w:r>
          </w:p>
        </w:tc>
        <w:tc>
          <w:tcPr>
            <w:tcW w:type="dxa" w:w="2771"/>
            <w:shd w:val="clear" w:color="auto" w:fill="F2F2F2"/>
          </w:tcPr>
          <w:p>
            <w:r>
              <w:t>Circle</w:t>
            </w:r>
          </w:p>
        </w:tc>
        <w:tc>
          <w:tcPr>
            <w:tcW w:type="dxa" w:w="2771"/>
            <w:shd w:val="clear" w:color="auto" w:fill="F2F2F2"/>
          </w:tcPr>
          <w:p>
            <w:r>
              <w:t>領航艦軌跡類型</w:t>
            </w:r>
          </w:p>
        </w:tc>
      </w:tr>
      <w:tr>
        <w:tc>
          <w:tcPr>
            <w:tcW w:type="dxa" w:w="2771"/>
          </w:tcPr>
          <w:p>
            <w:r>
              <w:t>LEADER_TRAJECTORY_SPEED</w:t>
            </w:r>
          </w:p>
        </w:tc>
        <w:tc>
          <w:tcPr>
            <w:tcW w:type="dxa" w:w="2771"/>
          </w:tcPr>
          <w:p>
            <w:r>
              <w:t>18.0 m/s</w:t>
            </w:r>
          </w:p>
        </w:tc>
        <w:tc>
          <w:tcPr>
            <w:tcW w:type="dxa" w:w="2771"/>
          </w:tcPr>
          <w:p>
            <w:r>
              <w:t>領航艦圓形軌跡巡行速度</w:t>
            </w:r>
          </w:p>
        </w:tc>
      </w:tr>
      <w:tr>
        <w:tc>
          <w:tcPr>
            <w:tcW w:type="dxa" w:w="2771"/>
            <w:shd w:val="clear" w:color="auto" w:fill="F2F2F2"/>
          </w:tcPr>
          <w:p>
            <w:r>
              <w:t>LEADER_TRAJECTORY_CIRCLE_RADIUS</w:t>
            </w:r>
          </w:p>
        </w:tc>
        <w:tc>
          <w:tcPr>
            <w:tcW w:type="dxa" w:w="2771"/>
            <w:shd w:val="clear" w:color="auto" w:fill="F2F2F2"/>
          </w:tcPr>
          <w:p>
            <w:r>
              <w:t>360.0 m</w:t>
            </w:r>
          </w:p>
        </w:tc>
        <w:tc>
          <w:tcPr>
            <w:tcW w:type="dxa" w:w="2771"/>
            <w:shd w:val="clear" w:color="auto" w:fill="F2F2F2"/>
          </w:tcPr>
          <w:p>
            <w:r>
              <w:t>圓形軌跡半徑</w:t>
            </w:r>
          </w:p>
        </w:tc>
      </w:tr>
      <w:tr>
        <w:tc>
          <w:tcPr>
            <w:tcW w:type="dxa" w:w="2771"/>
          </w:tcPr>
          <w:p>
            <w:r>
              <w:t>SYNC_FOLLOWER_STARTUP_SETTLE_SEC</w:t>
            </w:r>
          </w:p>
        </w:tc>
        <w:tc>
          <w:tcPr>
            <w:tcW w:type="dxa" w:w="2771"/>
          </w:tcPr>
          <w:p>
            <w:r>
              <w:t>0.5 s</w:t>
            </w:r>
          </w:p>
        </w:tc>
        <w:tc>
          <w:tcPr>
            <w:tcW w:type="dxa" w:w="2771"/>
          </w:tcPr>
          <w:p>
            <w:r>
              <w:t>啟動同步穩定等待時間</w:t>
            </w:r>
          </w:p>
        </w:tc>
      </w:tr>
    </w:tbl>
    <w:p>
      <w:pPr>
        <w:spacing w:before="40" w:after="200"/>
        <w:jc w:val="center"/>
      </w:pPr>
      <w:r>
        <w:rPr>
          <w:rFonts w:ascii="Times New Roman" w:hAnsi="Times New Roman"/>
          <w:b w:val="0"/>
          <w:i/>
          <w:sz w:val="20"/>
        </w:rPr>
        <w:t>附表 A1. 系統關鍵參數彙整</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