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57.0" w:type="dxa"/>
        <w:jc w:val="left"/>
        <w:tblLayout w:type="fixed"/>
        <w:tblLook w:val="0000"/>
      </w:tblPr>
      <w:tblGrid>
        <w:gridCol w:w="2688"/>
        <w:gridCol w:w="1724"/>
        <w:gridCol w:w="418"/>
        <w:gridCol w:w="878"/>
        <w:gridCol w:w="3781"/>
        <w:gridCol w:w="968"/>
        <w:tblGridChange w:id="0">
          <w:tblGrid>
            <w:gridCol w:w="2688"/>
            <w:gridCol w:w="1724"/>
            <w:gridCol w:w="418"/>
            <w:gridCol w:w="878"/>
            <w:gridCol w:w="3781"/>
            <w:gridCol w:w="968"/>
          </w:tblGrid>
        </w:tblGridChange>
      </w:tblGrid>
      <w:tr>
        <w:trPr>
          <w:cantSplit w:val="0"/>
          <w:trHeight w:val="31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Расчет давления внутреннего корпуса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Организация, выполнившая расчет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Jiangyin Jinglong Chemical Equipment Co., Ltd.</w:t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Расчет выполнен по стандарту: 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GB/T 150.3-2011</w:t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Исходные данные для расчета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Эскиз корпуса</w:t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Расчетное давление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7"/>
                <w:szCs w:val="17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vertAlign w:val="subscript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1,10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МПа</w:t>
            </w:r>
          </w:p>
        </w:tc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0" distR="0">
                  <wp:extent cx="1233881" cy="1487916"/>
                  <wp:effectExtent b="0" l="0" r="0" t="0"/>
                  <wp:docPr descr="Изображение выглядит как зарисовка, дизайн&#10;&#10;Содержимое, созданное искусственным интеллектом, может быть неверным." id="1" name="image1.jpg"/>
                  <a:graphic>
                    <a:graphicData uri="http://schemas.openxmlformats.org/drawingml/2006/picture">
                      <pic:pic>
                        <pic:nvPicPr>
                          <pic:cNvPr descr="Изображение выглядит как зарисовка, дизайн&#10;&#10;Содержимое, созданное искусственным интеллектом, может быть неверным." id="0" name="image1.jpg"/>
                          <pic:cNvPicPr preferRelativeResize="0"/>
                        </pic:nvPicPr>
                        <pic:blipFill>
                          <a:blip r:embed="rId6"/>
                          <a:srcRect b="9997" l="29248" r="27320" t="72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881" cy="148791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Расчетная температура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7"/>
                <w:szCs w:val="17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250,00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ºC</w:t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Внутренний диаметр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7"/>
                <w:szCs w:val="17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7"/>
                <w:szCs w:val="17"/>
                <w:vertAlign w:val="subscript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1800,00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мм</w:t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Материал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tabs>
                <w:tab w:val="left" w:leader="none" w:pos="1040"/>
              </w:tabs>
              <w:spacing w:line="240" w:lineRule="auto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Q345R 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(Лист)</w:t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Допускаемое напряжение при температуре испытания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[σ]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189,00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МПа</w:t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Допускаемое напряжение при расчетной температуре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167,00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МПа</w:t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Предел текучести при температуре испытания 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vertAlign w:val="subscript"/>
                <w:rtl w:val="0"/>
              </w:rPr>
              <w:t xml:space="preserve">eL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345,00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МПа</w:t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Отрицательное отклонение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7"/>
                <w:szCs w:val="17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0. 30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мм</w:t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Коррозионный припуск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7"/>
                <w:szCs w:val="17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3,00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мм</w:t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Коэффициент прочности сварного шва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7"/>
                <w:szCs w:val="17"/>
                <w:rtl w:val="0"/>
              </w:rPr>
              <w:t xml:space="preserve">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1,00</w:t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9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Расчет толщины и массы</w:t>
            </w:r>
          </w:p>
        </w:tc>
      </w:tr>
      <w:tr>
        <w:trPr>
          <w:cantSplit w:val="0"/>
          <w:trHeight w:val="6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Расчетная толщина  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Cambria Math" w:cs="Cambria Math" w:eastAsia="Cambria Math" w:hAnsi="Cambria Math"/>
                <w:sz w:val="18"/>
                <w:szCs w:val="18"/>
              </w:rPr>
            </w:pPr>
            <m:oMath>
              <m:r>
                <w:rPr>
                  <w:rFonts w:ascii="Cambria Math" w:cs="Cambria Math" w:eastAsia="Cambria Math" w:hAnsi="Cambria Math"/>
                  <w:sz w:val="18"/>
                  <w:szCs w:val="18"/>
                </w:rPr>
                <m:t xml:space="preserve">δ=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18"/>
                      <w:szCs w:val="1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cs="Cambria Math" w:eastAsia="Cambria Math" w:hAnsi="Cambria Math"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  <w:sz w:val="18"/>
                          <w:szCs w:val="18"/>
                        </w:rPr>
                        <m:t xml:space="preserve">p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sz w:val="18"/>
                          <w:szCs w:val="18"/>
                        </w:rPr>
                        <m:t xml:space="preserve">с</m:t>
                      </m:r>
                    </m:sub>
                  </m:sSub>
                  <m:sSub>
                    <m:sSubPr>
                      <m:ctrlPr>
                        <w:rPr>
                          <w:rFonts w:ascii="Cambria Math" w:cs="Cambria Math" w:eastAsia="Cambria Math" w:hAnsi="Cambria Math"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  <w:sz w:val="18"/>
                          <w:szCs w:val="18"/>
                        </w:rPr>
                        <m:t xml:space="preserve">D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sz w:val="18"/>
                          <w:szCs w:val="18"/>
                        </w:rPr>
                        <m:t xml:space="preserve">i</m:t>
                      </m:r>
                    </m:sub>
                  </m:sSub>
                </m:num>
                <m:den>
                  <m:r>
                    <w:rPr>
                      <w:rFonts w:ascii="Cambria Math" w:cs="Cambria Math" w:eastAsia="Cambria Math" w:hAnsi="Cambria Math"/>
                      <w:sz w:val="18"/>
                      <w:szCs w:val="18"/>
                    </w:rPr>
                    <m:t xml:space="preserve">2</m:t>
                  </m:r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sz w:val="18"/>
                          <w:szCs w:val="18"/>
                        </w:rPr>
                        <m:t xml:space="preserve">[σ]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sz w:val="18"/>
                          <w:szCs w:val="18"/>
                        </w:rPr>
                        <m:t xml:space="preserve">t</m:t>
                      </m:r>
                    </m:sup>
                  </m:sSup>
                  <m:r>
                    <w:rPr>
                      <w:rFonts w:ascii="Cambria Math" w:cs="Cambria Math" w:eastAsia="Cambria Math" w:hAnsi="Cambria Math"/>
                      <w:sz w:val="18"/>
                      <w:szCs w:val="18"/>
                    </w:rPr>
                    <m:t xml:space="preserve">-</m:t>
                  </m:r>
                  <m:sSub>
                    <m:sSubPr>
                      <m:ctrlPr>
                        <w:rPr>
                          <w:rFonts w:ascii="Cambria Math" w:cs="Cambria Math" w:eastAsia="Cambria Math" w:hAnsi="Cambria Math"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  <w:sz w:val="18"/>
                          <w:szCs w:val="18"/>
                        </w:rPr>
                        <m:t xml:space="preserve">p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sz w:val="18"/>
                          <w:szCs w:val="18"/>
                        </w:rPr>
                        <m:t xml:space="preserve">с</m:t>
                      </m:r>
                    </m:sub>
                  </m:sSub>
                </m:den>
              </m:f>
              <m:r>
                <w:rPr>
                  <w:rFonts w:ascii="Cambria Math" w:cs="Cambria Math" w:eastAsia="Cambria Math" w:hAnsi="Cambria Math"/>
                  <w:sz w:val="18"/>
                  <w:szCs w:val="18"/>
                </w:rPr>
                <m:t xml:space="preserve">=4.24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мм</w:t>
            </w:r>
          </w:p>
        </w:tc>
      </w:tr>
      <w:tr>
        <w:trPr>
          <w:cantSplit w:val="0"/>
          <w:trHeight w:val="29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Эффективная толщина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δ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subscript"/>
                <w:rtl w:val="0"/>
              </w:rPr>
              <w:t xml:space="preserve">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=δ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subscript"/>
                <w:rtl w:val="0"/>
              </w:rPr>
              <w:t xml:space="preserve">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 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7"/>
                <w:szCs w:val="17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7"/>
                <w:szCs w:val="17"/>
                <w:vertAlign w:val="subscript"/>
                <w:rtl w:val="0"/>
              </w:rPr>
              <w:t xml:space="preserve">1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7"/>
                <w:szCs w:val="17"/>
                <w:rtl w:val="0"/>
              </w:rPr>
              <w:t xml:space="preserve">- 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7"/>
                <w:szCs w:val="17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7"/>
                <w:szCs w:val="17"/>
                <w:rtl w:val="0"/>
              </w:rPr>
              <w:t xml:space="preserve"> =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8. 70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мм</w:t>
            </w:r>
          </w:p>
        </w:tc>
      </w:tr>
      <w:tr>
        <w:trPr>
          <w:cantSplit w:val="0"/>
          <w:trHeight w:val="29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Номинальная толщина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δ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subscript"/>
                <w:rtl w:val="0"/>
              </w:rPr>
              <w:t xml:space="preserve">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= 12. 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мм</w:t>
            </w:r>
          </w:p>
        </w:tc>
      </w:tr>
      <w:tr>
        <w:trPr>
          <w:cantSplit w:val="0"/>
          <w:trHeight w:val="30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Масса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1605,82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кг</w:t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Проверка напряжений при испытании давлением</w:t>
            </w:r>
          </w:p>
        </w:tc>
      </w:tr>
      <w:tr>
        <w:trPr>
          <w:cantSplit w:val="0"/>
          <w:trHeight w:val="3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Вид испытания давлением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Гидравлическое испытание</w:t>
            </w:r>
          </w:p>
        </w:tc>
      </w:tr>
      <w:tr>
        <w:trPr>
          <w:cantSplit w:val="0"/>
          <w:trHeight w:val="6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Испытательное давление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8"/>
                <w:szCs w:val="18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subscript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= 1.25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8"/>
                <w:szCs w:val="18"/>
                <w:rtl w:val="0"/>
              </w:rPr>
              <w:t xml:space="preserve">p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18"/>
                      <w:szCs w:val="18"/>
                    </w:rPr>
                    <m:t xml:space="preserve">[σ]</m:t>
                  </m:r>
                </m:num>
                <m:den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sz w:val="18"/>
                          <w:szCs w:val="18"/>
                        </w:rPr>
                        <m:t xml:space="preserve">[σ]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sz w:val="18"/>
                          <w:szCs w:val="18"/>
                        </w:rPr>
                        <m:t xml:space="preserve">t</m:t>
                      </m:r>
                    </m:sup>
                  </m:sSup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= 1. 0000 (или вводится пользователем)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МПа</w:t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Допускаемый уровень напряжений при испытании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[σ]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[σ]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vertAlign w:val="subscript"/>
                <w:rtl w:val="0"/>
              </w:rPr>
              <w:t xml:space="preserve">T </w:t>
            </w:r>
            <w:r w:rsidDel="00000000" w:rsidR="00000000" w:rsidRPr="00000000">
              <w:rPr>
                <w:rFonts w:ascii="Gungsuh" w:cs="Gungsuh" w:eastAsia="Gungsuh" w:hAnsi="Gungsuh"/>
                <w:sz w:val="17"/>
                <w:szCs w:val="17"/>
                <w:rtl w:val="0"/>
              </w:rPr>
              <w:t xml:space="preserve">≤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0. 90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7"/>
                <w:szCs w:val="17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7"/>
                <w:szCs w:val="17"/>
                <w:vertAlign w:val="subscript"/>
                <w:rtl w:val="0"/>
              </w:rPr>
              <w:t xml:space="preserve">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=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310. 50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МПа</w:t>
            </w:r>
          </w:p>
        </w:tc>
      </w:tr>
      <w:tr>
        <w:trPr>
          <w:cantSplit w:val="0"/>
          <w:trHeight w:val="5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Напряжение в корпусе при испытательном давлении: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Cambria Math" w:cs="Cambria Math" w:eastAsia="Cambria Math" w:hAnsi="Cambria Math"/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sz w:val="18"/>
                      <w:szCs w:val="18"/>
                    </w:rPr>
                  </m:ctrlPr>
                </m:sSubPr>
                <m:e>
                  <m:r>
                    <m:t>σ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18"/>
                      <w:szCs w:val="18"/>
                    </w:rPr>
                    <m:t xml:space="preserve">T</m:t>
                  </m:r>
                </m:sub>
              </m:sSub>
              <m:r>
                <w:rPr>
                  <w:rFonts w:ascii="Cambria Math" w:cs="Cambria Math" w:eastAsia="Cambria Math" w:hAnsi="Cambria Math"/>
                  <w:sz w:val="18"/>
                  <w:szCs w:val="18"/>
                </w:rPr>
                <m:t xml:space="preserve">=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18"/>
                      <w:szCs w:val="1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cs="Cambria Math" w:eastAsia="Cambria Math" w:hAnsi="Cambria Math"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  <w:sz w:val="18"/>
                          <w:szCs w:val="18"/>
                        </w:rPr>
                        <m:t xml:space="preserve">p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sz w:val="18"/>
                          <w:szCs w:val="18"/>
                        </w:rPr>
                        <m:t xml:space="preserve">T</m:t>
                      </m:r>
                    </m:sub>
                  </m:sSub>
                  <m:sSub>
                    <m:sSubPr>
                      <m:ctrlPr>
                        <w:rPr>
                          <w:rFonts w:ascii="Cambria Math" w:cs="Cambria Math" w:eastAsia="Cambria Math" w:hAnsi="Cambria Math"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  <w:sz w:val="18"/>
                          <w:szCs w:val="18"/>
                        </w:rPr>
                        <m:t xml:space="preserve">(D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sz w:val="18"/>
                          <w:szCs w:val="18"/>
                        </w:rPr>
                        <m:t xml:space="preserve">i</m:t>
                      </m:r>
                    </m:sub>
                  </m:sSub>
                  <m:r>
                    <w:rPr>
                      <w:rFonts w:ascii="Cambria Math" w:cs="Cambria Math" w:eastAsia="Cambria Math" w:hAnsi="Cambria Math"/>
                      <w:sz w:val="18"/>
                      <w:szCs w:val="18"/>
                    </w:rPr>
                    <m:t xml:space="preserve">+</m:t>
                  </m:r>
                  <m:sSub>
                    <m:sSubPr>
                      <m:ctrlPr>
                        <w:rPr>
                          <w:rFonts w:ascii="Cambria Math" w:cs="Cambria Math" w:eastAsia="Cambria Math" w:hAnsi="Cambria Math"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  <w:sz w:val="18"/>
                          <w:szCs w:val="18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sz w:val="18"/>
                          <w:szCs w:val="18"/>
                        </w:rPr>
                        <m:t xml:space="preserve">e</m:t>
                      </m:r>
                    </m:sub>
                  </m:sSub>
                  <m:r>
                    <w:rPr>
                      <w:rFonts w:ascii="Cambria Math" w:cs="Cambria Math" w:eastAsia="Cambria Math" w:hAnsi="Cambria Math"/>
                      <w:sz w:val="18"/>
                      <w:szCs w:val="18"/>
                    </w:rPr>
                    <m:t xml:space="preserve">)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18"/>
                      <w:szCs w:val="18"/>
                    </w:rPr>
                    <m:t xml:space="preserve">2</m:t>
                  </m:r>
                  <m:sSub>
                    <m:sSubPr>
                      <m:ctrlPr>
                        <w:rPr>
                          <w:rFonts w:ascii="Cambria Math" w:cs="Cambria Math" w:eastAsia="Cambria Math" w:hAnsi="Cambria Math"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  <w:sz w:val="18"/>
                          <w:szCs w:val="18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sz w:val="18"/>
                          <w:szCs w:val="18"/>
                        </w:rPr>
                        <m:t xml:space="preserve">e</m:t>
                      </m:r>
                    </m:sub>
                  </m:sSub>
                  <m:r>
                    <w:rPr>
                      <w:rFonts w:ascii="Cambria Math" w:cs="Cambria Math" w:eastAsia="Cambria Math" w:hAnsi="Cambria Math"/>
                      <w:sz w:val="18"/>
                      <w:szCs w:val="18"/>
                    </w:rPr>
                    <m:t xml:space="preserve">∙φ</m:t>
                  </m:r>
                </m:den>
              </m:f>
              <m:r>
                <w:rPr>
                  <w:rFonts w:ascii="Cambria Math" w:cs="Cambria Math" w:eastAsia="Cambria Math" w:hAnsi="Cambria Math"/>
                  <w:sz w:val="18"/>
                  <w:szCs w:val="18"/>
                </w:rPr>
                <m:t xml:space="preserve">=4.24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МПа</w:t>
            </w:r>
          </w:p>
        </w:tc>
      </w:tr>
      <w:tr>
        <w:trPr>
          <w:cantSplit w:val="0"/>
          <w:trHeight w:val="3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Условие проверки: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σ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subscript"/>
                <w:rtl w:val="0"/>
              </w:rPr>
              <w:t xml:space="preserve">T </w:t>
            </w:r>
            <w:r w:rsidDel="00000000" w:rsidR="00000000" w:rsidRPr="00000000">
              <w:rPr>
                <w:rFonts w:ascii="Gungsuh" w:cs="Gungsuh" w:eastAsia="Gungsuh" w:hAnsi="Gungsuh"/>
                <w:sz w:val="18"/>
                <w:szCs w:val="18"/>
                <w:rtl w:val="0"/>
              </w:rPr>
              <w:t xml:space="preserve">≤ [σ]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subscript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Результат проверки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Годен</w:t>
            </w:r>
          </w:p>
        </w:tc>
      </w:tr>
      <w:tr>
        <w:trPr>
          <w:cantSplit w:val="0"/>
          <w:trHeight w:val="317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Расчет давления и напряжений</w:t>
            </w:r>
          </w:p>
        </w:tc>
      </w:tr>
      <w:tr>
        <w:trPr>
          <w:cantSplit w:val="0"/>
          <w:trHeight w:val="6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Максимальное допускаемое рабочее давление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Cambria Math" w:cs="Cambria Math" w:eastAsia="Cambria Math" w:hAnsi="Cambria Math"/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sz w:val="18"/>
                      <w:szCs w:val="18"/>
                    </w:rPr>
                    <m:t xml:space="preserve">[p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18"/>
                      <w:szCs w:val="18"/>
                    </w:rPr>
                    <m:t xml:space="preserve">w</m:t>
                  </m:r>
                </m:sub>
              </m:sSub>
              <m:r>
                <w:rPr>
                  <w:rFonts w:ascii="Cambria Math" w:cs="Cambria Math" w:eastAsia="Cambria Math" w:hAnsi="Cambria Math"/>
                  <w:sz w:val="18"/>
                  <w:szCs w:val="18"/>
                </w:rPr>
                <m:t xml:space="preserve">]=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18"/>
                      <w:szCs w:val="18"/>
                    </w:rPr>
                    <m:t xml:space="preserve">2</m:t>
                  </m:r>
                  <m:sSub>
                    <m:sSubPr>
                      <m:ctrlPr>
                        <w:rPr>
                          <w:rFonts w:ascii="Cambria Math" w:cs="Cambria Math" w:eastAsia="Cambria Math" w:hAnsi="Cambria Math"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  <w:sz w:val="18"/>
                          <w:szCs w:val="18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sz w:val="18"/>
                          <w:szCs w:val="18"/>
                        </w:rPr>
                        <m:t xml:space="preserve">e</m:t>
                      </m:r>
                    </m:sub>
                  </m:sSub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sz w:val="18"/>
                          <w:szCs w:val="18"/>
                        </w:rPr>
                        <m:t xml:space="preserve">[σ]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sz w:val="18"/>
                          <w:szCs w:val="18"/>
                        </w:rPr>
                        <m:t xml:space="preserve">t</m:t>
                      </m:r>
                    </m:sup>
                  </m:sSup>
                  <m:r>
                    <w:rPr>
                      <w:rFonts w:ascii="Cambria Math" w:cs="Cambria Math" w:eastAsia="Cambria Math" w:hAnsi="Cambria Math"/>
                      <w:sz w:val="18"/>
                      <w:szCs w:val="18"/>
                    </w:rPr>
                    <m:t>φ</m:t>
                  </m:r>
                </m:num>
                <m:den>
                  <m:sSub>
                    <m:sSubPr>
                      <m:ctrlPr>
                        <w:rPr>
                          <w:rFonts w:ascii="Cambria Math" w:cs="Cambria Math" w:eastAsia="Cambria Math" w:hAnsi="Cambria Math"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  <w:sz w:val="18"/>
                          <w:szCs w:val="18"/>
                        </w:rPr>
                        <m:t xml:space="preserve">(D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sz w:val="18"/>
                          <w:szCs w:val="18"/>
                        </w:rPr>
                        <m:t xml:space="preserve">i</m:t>
                      </m:r>
                    </m:sub>
                  </m:sSub>
                  <m:r>
                    <w:rPr>
                      <w:rFonts w:ascii="Cambria Math" w:cs="Cambria Math" w:eastAsia="Cambria Math" w:hAnsi="Cambria Math"/>
                      <w:sz w:val="18"/>
                      <w:szCs w:val="18"/>
                    </w:rPr>
                    <m:t xml:space="preserve">+</m:t>
                  </m:r>
                  <m:sSub>
                    <m:sSubPr>
                      <m:ctrlPr>
                        <w:rPr>
                          <w:rFonts w:ascii="Cambria Math" w:cs="Cambria Math" w:eastAsia="Cambria Math" w:hAnsi="Cambria Math"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  <w:sz w:val="18"/>
                          <w:szCs w:val="18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sz w:val="18"/>
                          <w:szCs w:val="18"/>
                        </w:rPr>
                        <m:t xml:space="preserve">e</m:t>
                      </m:r>
                    </m:sub>
                  </m:sSub>
                  <m:r>
                    <w:rPr>
                      <w:rFonts w:ascii="Cambria Math" w:cs="Cambria Math" w:eastAsia="Cambria Math" w:hAnsi="Cambria Math"/>
                      <w:sz w:val="18"/>
                      <w:szCs w:val="18"/>
                    </w:rPr>
                    <m:t xml:space="preserve">)</m:t>
                  </m:r>
                </m:den>
              </m:f>
              <m:r>
                <w:rPr>
                  <w:rFonts w:ascii="Cambria Math" w:cs="Cambria Math" w:eastAsia="Cambria Math" w:hAnsi="Cambria Math"/>
                  <w:sz w:val="18"/>
                  <w:szCs w:val="18"/>
                </w:rPr>
                <m:t xml:space="preserve">=1.63718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МПа</w:t>
            </w:r>
          </w:p>
        </w:tc>
      </w:tr>
      <w:tr>
        <w:trPr>
          <w:cantSplit w:val="0"/>
          <w:trHeight w:val="61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Расчетное напряжение при расчетной температуре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Cambria Math" w:cs="Cambria Math" w:eastAsia="Cambria Math" w:hAnsi="Cambria Math"/>
                <w:sz w:val="18"/>
                <w:szCs w:val="18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sz w:val="18"/>
                      <w:szCs w:val="18"/>
                    </w:rPr>
                  </m:ctrlPr>
                </m:sSupPr>
                <m:e>
                  <m:r>
                    <m:t>σ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18"/>
                      <w:szCs w:val="18"/>
                    </w:rPr>
                    <m:t xml:space="preserve">t</m:t>
                  </m:r>
                </m:sup>
              </m:sSup>
              <m:r>
                <w:rPr>
                  <w:rFonts w:ascii="Cambria Math" w:cs="Cambria Math" w:eastAsia="Cambria Math" w:hAnsi="Cambria Math"/>
                  <w:sz w:val="18"/>
                  <w:szCs w:val="18"/>
                </w:rPr>
                <m:t xml:space="preserve">=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18"/>
                      <w:szCs w:val="1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cs="Cambria Math" w:eastAsia="Cambria Math" w:hAnsi="Cambria Math"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  <w:sz w:val="18"/>
                          <w:szCs w:val="18"/>
                        </w:rPr>
                        <m:t xml:space="preserve">p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sz w:val="18"/>
                          <w:szCs w:val="18"/>
                        </w:rPr>
                        <m:t xml:space="preserve">c</m:t>
                      </m:r>
                    </m:sub>
                  </m:sSub>
                  <m:sSub>
                    <m:sSubPr>
                      <m:ctrlPr>
                        <w:rPr>
                          <w:rFonts w:ascii="Cambria Math" w:cs="Cambria Math" w:eastAsia="Cambria Math" w:hAnsi="Cambria Math"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  <w:sz w:val="18"/>
                          <w:szCs w:val="18"/>
                        </w:rPr>
                        <m:t xml:space="preserve">(D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sz w:val="18"/>
                          <w:szCs w:val="18"/>
                        </w:rPr>
                        <m:t xml:space="preserve">i</m:t>
                      </m:r>
                    </m:sub>
                  </m:sSub>
                  <m:r>
                    <w:rPr>
                      <w:rFonts w:ascii="Cambria Math" w:cs="Cambria Math" w:eastAsia="Cambria Math" w:hAnsi="Cambria Math"/>
                      <w:sz w:val="18"/>
                      <w:szCs w:val="18"/>
                    </w:rPr>
                    <m:t xml:space="preserve">+</m:t>
                  </m:r>
                  <m:sSub>
                    <m:sSubPr>
                      <m:ctrlPr>
                        <w:rPr>
                          <w:rFonts w:ascii="Cambria Math" w:cs="Cambria Math" w:eastAsia="Cambria Math" w:hAnsi="Cambria Math"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  <w:sz w:val="18"/>
                          <w:szCs w:val="18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sz w:val="18"/>
                          <w:szCs w:val="18"/>
                        </w:rPr>
                        <m:t xml:space="preserve">e</m:t>
                      </m:r>
                    </m:sub>
                  </m:sSub>
                  <m:r>
                    <w:rPr>
                      <w:rFonts w:ascii="Cambria Math" w:cs="Cambria Math" w:eastAsia="Cambria Math" w:hAnsi="Cambria Math"/>
                      <w:sz w:val="18"/>
                      <w:szCs w:val="18"/>
                    </w:rPr>
                    <m:t xml:space="preserve">)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18"/>
                      <w:szCs w:val="18"/>
                    </w:rPr>
                    <m:t xml:space="preserve">2</m:t>
                  </m:r>
                  <m:sSub>
                    <m:sSubPr>
                      <m:ctrlPr>
                        <w:rPr>
                          <w:rFonts w:ascii="Cambria Math" w:cs="Cambria Math" w:eastAsia="Cambria Math" w:hAnsi="Cambria Math"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  <w:sz w:val="18"/>
                          <w:szCs w:val="18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sz w:val="18"/>
                          <w:szCs w:val="18"/>
                        </w:rPr>
                        <m:t xml:space="preserve">e</m:t>
                      </m:r>
                    </m:sub>
                  </m:sSub>
                </m:den>
              </m:f>
              <m:r>
                <w:rPr>
                  <w:rFonts w:ascii="Cambria Math" w:cs="Cambria Math" w:eastAsia="Cambria Math" w:hAnsi="Cambria Math"/>
                  <w:sz w:val="18"/>
                  <w:szCs w:val="18"/>
                </w:rPr>
                <m:t xml:space="preserve">=92.35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МПа</w:t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0"/>
                <w:szCs w:val="1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[σ]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superscript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8"/>
                <w:szCs w:val="18"/>
                <w:rtl w:val="0"/>
              </w:rPr>
              <w:t xml:space="preserve">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189,00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МПа</w:t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Условие проверки: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[σ]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superscript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8"/>
                <w:szCs w:val="18"/>
                <w:rtl w:val="0"/>
              </w:rPr>
              <w:t xml:space="preserve">φ </w:t>
            </w:r>
            <w:r w:rsidDel="00000000" w:rsidR="00000000" w:rsidRPr="00000000">
              <w:rPr>
                <w:rFonts w:ascii="Gungsuh" w:cs="Gungsuh" w:eastAsia="Gungsuh" w:hAnsi="Gungsuh"/>
                <w:sz w:val="18"/>
                <w:szCs w:val="18"/>
                <w:rtl w:val="0"/>
              </w:rPr>
              <w:t xml:space="preserve">≥ σ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superscript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Заключение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Годен</w:t>
            </w:r>
          </w:p>
        </w:tc>
      </w:tr>
    </w:tbl>
    <w:p w:rsidR="00000000" w:rsidDel="00000000" w:rsidP="00000000" w:rsidRDefault="00000000" w:rsidRPr="00000000" w14:paraId="000000BC">
      <w:pPr>
        <w:widowControl w:val="0"/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