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СХЕМАТИЧЕСКАЯ ДИАГРАММА ДЕФЕКТОСКОПИИ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探伤示意图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Компания: </w:t>
      </w:r>
      <w:r w:rsidDel="00000000" w:rsidR="00000000" w:rsidRPr="00000000">
        <w:rPr>
          <w:rtl w:val="0"/>
        </w:rPr>
        <w:t xml:space="preserve">宇博科技 YUBO TECH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Параметр</w:t>
              <w:br w:type="textWrapping"/>
              <w:t xml:space="preserve">(参数)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Значение</w:t>
              <w:br w:type="textWrapping"/>
              <w:t xml:space="preserve">(数值)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Наименование продукции</w:t>
              <w:br w:type="textWrapping"/>
              <w:t xml:space="preserve">(产品名称)</w:t>
            </w:r>
          </w:p>
        </w:tc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干燥塔</w:t>
              <w:br w:type="textWrapping"/>
              <w:t xml:space="preserve">(Drying Tower / Сушильная башня)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Номер продукции</w:t>
              <w:br w:type="textWrapping"/>
              <w:t xml:space="preserve">(产品编号)</w:t>
            </w:r>
          </w:p>
        </w:tc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>V250353</w:t>
            </w:r>
          </w:p>
        </w:tc>
      </w:tr>
    </w:tbl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r w:rsidDel="00000000" w:rsidR="00000000" w:rsidRPr="00000000">
        <w:rPr>
          <w:rtl w:val="0"/>
        </w:rPr>
        <w:t xml:space="preserve">ОПИСАНИЕ СХЕМЫ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b w:val="1"/>
          <w:bCs w:val="1"/>
          <w:rtl w:val="0"/>
        </w:rPr>
        <w:t xml:space="preserve">Схематическая диаграмма (示意图):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i w:val="1"/>
          <w:iCs w:val="1"/>
          <w:rtl w:val="0"/>
        </w:rPr>
        <w:t xml:space="preserve">[Технический чертеж вертикального цилиндрического сосуда с закругленными крышками сверху и снизу]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2"/>
        <w:rPr/>
      </w:pPr>
      <w:r w:rsidDel="00000000" w:rsidR="00000000" w:rsidRPr="00000000">
        <w:rPr>
          <w:rtl w:val="0"/>
        </w:rPr>
        <w:t xml:space="preserve">ЭЛЕМЕНТЫ СХЕМЫ</w:t>
      </w:r>
    </w:p>
    <w:tbl>
      <w:tblPr>
        <w:tblStyle w:val="Table2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4320"/>
        <w:gridCol w:w="4320"/>
        <w:tblGridChange w:id="0">
          <w:tblGrid>
            <w:gridCol w:w="4320"/>
            <w:gridCol w:w="4320"/>
          </w:tblGrid>
        </w:tblGridChange>
      </w:tblGrid>
      <w:tr>
        <w:trPr>
          <w:cantSplit w:val="0"/>
          <w:trHeight w:val="220" w:hRule="atLeast"/>
          <w:tblHeader w:val="0"/>
        </w:trPr>
        <w:tc>
          <w:tcPr>
            <w:gridSpan w:val="2"/>
            <w:vMerge w:val="restart"/>
          </w:tcPr>
          <w:p w:rsidR="00000000" w:rsidDel="00000000" w:rsidP="00000000" w:rsidRDefault="00000000" w:rsidRPr="00000000" w14:paraId="00000010">
            <w:pPr>
              <w:jc w:val="center"/>
              <w:rPr>
                <w:rFonts w:ascii="Cambria" w:cs="Cambria" w:eastAsia="Cambria" w:hAnsi="Cambria"/>
                <w:b w:val="0"/>
                <w:bCs w:val="0"/>
              </w:rPr>
            </w:pPr>
            <w:r w:rsidDel="00000000" w:rsidR="00000000" w:rsidRPr="00000000">
              <w:rPr/>
              <w:drawing>
                <wp:inline distB="114300" distT="114300" distL="114300" distR="114300">
                  <wp:extent cx="4433888" cy="3850066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33888" cy="385006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18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1A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20" w:hRule="atLeast"/>
          <w:tblHeader w:val="0"/>
        </w:trPr>
        <w:tc>
          <w:tcPr>
            <w:gridSpan w:val="2"/>
            <w:vMerge w:val="continue"/>
          </w:tcPr>
          <w:p w:rsidR="00000000" w:rsidDel="00000000" w:rsidP="00000000" w:rsidRDefault="00000000" w:rsidRPr="00000000" w14:paraId="00000020">
            <w:pPr>
              <w:spacing w:after="0" w:before="0" w:line="24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rPr/>
      </w:pPr>
      <w:r w:rsidDel="00000000" w:rsidR="00000000" w:rsidRPr="00000000">
        <w:rPr>
          <w:rtl w:val="0"/>
        </w:rPr>
        <w:t xml:space="preserve">ПОДПИСИ И УТВЕРЖДЕНИЕ</w:t>
      </w:r>
    </w:p>
    <w:tbl>
      <w:tblPr>
        <w:tblStyle w:val="Table3"/>
        <w:tblW w:w="8640.0" w:type="dxa"/>
        <w:jc w:val="left"/>
        <w:tblInd w:w="-108.0" w:type="dxa"/>
        <w:tbl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H w:color="4f81bd" w:space="0" w:sz="8" w:val="single"/>
          <w:insideV w:color="4f81bd" w:space="0" w:sz="8" w:val="single"/>
        </w:tblBorders>
        <w:tblLayout w:type="fixed"/>
        <w:tblLook w:val="04A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Должность</w:t>
              <w:br w:type="textWrapping"/>
              <w:t xml:space="preserve">(职位)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Имя / Квалификация</w:t>
              <w:br w:type="textWrapping"/>
              <w:t xml:space="preserve">(姓名 / 资格)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Дата</w:t>
              <w:br w:type="textWrapping"/>
              <w:t xml:space="preserve">(日期)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Составитель отчета</w:t>
              <w:br w:type="textWrapping"/>
              <w:t xml:space="preserve">(报告人)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陶国红 (Tao Guohong)</w:t>
              <w:br w:type="textWrapping"/>
              <w:t xml:space="preserve">RT-II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25年04月16日</w:t>
              <w:br w:type="textWrapping"/>
              <w:t xml:space="preserve">(16.04.2025)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Рецензент</w:t>
              <w:br w:type="textWrapping"/>
              <w:t xml:space="preserve">(审核人)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周肄彬 (Zhou Yibin)</w:t>
              <w:br w:type="textWrapping"/>
              <w:t xml:space="preserve">RT-II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25年04月16日</w:t>
              <w:br w:type="textWrapping"/>
              <w:t xml:space="preserve">(16.04.2025)</w:t>
            </w:r>
          </w:p>
        </w:tc>
      </w:tr>
    </w:tbl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bCs w:val="1"/>
          <w:rtl w:val="0"/>
        </w:rPr>
        <w:t xml:space="preserve">Печать: </w:t>
      </w:r>
      <w:r w:rsidDel="00000000" w:rsidR="00000000" w:rsidRPr="00000000">
        <w:rPr>
          <w:rtl w:val="0"/>
        </w:rPr>
        <w:t xml:space="preserve">NDE SPECIAL SEAL</w:t>
        <w:br w:type="textWrapping"/>
        <w:t xml:space="preserve">JIANGYIN YUBO TECH CO.LTD</w:t>
        <w:br w:type="textWrapping"/>
        <w:t xml:space="preserve">宇博科技有限公司</w:t>
        <w:br w:type="textWrapping"/>
        <w:t xml:space="preserve">(Yubo Techнетlogy Co., Ltd.)</w:t>
        <w:br w:type="textWrapping"/>
        <w:t xml:space="preserve">无损检测专用章</w:t>
        <w:br w:type="textWrapping"/>
        <w:t xml:space="preserve">(Нетn-Destructive Testing Special Seal)</w:t>
        <w:br w:type="textWrapping"/>
        <w:t xml:space="preserve">Дата: 25年04月16日 (16.04.2025)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Номер документа (文档编号): </w:t>
      </w:r>
      <w:r w:rsidDel="00000000" w:rsidR="00000000" w:rsidRPr="00000000">
        <w:rPr>
          <w:rtl w:val="0"/>
        </w:rPr>
        <w:t xml:space="preserve">F16-008-0</w:t>
      </w:r>
    </w:p>
    <w:sectPr>
      <w:headerReference w:type="default" r:id="rId8"/>
      <w:footerReference w:type="default" r:id="rId9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  <w:shd w:fill="d3dfee" w:val="clear"/>
      </w:tcPr>
    </w:tblStylePr>
    <w:tblStylePr w:type="band1Vert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  <w:shd w:fill="d3dfee" w:val="clear"/>
      </w:tcPr>
    </w:tblStylePr>
    <w:tblStylePr w:type="band2Horz"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  <w:insideV w:color="4f81bd" w:space="0" w:sz="8" w:val="single"/>
        </w:tcBorders>
      </w:tcPr>
    </w:tblStylePr>
    <w:tblStylePr w:type="firstCol">
      <w:rPr>
        <w:rFonts w:ascii="Calibri" w:cs="Calibri" w:eastAsia="Calibri" w:hAnsi="Calibri"/>
        <w:b w:val="1"/>
        <w:bCs w:val="1"/>
      </w:rPr>
    </w:tblStylePr>
    <w:tblStylePr w:type="fir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1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  <w:tblStylePr w:type="lastCol">
      <w:rPr>
        <w:rFonts w:ascii="Calibri" w:cs="Calibri" w:eastAsia="Calibri" w:hAnsi="Calibri"/>
        <w:b w:val="1"/>
        <w:bCs w:val="1"/>
      </w:rPr>
      <w:tcPr>
        <w:tcBorders>
          <w:top w:color="4f81bd" w:space="0" w:sz="8" w:val="single"/>
          <w:left w:color="4f81bd" w:space="0" w:sz="8" w:val="single"/>
          <w:bottom w:color="4f81bd" w:space="0" w:sz="8" w:val="single"/>
          <w:right w:color="4f81bd" w:space="0" w:sz="8" w:val="single"/>
        </w:tcBorders>
      </w:tcPr>
    </w:tblStylePr>
    <w:tblStylePr w:type="lastRow">
      <w:pPr>
        <w:spacing w:after="0" w:before="0" w:line="240" w:lineRule="auto"/>
      </w:pPr>
      <w:rPr>
        <w:rFonts w:ascii="Calibri" w:cs="Calibri" w:eastAsia="Calibri" w:hAnsi="Calibri"/>
        <w:b w:val="1"/>
        <w:bCs w:val="1"/>
      </w:rPr>
      <w:tcPr>
        <w:tcBorders>
          <w:top w:color="4f81bd" w:space="0" w:sz="6" w:val="single"/>
          <w:left w:color="4f81bd" w:space="0" w:sz="8" w:val="single"/>
          <w:bottom w:color="4f81bd" w:space="0" w:sz="8" w:val="single"/>
          <w:right w:color="4f81bd" w:space="0" w:sz="8" w:val="single"/>
          <w:insideH w:color="000000" w:space="0" w:sz="0" w:val="nil"/>
          <w:insideV w:color="4f81bd" w:space="0" w:sz="8" w:val="single"/>
        </w:tcBorders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lVcnSG9eqaO8bOrCkL08W9AwgRA==">CgMxLjA4AHIhMW55TXFQVUVVaVBmRnVhdnZYX0g2Qm11QzVSWlRkYmpC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