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6D34" w14:textId="2E6C48DD" w:rsidR="0020100B" w:rsidRDefault="0020100B" w:rsidP="0020100B">
      <w:pPr>
        <w:jc w:val="center"/>
      </w:pPr>
      <w:r>
        <w:t xml:space="preserve">William Shakespear – </w:t>
      </w:r>
      <w:r w:rsidR="00B710B9">
        <w:t>Hamlet</w:t>
      </w:r>
    </w:p>
    <w:p w14:paraId="09576119" w14:textId="77777777" w:rsidR="0020100B" w:rsidRDefault="0020100B" w:rsidP="0020100B">
      <w:pPr>
        <w:pStyle w:val="Nadpis2"/>
      </w:pPr>
    </w:p>
    <w:p w14:paraId="7834C3A3" w14:textId="77777777" w:rsidR="0020100B" w:rsidRDefault="0020100B" w:rsidP="0020100B">
      <w:pPr>
        <w:pStyle w:val="Nadpis2"/>
      </w:pPr>
      <w:r>
        <w:t>Autor:</w:t>
      </w:r>
    </w:p>
    <w:p w14:paraId="01381181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t>Anglick</w:t>
      </w:r>
      <w:r>
        <w:rPr>
          <w:lang w:val="cs-CZ"/>
        </w:rPr>
        <w:t>á renesance</w:t>
      </w:r>
    </w:p>
    <w:p w14:paraId="5F04424D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rPr>
          <w:lang w:val="cs-CZ"/>
        </w:rPr>
        <w:t>Tvořil v 16. – 17. století</w:t>
      </w:r>
    </w:p>
    <w:p w14:paraId="417065E8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rPr>
          <w:lang w:val="cs-CZ"/>
        </w:rPr>
        <w:t>Kočovní divadelní společnost</w:t>
      </w:r>
    </w:p>
    <w:p w14:paraId="100243BC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rPr>
          <w:lang w:val="cs-CZ"/>
        </w:rPr>
        <w:t>Smrt jeho syna byla inspirace pro dílo Hamlet</w:t>
      </w:r>
    </w:p>
    <w:p w14:paraId="41ED3D97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rPr>
          <w:lang w:val="cs-CZ"/>
        </w:rPr>
        <w:t>Ve službách královny Alžběty I.</w:t>
      </w:r>
    </w:p>
    <w:p w14:paraId="4560AFD5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rPr>
          <w:lang w:val="cs-CZ"/>
        </w:rPr>
        <w:t>Napsal 37 divadelních her (historické, komedie, tragédie)</w:t>
      </w:r>
    </w:p>
    <w:p w14:paraId="29466063" w14:textId="77777777" w:rsidR="00934530" w:rsidRDefault="00934530" w:rsidP="00934530">
      <w:pPr>
        <w:pStyle w:val="Odstavecseseznamem"/>
        <w:numPr>
          <w:ilvl w:val="0"/>
          <w:numId w:val="6"/>
        </w:numPr>
        <w:spacing w:line="256" w:lineRule="auto"/>
        <w:rPr>
          <w:lang w:val="cs-CZ"/>
        </w:rPr>
      </w:pPr>
      <w:r>
        <w:rPr>
          <w:lang w:val="cs-CZ"/>
        </w:rPr>
        <w:t>Tvořil i Sonety, dramata (historické, komedie, tragédie)</w:t>
      </w:r>
    </w:p>
    <w:p w14:paraId="6448761D" w14:textId="77777777" w:rsidR="0020100B" w:rsidRDefault="0020100B" w:rsidP="0020100B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7D8609CB" w14:textId="4EB9A2C8" w:rsidR="0020100B" w:rsidRDefault="00AF46D8" w:rsidP="00AF46D8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Drama – tragédie</w:t>
      </w:r>
    </w:p>
    <w:p w14:paraId="7C0A5770" w14:textId="6DF4EBF8" w:rsidR="00AF46D8" w:rsidRDefault="00B73694" w:rsidP="00AF46D8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Próza i poezie</w:t>
      </w:r>
    </w:p>
    <w:p w14:paraId="662E8A42" w14:textId="364D8712" w:rsidR="00B73694" w:rsidRDefault="004D2D87" w:rsidP="00AF46D8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Slohový postup </w:t>
      </w:r>
      <w:r w:rsidR="00B710B9">
        <w:rPr>
          <w:lang w:val="cs-CZ"/>
        </w:rPr>
        <w:t>–</w:t>
      </w:r>
      <w:r>
        <w:rPr>
          <w:lang w:val="cs-CZ"/>
        </w:rPr>
        <w:t xml:space="preserve"> </w:t>
      </w:r>
      <w:r w:rsidR="005842EF">
        <w:rPr>
          <w:lang w:val="cs-CZ"/>
        </w:rPr>
        <w:t>Vyprávěcí</w:t>
      </w:r>
      <w:r w:rsidR="00B710B9">
        <w:rPr>
          <w:lang w:val="cs-CZ"/>
        </w:rPr>
        <w:t>, úvahový</w:t>
      </w:r>
    </w:p>
    <w:p w14:paraId="7719A00D" w14:textId="0C229DB4" w:rsidR="00B27780" w:rsidRDefault="00B27780" w:rsidP="00AF46D8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Chronologický děj</w:t>
      </w:r>
    </w:p>
    <w:p w14:paraId="2459ED2F" w14:textId="10DBB64B" w:rsidR="002429CB" w:rsidRDefault="002429CB" w:rsidP="00AF46D8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Hrad Elsinor (Dánsko); 17. století</w:t>
      </w:r>
    </w:p>
    <w:p w14:paraId="143CA318" w14:textId="3F16B8E5" w:rsidR="00411285" w:rsidRDefault="000C5078" w:rsidP="0041128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Nastínění díla: Hamlet</w:t>
      </w:r>
      <w:r w:rsidR="005F55B8">
        <w:rPr>
          <w:lang w:val="cs-CZ"/>
        </w:rPr>
        <w:t>ův milovaný otec umírá. Jeho matka si bere strýce</w:t>
      </w:r>
      <w:r w:rsidR="00690A7A">
        <w:rPr>
          <w:lang w:val="cs-CZ"/>
        </w:rPr>
        <w:t xml:space="preserve"> Klaudia. Strážní </w:t>
      </w:r>
      <w:r w:rsidR="00CB302D">
        <w:rPr>
          <w:lang w:val="cs-CZ"/>
        </w:rPr>
        <w:t>vidí ducha Hamletova otce. Hamlet s ním promluví, zjistí</w:t>
      </w:r>
      <w:r w:rsidR="00540AB6">
        <w:rPr>
          <w:lang w:val="cs-CZ"/>
        </w:rPr>
        <w:t>, že byl zabit Klaudiem pomocí jedu.</w:t>
      </w:r>
      <w:r w:rsidR="00D3217A">
        <w:rPr>
          <w:lang w:val="cs-CZ"/>
        </w:rPr>
        <w:t xml:space="preserve"> Hamlet se chce pomstít, ale není si </w:t>
      </w:r>
      <w:r w:rsidR="00233476">
        <w:rPr>
          <w:lang w:val="cs-CZ"/>
        </w:rPr>
        <w:t>jistý,</w:t>
      </w:r>
      <w:r w:rsidR="00D3217A">
        <w:rPr>
          <w:lang w:val="cs-CZ"/>
        </w:rPr>
        <w:t xml:space="preserve"> jestli je to pravda.</w:t>
      </w:r>
      <w:r w:rsidR="00233476">
        <w:rPr>
          <w:lang w:val="cs-CZ"/>
        </w:rPr>
        <w:t xml:space="preserve"> Vymyslí, že nechá herce zahrát </w:t>
      </w:r>
      <w:r w:rsidR="002A76C1">
        <w:rPr>
          <w:lang w:val="cs-CZ"/>
        </w:rPr>
        <w:t>scénu zabití jeho otce. Podle reakce Klaudia zjistí, jestli</w:t>
      </w:r>
      <w:r w:rsidR="00764643">
        <w:rPr>
          <w:lang w:val="cs-CZ"/>
        </w:rPr>
        <w:t xml:space="preserve"> je nebo není vinen. Klaudius je z hry v rozpaku, divadlo ruší. </w:t>
      </w:r>
      <w:r w:rsidR="004138A9">
        <w:rPr>
          <w:lang w:val="cs-CZ"/>
        </w:rPr>
        <w:t xml:space="preserve">Hamlet se chystá zabít Klaudia, místo toho </w:t>
      </w:r>
      <w:r w:rsidR="00411285">
        <w:rPr>
          <w:lang w:val="cs-CZ"/>
        </w:rPr>
        <w:t xml:space="preserve">omylem </w:t>
      </w:r>
      <w:r w:rsidR="004138A9">
        <w:rPr>
          <w:lang w:val="cs-CZ"/>
        </w:rPr>
        <w:t xml:space="preserve">zabije </w:t>
      </w:r>
      <w:r w:rsidR="00BD05C3">
        <w:rPr>
          <w:lang w:val="cs-CZ"/>
        </w:rPr>
        <w:t>Poloniuse (sluhu).</w:t>
      </w:r>
      <w:r w:rsidR="00411285">
        <w:rPr>
          <w:lang w:val="cs-CZ"/>
        </w:rPr>
        <w:t xml:space="preserve"> </w:t>
      </w:r>
      <w:r w:rsidR="00E759F8">
        <w:rPr>
          <w:lang w:val="cs-CZ"/>
        </w:rPr>
        <w:t>Kladius Hamleta posílá do Anglie, kde ho má Anglický král popravit. Hamletovi to dojde</w:t>
      </w:r>
      <w:r w:rsidR="00F30E1C">
        <w:rPr>
          <w:lang w:val="cs-CZ"/>
        </w:rPr>
        <w:t xml:space="preserve">, přežívá a vrací se. Syn Polonia </w:t>
      </w:r>
      <w:r w:rsidR="00627FF1">
        <w:rPr>
          <w:lang w:val="cs-CZ"/>
        </w:rPr>
        <w:t xml:space="preserve">chce pomstít otce </w:t>
      </w:r>
      <w:r w:rsidR="007F018F">
        <w:rPr>
          <w:lang w:val="cs-CZ"/>
        </w:rPr>
        <w:t>a sestru (kvůli Hamleta se zbláznila)</w:t>
      </w:r>
      <w:r w:rsidR="00264F70">
        <w:rPr>
          <w:lang w:val="cs-CZ"/>
        </w:rPr>
        <w:t>. Klaudius mu dává</w:t>
      </w:r>
      <w:r w:rsidR="008D48C2">
        <w:rPr>
          <w:lang w:val="cs-CZ"/>
        </w:rPr>
        <w:t xml:space="preserve"> jed na meč i do pití, kterého se napije Hamletova matka, umírá na otravu</w:t>
      </w:r>
      <w:r w:rsidR="00DE5C76">
        <w:rPr>
          <w:lang w:val="cs-CZ"/>
        </w:rPr>
        <w:t xml:space="preserve">. </w:t>
      </w:r>
      <w:r w:rsidR="009607F2">
        <w:rPr>
          <w:lang w:val="cs-CZ"/>
        </w:rPr>
        <w:t>Hamlet dokáže zabít Lae</w:t>
      </w:r>
      <w:r w:rsidR="009F287D">
        <w:rPr>
          <w:lang w:val="cs-CZ"/>
        </w:rPr>
        <w:t>trese i Klaudia, ale umírá na jed, který byl na Laetre</w:t>
      </w:r>
      <w:r w:rsidR="00D44312">
        <w:rPr>
          <w:lang w:val="cs-CZ"/>
        </w:rPr>
        <w:t>sově meči.</w:t>
      </w:r>
      <w:r w:rsidR="00395735">
        <w:rPr>
          <w:lang w:val="cs-CZ"/>
        </w:rPr>
        <w:t xml:space="preserve"> Na trůn usedá</w:t>
      </w:r>
      <w:r w:rsidR="008A6E87" w:rsidRPr="008A6E87">
        <w:rPr>
          <w:lang w:val="cs-CZ"/>
        </w:rPr>
        <w:t xml:space="preserve"> </w:t>
      </w:r>
      <w:r w:rsidR="008A6E87">
        <w:rPr>
          <w:lang w:val="cs-CZ"/>
        </w:rPr>
        <w:t>norský princ</w:t>
      </w:r>
      <w:r w:rsidR="00395735">
        <w:rPr>
          <w:lang w:val="cs-CZ"/>
        </w:rPr>
        <w:t xml:space="preserve"> Fr</w:t>
      </w:r>
      <w:r w:rsidR="008A6E87">
        <w:rPr>
          <w:lang w:val="cs-CZ"/>
        </w:rPr>
        <w:t>tinbas.</w:t>
      </w:r>
    </w:p>
    <w:p w14:paraId="60325DA8" w14:textId="217E6CEF" w:rsidR="003165BB" w:rsidRPr="00411285" w:rsidRDefault="003165BB" w:rsidP="0041128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Smysl díla: </w:t>
      </w:r>
      <w:r w:rsidR="00FF19EE">
        <w:rPr>
          <w:lang w:val="cs-CZ"/>
        </w:rPr>
        <w:t>poukázání na zradu, lest, cha</w:t>
      </w:r>
      <w:r w:rsidR="00E67E94">
        <w:rPr>
          <w:lang w:val="cs-CZ"/>
        </w:rPr>
        <w:t>mtivost, pomstu</w:t>
      </w:r>
    </w:p>
    <w:p w14:paraId="65A1B501" w14:textId="77777777" w:rsidR="0020100B" w:rsidRDefault="0020100B" w:rsidP="0020100B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1BCACB71" w14:textId="1D42D29F" w:rsidR="00A422A1" w:rsidRDefault="00EB753D" w:rsidP="00A422A1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Tragédie, pesimistická</w:t>
      </w:r>
    </w:p>
    <w:p w14:paraId="610835C5" w14:textId="413CDCCA" w:rsidR="00EB753D" w:rsidRDefault="00FF19EE" w:rsidP="00A422A1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Motivy: pomsta, lest, zrada</w:t>
      </w:r>
    </w:p>
    <w:p w14:paraId="6723A690" w14:textId="04D16683" w:rsidR="00E67E94" w:rsidRDefault="00D16DEC" w:rsidP="00A422A1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Hamlet, Klaudius (Hamletův strýc), Gertruda (Hamletova matka),</w:t>
      </w:r>
      <w:r w:rsidR="00C256CE">
        <w:rPr>
          <w:lang w:val="cs-CZ"/>
        </w:rPr>
        <w:t xml:space="preserve"> Horacio (Hamletův dobrý přitel),</w:t>
      </w:r>
      <w:r w:rsidR="00E20872">
        <w:rPr>
          <w:lang w:val="cs-CZ"/>
        </w:rPr>
        <w:t xml:space="preserve"> Polonius (králuv sluha), Ofélie (zamilovaná do Hamleta, zblázní se z toho)</w:t>
      </w:r>
    </w:p>
    <w:p w14:paraId="0A6C991F" w14:textId="77777777" w:rsidR="00186489" w:rsidRPr="00A422A1" w:rsidRDefault="00186489" w:rsidP="004442ED">
      <w:pPr>
        <w:pStyle w:val="Odstavecseseznamem"/>
        <w:rPr>
          <w:lang w:val="cs-CZ"/>
        </w:rPr>
      </w:pPr>
    </w:p>
    <w:p w14:paraId="33802AD8" w14:textId="77777777" w:rsidR="005A1B09" w:rsidRDefault="005A1B09"/>
    <w:sectPr w:rsidR="005A1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736"/>
    <w:multiLevelType w:val="hybridMultilevel"/>
    <w:tmpl w:val="299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0C73"/>
    <w:multiLevelType w:val="hybridMultilevel"/>
    <w:tmpl w:val="60FC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2CDB"/>
    <w:multiLevelType w:val="hybridMultilevel"/>
    <w:tmpl w:val="793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273B6"/>
    <w:multiLevelType w:val="hybridMultilevel"/>
    <w:tmpl w:val="C336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2913"/>
    <w:multiLevelType w:val="hybridMultilevel"/>
    <w:tmpl w:val="D6BA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539375">
    <w:abstractNumId w:val="1"/>
  </w:num>
  <w:num w:numId="2" w16cid:durableId="1349066762">
    <w:abstractNumId w:val="2"/>
  </w:num>
  <w:num w:numId="3" w16cid:durableId="1160730373">
    <w:abstractNumId w:val="3"/>
  </w:num>
  <w:num w:numId="4" w16cid:durableId="677275847">
    <w:abstractNumId w:val="4"/>
  </w:num>
  <w:num w:numId="5" w16cid:durableId="1220945184">
    <w:abstractNumId w:val="0"/>
  </w:num>
  <w:num w:numId="6" w16cid:durableId="5822259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C8"/>
    <w:rsid w:val="000C5078"/>
    <w:rsid w:val="00186489"/>
    <w:rsid w:val="0020100B"/>
    <w:rsid w:val="00233476"/>
    <w:rsid w:val="002429CB"/>
    <w:rsid w:val="00246ACF"/>
    <w:rsid w:val="00264F70"/>
    <w:rsid w:val="002A76C1"/>
    <w:rsid w:val="003165BB"/>
    <w:rsid w:val="00395735"/>
    <w:rsid w:val="00411285"/>
    <w:rsid w:val="004138A9"/>
    <w:rsid w:val="004442ED"/>
    <w:rsid w:val="004D2D87"/>
    <w:rsid w:val="00540AB6"/>
    <w:rsid w:val="005842EF"/>
    <w:rsid w:val="005A1B09"/>
    <w:rsid w:val="005F55B8"/>
    <w:rsid w:val="00627FF1"/>
    <w:rsid w:val="00690A7A"/>
    <w:rsid w:val="00764643"/>
    <w:rsid w:val="007F018F"/>
    <w:rsid w:val="008713CA"/>
    <w:rsid w:val="008A6E87"/>
    <w:rsid w:val="008D48C2"/>
    <w:rsid w:val="00934530"/>
    <w:rsid w:val="009607F2"/>
    <w:rsid w:val="009F287D"/>
    <w:rsid w:val="00A422A1"/>
    <w:rsid w:val="00AF46D8"/>
    <w:rsid w:val="00B27780"/>
    <w:rsid w:val="00B710B9"/>
    <w:rsid w:val="00B73694"/>
    <w:rsid w:val="00BD05C3"/>
    <w:rsid w:val="00C256CE"/>
    <w:rsid w:val="00C727C8"/>
    <w:rsid w:val="00CB302D"/>
    <w:rsid w:val="00D16DEC"/>
    <w:rsid w:val="00D3217A"/>
    <w:rsid w:val="00D44312"/>
    <w:rsid w:val="00DE5C76"/>
    <w:rsid w:val="00E20872"/>
    <w:rsid w:val="00E67E94"/>
    <w:rsid w:val="00E759F8"/>
    <w:rsid w:val="00EB753D"/>
    <w:rsid w:val="00F30E1C"/>
    <w:rsid w:val="00FA6446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2E38"/>
  <w15:chartTrackingRefBased/>
  <w15:docId w15:val="{BF09455D-BBDF-4B5E-804F-8E137DF9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0100B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01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0100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0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C50F8D70FBD94B880C5D88D9199584" ma:contentTypeVersion="5" ma:contentTypeDescription="Vytvoří nový dokument" ma:contentTypeScope="" ma:versionID="f52f86697866b7b0eed6f0afcdd84263">
  <xsd:schema xmlns:xsd="http://www.w3.org/2001/XMLSchema" xmlns:xs="http://www.w3.org/2001/XMLSchema" xmlns:p="http://schemas.microsoft.com/office/2006/metadata/properties" xmlns:ns3="c1a72ff3-3ce5-4b98-8184-a4c8b5ff9d48" xmlns:ns4="b6cc6b14-9ce5-4358-9b0b-a75a041d7c43" targetNamespace="http://schemas.microsoft.com/office/2006/metadata/properties" ma:root="true" ma:fieldsID="101fd1f430a3807c092e0b15463537f2" ns3:_="" ns4:_="">
    <xsd:import namespace="c1a72ff3-3ce5-4b98-8184-a4c8b5ff9d48"/>
    <xsd:import namespace="b6cc6b14-9ce5-4358-9b0b-a75a041d7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72ff3-3ce5-4b98-8184-a4c8b5ff9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c6b14-9ce5-4358-9b0b-a75a041d7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3781B1-6DBC-462C-A9A4-E5B2F5DE2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4F551-4C65-4B61-AE64-5FCC6B13C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6500D-EDFF-4CED-A5C8-2D3D62B35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72ff3-3ce5-4b98-8184-a4c8b5ff9d48"/>
    <ds:schemaRef ds:uri="b6cc6b14-9ce5-4358-9b0b-a75a041d7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3</cp:revision>
  <dcterms:created xsi:type="dcterms:W3CDTF">2023-06-04T11:20:00Z</dcterms:created>
  <dcterms:modified xsi:type="dcterms:W3CDTF">2023-06-06T15:19:00Z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0x0101006EC50F8D70FBD94B880C5D88D9199584</vt:lpwstr>
  </property>
</Properties>
</file>