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C5F22" w14:textId="0266DF04" w:rsidR="008F6DE6" w:rsidRPr="008F6DE6" w:rsidRDefault="008F6DE6" w:rsidP="007E2DEB">
      <w:pPr>
        <w:pStyle w:val="Title"/>
        <w:jc w:val="center"/>
        <w:rPr>
          <w:sz w:val="72"/>
          <w:szCs w:val="72"/>
        </w:rPr>
      </w:pPr>
      <w:bookmarkStart w:id="0" w:name="_Hlk118506186"/>
      <w:bookmarkEnd w:id="0"/>
      <w:r w:rsidRPr="008F6DE6">
        <w:rPr>
          <w:rFonts w:ascii="Times New Roman" w:hAnsi="Times New Roman" w:cs="Times New Roman"/>
          <w:noProof/>
          <w:sz w:val="72"/>
          <w:szCs w:val="72"/>
        </w:rPr>
        <w:drawing>
          <wp:inline distT="0" distB="0" distL="0" distR="0" wp14:anchorId="4BAC3C49" wp14:editId="42690DC3">
            <wp:extent cx="3044190" cy="1403985"/>
            <wp:effectExtent l="0" t="0" r="3810" b="5715"/>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4190" cy="1403985"/>
                    </a:xfrm>
                    <a:prstGeom prst="rect">
                      <a:avLst/>
                    </a:prstGeom>
                    <a:noFill/>
                    <a:ln>
                      <a:noFill/>
                    </a:ln>
                  </pic:spPr>
                </pic:pic>
              </a:graphicData>
            </a:graphic>
          </wp:inline>
        </w:drawing>
      </w:r>
    </w:p>
    <w:p w14:paraId="23D882A7" w14:textId="3F8656BF" w:rsidR="008F6DE6" w:rsidRPr="008F6DE6" w:rsidRDefault="008F6DE6" w:rsidP="00042A14">
      <w:pPr>
        <w:jc w:val="both"/>
        <w:rPr>
          <w:sz w:val="24"/>
          <w:szCs w:val="24"/>
        </w:rPr>
      </w:pPr>
    </w:p>
    <w:p w14:paraId="1FBAC35E" w14:textId="5AE5BFCB" w:rsidR="008F6DE6" w:rsidRPr="008F6DE6" w:rsidRDefault="008F6DE6" w:rsidP="00042A14">
      <w:pPr>
        <w:jc w:val="both"/>
        <w:rPr>
          <w:sz w:val="24"/>
          <w:szCs w:val="24"/>
        </w:rPr>
      </w:pPr>
    </w:p>
    <w:p w14:paraId="3AFBB5FF" w14:textId="6581DD03" w:rsidR="008F6DE6" w:rsidRPr="008F6DE6" w:rsidRDefault="008F6DE6" w:rsidP="00042A14">
      <w:pPr>
        <w:jc w:val="both"/>
        <w:rPr>
          <w:sz w:val="24"/>
          <w:szCs w:val="24"/>
        </w:rPr>
      </w:pPr>
    </w:p>
    <w:p w14:paraId="4208B313" w14:textId="62CACAD3" w:rsidR="008F6DE6" w:rsidRPr="008F6DE6" w:rsidRDefault="008F6DE6" w:rsidP="00042A14">
      <w:pPr>
        <w:jc w:val="both"/>
        <w:rPr>
          <w:sz w:val="24"/>
          <w:szCs w:val="24"/>
        </w:rPr>
      </w:pPr>
    </w:p>
    <w:p w14:paraId="18D3E236" w14:textId="1399F821" w:rsidR="008F6DE6" w:rsidRPr="008F6DE6" w:rsidRDefault="008F6DE6" w:rsidP="00042A14">
      <w:pPr>
        <w:jc w:val="both"/>
        <w:rPr>
          <w:sz w:val="24"/>
          <w:szCs w:val="24"/>
        </w:rPr>
      </w:pPr>
    </w:p>
    <w:p w14:paraId="14D0BA8B" w14:textId="269134F3" w:rsidR="008F6DE6" w:rsidRPr="008F6DE6" w:rsidRDefault="008F6DE6" w:rsidP="00042A14">
      <w:pPr>
        <w:jc w:val="both"/>
        <w:rPr>
          <w:sz w:val="24"/>
          <w:szCs w:val="24"/>
        </w:rPr>
      </w:pPr>
    </w:p>
    <w:p w14:paraId="2BA90893" w14:textId="77777777" w:rsidR="008F6DE6" w:rsidRPr="008F6DE6" w:rsidRDefault="008F6DE6" w:rsidP="00042A14">
      <w:pPr>
        <w:jc w:val="both"/>
        <w:rPr>
          <w:sz w:val="24"/>
          <w:szCs w:val="24"/>
        </w:rPr>
      </w:pPr>
    </w:p>
    <w:p w14:paraId="259A7D59" w14:textId="1F9133FA" w:rsidR="008F6DE6" w:rsidRPr="008F6DE6" w:rsidRDefault="008F6DE6" w:rsidP="00AD0E10">
      <w:pPr>
        <w:pStyle w:val="Title"/>
        <w:jc w:val="center"/>
        <w:rPr>
          <w:sz w:val="72"/>
          <w:szCs w:val="72"/>
        </w:rPr>
      </w:pPr>
      <w:r w:rsidRPr="008F6DE6">
        <w:rPr>
          <w:sz w:val="72"/>
          <w:szCs w:val="72"/>
        </w:rPr>
        <w:t>UTS2707: Decoding Complexity</w:t>
      </w:r>
    </w:p>
    <w:p w14:paraId="2083CF0B" w14:textId="7BAAAEEF" w:rsidR="008F6DE6" w:rsidRPr="008F6DE6" w:rsidRDefault="008F6DE6" w:rsidP="00042A14">
      <w:pPr>
        <w:jc w:val="both"/>
        <w:rPr>
          <w:sz w:val="24"/>
          <w:szCs w:val="24"/>
        </w:rPr>
      </w:pPr>
    </w:p>
    <w:p w14:paraId="5E061423" w14:textId="18B35E26" w:rsidR="008F6DE6" w:rsidRPr="008F6DE6" w:rsidRDefault="008F6DE6" w:rsidP="00AD0E10">
      <w:pPr>
        <w:pStyle w:val="Title"/>
        <w:jc w:val="center"/>
        <w:rPr>
          <w:rStyle w:val="Strong"/>
          <w:sz w:val="72"/>
          <w:szCs w:val="72"/>
        </w:rPr>
      </w:pPr>
      <w:r w:rsidRPr="008F6DE6">
        <w:rPr>
          <w:rStyle w:val="Strong"/>
          <w:sz w:val="72"/>
          <w:szCs w:val="72"/>
        </w:rPr>
        <w:t>The boundar</w:t>
      </w:r>
      <w:r w:rsidR="00FD0974">
        <w:rPr>
          <w:rStyle w:val="Strong"/>
          <w:sz w:val="72"/>
          <w:szCs w:val="72"/>
        </w:rPr>
        <w:t>ies</w:t>
      </w:r>
      <w:r w:rsidRPr="008F6DE6">
        <w:rPr>
          <w:rStyle w:val="Strong"/>
          <w:sz w:val="72"/>
          <w:szCs w:val="72"/>
        </w:rPr>
        <w:t xml:space="preserve"> of </w:t>
      </w:r>
      <w:r w:rsidR="00C60922">
        <w:rPr>
          <w:rStyle w:val="Strong"/>
          <w:sz w:val="72"/>
          <w:szCs w:val="72"/>
        </w:rPr>
        <w:t>bounded</w:t>
      </w:r>
      <w:r w:rsidR="0030153E">
        <w:rPr>
          <w:rStyle w:val="Strong"/>
          <w:sz w:val="72"/>
          <w:szCs w:val="72"/>
        </w:rPr>
        <w:t xml:space="preserve"> </w:t>
      </w:r>
      <w:r w:rsidR="00C60922">
        <w:rPr>
          <w:rStyle w:val="Strong"/>
          <w:sz w:val="72"/>
          <w:szCs w:val="72"/>
        </w:rPr>
        <w:t>rationality</w:t>
      </w:r>
    </w:p>
    <w:p w14:paraId="19603DD7" w14:textId="1C311D33" w:rsidR="008F6DE6" w:rsidRDefault="008F6DE6" w:rsidP="00042A14">
      <w:pPr>
        <w:jc w:val="both"/>
      </w:pPr>
    </w:p>
    <w:p w14:paraId="2B8D4B11" w14:textId="77777777" w:rsidR="008F6DE6" w:rsidRDefault="008F6DE6" w:rsidP="00042A14">
      <w:pPr>
        <w:spacing w:line="360" w:lineRule="auto"/>
        <w:jc w:val="both"/>
        <w:rPr>
          <w:rFonts w:ascii="Times New Roman" w:hAnsi="Times New Roman" w:cs="Times New Roman"/>
          <w:sz w:val="28"/>
          <w:szCs w:val="28"/>
          <w:lang w:val="en-US"/>
        </w:rPr>
      </w:pPr>
    </w:p>
    <w:p w14:paraId="33CED449" w14:textId="77777777" w:rsidR="008F6DE6" w:rsidRDefault="008F6DE6" w:rsidP="00042A14">
      <w:pPr>
        <w:spacing w:line="360" w:lineRule="auto"/>
        <w:ind w:left="2880"/>
        <w:jc w:val="both"/>
        <w:rPr>
          <w:rFonts w:ascii="Times New Roman" w:hAnsi="Times New Roman" w:cs="Times New Roman"/>
          <w:sz w:val="28"/>
          <w:szCs w:val="28"/>
          <w:lang w:val="en-US"/>
        </w:rPr>
      </w:pPr>
    </w:p>
    <w:p w14:paraId="025C484B" w14:textId="6D4C8337" w:rsidR="008F6DE6" w:rsidRPr="000E21F1" w:rsidRDefault="008F6DE6" w:rsidP="00042A14">
      <w:pPr>
        <w:spacing w:line="360" w:lineRule="auto"/>
        <w:ind w:left="2160" w:firstLine="720"/>
        <w:jc w:val="both"/>
        <w:rPr>
          <w:rFonts w:ascii="Times New Roman" w:hAnsi="Times New Roman" w:cs="Times New Roman"/>
          <w:sz w:val="28"/>
          <w:szCs w:val="28"/>
          <w:lang w:val="en-US"/>
        </w:rPr>
      </w:pPr>
      <w:r w:rsidRPr="000E21F1">
        <w:rPr>
          <w:rFonts w:ascii="Times New Roman" w:hAnsi="Times New Roman" w:cs="Times New Roman"/>
          <w:sz w:val="28"/>
          <w:szCs w:val="28"/>
          <w:lang w:val="en-US"/>
        </w:rPr>
        <w:t>Written by: Stanley Neoh Jia Jun</w:t>
      </w:r>
    </w:p>
    <w:p w14:paraId="294E11D5" w14:textId="77777777" w:rsidR="008F6DE6" w:rsidRPr="000E21F1" w:rsidRDefault="008F6DE6" w:rsidP="00042A14">
      <w:pPr>
        <w:spacing w:line="360" w:lineRule="auto"/>
        <w:ind w:left="2880"/>
        <w:jc w:val="both"/>
        <w:rPr>
          <w:rFonts w:ascii="Times New Roman" w:hAnsi="Times New Roman" w:cs="Times New Roman"/>
          <w:sz w:val="28"/>
          <w:szCs w:val="28"/>
          <w:lang w:val="en-US"/>
        </w:rPr>
      </w:pPr>
      <w:r w:rsidRPr="000E21F1">
        <w:rPr>
          <w:rFonts w:ascii="Times New Roman" w:hAnsi="Times New Roman" w:cs="Times New Roman"/>
          <w:sz w:val="28"/>
          <w:szCs w:val="28"/>
          <w:lang w:val="en-US"/>
        </w:rPr>
        <w:t>Matriculation Number: A0234457B</w:t>
      </w:r>
    </w:p>
    <w:p w14:paraId="330ECEC8" w14:textId="77777777" w:rsidR="008F6DE6" w:rsidRPr="000E21F1" w:rsidRDefault="008F6DE6" w:rsidP="00042A14">
      <w:pPr>
        <w:spacing w:line="360" w:lineRule="auto"/>
        <w:ind w:left="2880"/>
        <w:jc w:val="both"/>
        <w:rPr>
          <w:rFonts w:ascii="Times New Roman" w:hAnsi="Times New Roman" w:cs="Times New Roman"/>
          <w:sz w:val="28"/>
          <w:szCs w:val="28"/>
          <w:lang w:val="en-US"/>
        </w:rPr>
      </w:pPr>
      <w:r w:rsidRPr="000E21F1">
        <w:rPr>
          <w:rFonts w:ascii="Times New Roman" w:hAnsi="Times New Roman" w:cs="Times New Roman"/>
          <w:sz w:val="28"/>
          <w:szCs w:val="28"/>
          <w:lang w:val="en-US"/>
        </w:rPr>
        <w:t>Email: e0726457@u.nus.edu</w:t>
      </w:r>
    </w:p>
    <w:p w14:paraId="5A1F9430" w14:textId="77777777" w:rsidR="008F6DE6" w:rsidRPr="000E21F1" w:rsidRDefault="008F6DE6" w:rsidP="00042A14">
      <w:pPr>
        <w:spacing w:line="360" w:lineRule="auto"/>
        <w:ind w:left="2880"/>
        <w:jc w:val="both"/>
        <w:rPr>
          <w:rFonts w:ascii="Times New Roman" w:hAnsi="Times New Roman" w:cs="Times New Roman"/>
          <w:sz w:val="28"/>
          <w:szCs w:val="28"/>
          <w:lang w:val="en-US"/>
        </w:rPr>
      </w:pPr>
      <w:r w:rsidRPr="000E21F1">
        <w:rPr>
          <w:rFonts w:ascii="Times New Roman" w:hAnsi="Times New Roman" w:cs="Times New Roman"/>
          <w:sz w:val="28"/>
          <w:szCs w:val="28"/>
          <w:lang w:val="en-US"/>
        </w:rPr>
        <w:t>Submitted to: Dr Lyon Loh Han Zhou</w:t>
      </w:r>
    </w:p>
    <w:p w14:paraId="0884E4DC" w14:textId="2E304F59" w:rsidR="008F6DE6" w:rsidRDefault="008F6DE6" w:rsidP="00042A14">
      <w:pPr>
        <w:spacing w:line="360" w:lineRule="auto"/>
        <w:ind w:left="2880"/>
        <w:jc w:val="both"/>
        <w:rPr>
          <w:rFonts w:ascii="Times New Roman" w:hAnsi="Times New Roman" w:cs="Times New Roman"/>
          <w:sz w:val="28"/>
          <w:szCs w:val="28"/>
          <w:lang w:val="en-US"/>
        </w:rPr>
      </w:pPr>
      <w:r w:rsidRPr="000E21F1">
        <w:rPr>
          <w:rFonts w:ascii="Times New Roman" w:hAnsi="Times New Roman" w:cs="Times New Roman"/>
          <w:sz w:val="28"/>
          <w:szCs w:val="28"/>
          <w:lang w:val="en-US"/>
        </w:rPr>
        <w:t xml:space="preserve">Date: </w:t>
      </w:r>
      <w:r w:rsidR="00423F0D">
        <w:rPr>
          <w:rFonts w:ascii="Times New Roman" w:hAnsi="Times New Roman" w:cs="Times New Roman"/>
          <w:sz w:val="28"/>
          <w:szCs w:val="28"/>
          <w:lang w:val="en-US"/>
        </w:rPr>
        <w:t>12 November 2022</w:t>
      </w:r>
    </w:p>
    <w:p w14:paraId="7C9CE806" w14:textId="2A7E29D0" w:rsidR="00042A14" w:rsidRDefault="00042A14" w:rsidP="00042A14">
      <w:pPr>
        <w:spacing w:line="360" w:lineRule="auto"/>
        <w:ind w:left="2880"/>
        <w:jc w:val="both"/>
        <w:rPr>
          <w:rFonts w:ascii="Times New Roman" w:hAnsi="Times New Roman" w:cs="Times New Roman"/>
          <w:sz w:val="28"/>
          <w:szCs w:val="28"/>
          <w:lang w:val="en-US"/>
        </w:rPr>
      </w:pPr>
    </w:p>
    <w:p w14:paraId="4516DF50" w14:textId="77777777" w:rsidR="00042A14" w:rsidRDefault="00042A14" w:rsidP="00042A14">
      <w:pPr>
        <w:spacing w:line="360" w:lineRule="auto"/>
        <w:ind w:left="2880"/>
        <w:jc w:val="both"/>
        <w:rPr>
          <w:rFonts w:ascii="Times New Roman" w:hAnsi="Times New Roman" w:cs="Times New Roman"/>
          <w:sz w:val="28"/>
          <w:szCs w:val="28"/>
          <w:lang w:val="en-US"/>
        </w:rPr>
      </w:pPr>
    </w:p>
    <w:sdt>
      <w:sdtPr>
        <w:rPr>
          <w:rFonts w:asciiTheme="minorHAnsi" w:eastAsiaTheme="minorHAnsi" w:hAnsiTheme="minorHAnsi" w:cstheme="minorBidi"/>
          <w:color w:val="auto"/>
          <w:sz w:val="22"/>
          <w:szCs w:val="22"/>
          <w:lang w:val="en-SG"/>
        </w:rPr>
        <w:id w:val="-1291897708"/>
        <w:docPartObj>
          <w:docPartGallery w:val="Table of Contents"/>
          <w:docPartUnique/>
        </w:docPartObj>
      </w:sdtPr>
      <w:sdtEndPr>
        <w:rPr>
          <w:b/>
          <w:bCs/>
          <w:noProof/>
        </w:rPr>
      </w:sdtEndPr>
      <w:sdtContent>
        <w:p w14:paraId="30196BD7" w14:textId="258E2721" w:rsidR="008F6DE6" w:rsidRDefault="008F6DE6" w:rsidP="00042A14">
          <w:pPr>
            <w:pStyle w:val="TOCHeading"/>
            <w:jc w:val="both"/>
          </w:pPr>
          <w:r>
            <w:t>Contents</w:t>
          </w:r>
        </w:p>
        <w:p w14:paraId="2EC46242" w14:textId="7699CB9C" w:rsidR="00A63386" w:rsidRDefault="008F6DE6">
          <w:pPr>
            <w:pStyle w:val="TOC1"/>
            <w:tabs>
              <w:tab w:val="left" w:pos="440"/>
              <w:tab w:val="right" w:leader="dot" w:pos="9016"/>
            </w:tabs>
            <w:rPr>
              <w:rFonts w:eastAsiaTheme="minorEastAsia"/>
              <w:noProof/>
              <w:lang w:eastAsia="en-SG"/>
            </w:rPr>
          </w:pPr>
          <w:r>
            <w:fldChar w:fldCharType="begin"/>
          </w:r>
          <w:r>
            <w:instrText xml:space="preserve"> TOC \o "1-3" \h \z \u </w:instrText>
          </w:r>
          <w:r>
            <w:fldChar w:fldCharType="separate"/>
          </w:r>
          <w:hyperlink w:anchor="_Toc118563814" w:history="1">
            <w:r w:rsidR="00A63386" w:rsidRPr="00E464C3">
              <w:rPr>
                <w:rStyle w:val="Hyperlink"/>
                <w:b/>
                <w:bCs/>
                <w:noProof/>
              </w:rPr>
              <w:t>1.</w:t>
            </w:r>
            <w:r w:rsidR="00A63386">
              <w:rPr>
                <w:rFonts w:eastAsiaTheme="minorEastAsia"/>
                <w:noProof/>
                <w:lang w:eastAsia="en-SG"/>
              </w:rPr>
              <w:tab/>
            </w:r>
            <w:r w:rsidR="00A63386" w:rsidRPr="00E464C3">
              <w:rPr>
                <w:rStyle w:val="Hyperlink"/>
                <w:b/>
                <w:bCs/>
                <w:noProof/>
              </w:rPr>
              <w:t>Introduction</w:t>
            </w:r>
            <w:r w:rsidR="00A63386">
              <w:rPr>
                <w:noProof/>
                <w:webHidden/>
              </w:rPr>
              <w:tab/>
            </w:r>
            <w:r w:rsidR="00A63386">
              <w:rPr>
                <w:noProof/>
                <w:webHidden/>
              </w:rPr>
              <w:fldChar w:fldCharType="begin"/>
            </w:r>
            <w:r w:rsidR="00A63386">
              <w:rPr>
                <w:noProof/>
                <w:webHidden/>
              </w:rPr>
              <w:instrText xml:space="preserve"> PAGEREF _Toc118563814 \h </w:instrText>
            </w:r>
            <w:r w:rsidR="00A63386">
              <w:rPr>
                <w:noProof/>
                <w:webHidden/>
              </w:rPr>
            </w:r>
            <w:r w:rsidR="00A63386">
              <w:rPr>
                <w:noProof/>
                <w:webHidden/>
              </w:rPr>
              <w:fldChar w:fldCharType="separate"/>
            </w:r>
            <w:r w:rsidR="00A63386">
              <w:rPr>
                <w:noProof/>
                <w:webHidden/>
              </w:rPr>
              <w:t>3</w:t>
            </w:r>
            <w:r w:rsidR="00A63386">
              <w:rPr>
                <w:noProof/>
                <w:webHidden/>
              </w:rPr>
              <w:fldChar w:fldCharType="end"/>
            </w:r>
          </w:hyperlink>
        </w:p>
        <w:p w14:paraId="3EFA5A37" w14:textId="5F4994D4" w:rsidR="00A63386" w:rsidRDefault="00000000">
          <w:pPr>
            <w:pStyle w:val="TOC1"/>
            <w:tabs>
              <w:tab w:val="left" w:pos="440"/>
              <w:tab w:val="right" w:leader="dot" w:pos="9016"/>
            </w:tabs>
            <w:rPr>
              <w:rFonts w:eastAsiaTheme="minorEastAsia"/>
              <w:noProof/>
              <w:lang w:eastAsia="en-SG"/>
            </w:rPr>
          </w:pPr>
          <w:hyperlink w:anchor="_Toc118563815" w:history="1">
            <w:r w:rsidR="00A63386" w:rsidRPr="00E464C3">
              <w:rPr>
                <w:rStyle w:val="Hyperlink"/>
                <w:b/>
                <w:bCs/>
                <w:noProof/>
              </w:rPr>
              <w:t>2.</w:t>
            </w:r>
            <w:r w:rsidR="00A63386">
              <w:rPr>
                <w:rFonts w:eastAsiaTheme="minorEastAsia"/>
                <w:noProof/>
                <w:lang w:eastAsia="en-SG"/>
              </w:rPr>
              <w:tab/>
            </w:r>
            <w:r w:rsidR="00A63386" w:rsidRPr="00E464C3">
              <w:rPr>
                <w:rStyle w:val="Hyperlink"/>
                <w:b/>
                <w:bCs/>
                <w:noProof/>
              </w:rPr>
              <w:t>Literature Review</w:t>
            </w:r>
            <w:r w:rsidR="00A63386">
              <w:rPr>
                <w:noProof/>
                <w:webHidden/>
              </w:rPr>
              <w:tab/>
            </w:r>
            <w:r w:rsidR="00A63386">
              <w:rPr>
                <w:noProof/>
                <w:webHidden/>
              </w:rPr>
              <w:fldChar w:fldCharType="begin"/>
            </w:r>
            <w:r w:rsidR="00A63386">
              <w:rPr>
                <w:noProof/>
                <w:webHidden/>
              </w:rPr>
              <w:instrText xml:space="preserve"> PAGEREF _Toc118563815 \h </w:instrText>
            </w:r>
            <w:r w:rsidR="00A63386">
              <w:rPr>
                <w:noProof/>
                <w:webHidden/>
              </w:rPr>
            </w:r>
            <w:r w:rsidR="00A63386">
              <w:rPr>
                <w:noProof/>
                <w:webHidden/>
              </w:rPr>
              <w:fldChar w:fldCharType="separate"/>
            </w:r>
            <w:r w:rsidR="00A63386">
              <w:rPr>
                <w:noProof/>
                <w:webHidden/>
              </w:rPr>
              <w:t>3</w:t>
            </w:r>
            <w:r w:rsidR="00A63386">
              <w:rPr>
                <w:noProof/>
                <w:webHidden/>
              </w:rPr>
              <w:fldChar w:fldCharType="end"/>
            </w:r>
          </w:hyperlink>
        </w:p>
        <w:p w14:paraId="2563BA76" w14:textId="17851AE7" w:rsidR="00A63386" w:rsidRDefault="00000000">
          <w:pPr>
            <w:pStyle w:val="TOC2"/>
            <w:tabs>
              <w:tab w:val="left" w:pos="880"/>
              <w:tab w:val="right" w:leader="dot" w:pos="9016"/>
            </w:tabs>
            <w:rPr>
              <w:rFonts w:eastAsiaTheme="minorEastAsia"/>
              <w:noProof/>
              <w:lang w:eastAsia="en-SG"/>
            </w:rPr>
          </w:pPr>
          <w:hyperlink w:anchor="_Toc118563816" w:history="1">
            <w:r w:rsidR="00A63386" w:rsidRPr="00E464C3">
              <w:rPr>
                <w:rStyle w:val="Hyperlink"/>
                <w:noProof/>
              </w:rPr>
              <w:t>2.1</w:t>
            </w:r>
            <w:r w:rsidR="00A63386">
              <w:rPr>
                <w:rFonts w:eastAsiaTheme="minorEastAsia"/>
                <w:noProof/>
                <w:lang w:eastAsia="en-SG"/>
              </w:rPr>
              <w:tab/>
            </w:r>
            <w:r w:rsidR="00A63386" w:rsidRPr="00E464C3">
              <w:rPr>
                <w:rStyle w:val="Hyperlink"/>
                <w:noProof/>
              </w:rPr>
              <w:t>The paradox of choice (PoC)</w:t>
            </w:r>
            <w:r w:rsidR="00A63386">
              <w:rPr>
                <w:noProof/>
                <w:webHidden/>
              </w:rPr>
              <w:tab/>
            </w:r>
            <w:r w:rsidR="00A63386">
              <w:rPr>
                <w:noProof/>
                <w:webHidden/>
              </w:rPr>
              <w:fldChar w:fldCharType="begin"/>
            </w:r>
            <w:r w:rsidR="00A63386">
              <w:rPr>
                <w:noProof/>
                <w:webHidden/>
              </w:rPr>
              <w:instrText xml:space="preserve"> PAGEREF _Toc118563816 \h </w:instrText>
            </w:r>
            <w:r w:rsidR="00A63386">
              <w:rPr>
                <w:noProof/>
                <w:webHidden/>
              </w:rPr>
            </w:r>
            <w:r w:rsidR="00A63386">
              <w:rPr>
                <w:noProof/>
                <w:webHidden/>
              </w:rPr>
              <w:fldChar w:fldCharType="separate"/>
            </w:r>
            <w:r w:rsidR="00A63386">
              <w:rPr>
                <w:noProof/>
                <w:webHidden/>
              </w:rPr>
              <w:t>3</w:t>
            </w:r>
            <w:r w:rsidR="00A63386">
              <w:rPr>
                <w:noProof/>
                <w:webHidden/>
              </w:rPr>
              <w:fldChar w:fldCharType="end"/>
            </w:r>
          </w:hyperlink>
        </w:p>
        <w:p w14:paraId="7DF50978" w14:textId="06D25873" w:rsidR="00A63386" w:rsidRDefault="00000000">
          <w:pPr>
            <w:pStyle w:val="TOC2"/>
            <w:tabs>
              <w:tab w:val="left" w:pos="880"/>
              <w:tab w:val="right" w:leader="dot" w:pos="9016"/>
            </w:tabs>
            <w:rPr>
              <w:rFonts w:eastAsiaTheme="minorEastAsia"/>
              <w:noProof/>
              <w:lang w:eastAsia="en-SG"/>
            </w:rPr>
          </w:pPr>
          <w:hyperlink w:anchor="_Toc118563817" w:history="1">
            <w:r w:rsidR="00A63386" w:rsidRPr="00E464C3">
              <w:rPr>
                <w:rStyle w:val="Hyperlink"/>
                <w:noProof/>
              </w:rPr>
              <w:t>2.2</w:t>
            </w:r>
            <w:r w:rsidR="00A63386">
              <w:rPr>
                <w:rFonts w:eastAsiaTheme="minorEastAsia"/>
                <w:noProof/>
                <w:lang w:eastAsia="en-SG"/>
              </w:rPr>
              <w:tab/>
            </w:r>
            <w:r w:rsidR="00A63386" w:rsidRPr="00E464C3">
              <w:rPr>
                <w:rStyle w:val="Hyperlink"/>
                <w:noProof/>
              </w:rPr>
              <w:t>Bounded rationality</w:t>
            </w:r>
            <w:r w:rsidR="00A63386">
              <w:rPr>
                <w:noProof/>
                <w:webHidden/>
              </w:rPr>
              <w:tab/>
            </w:r>
            <w:r w:rsidR="00A63386">
              <w:rPr>
                <w:noProof/>
                <w:webHidden/>
              </w:rPr>
              <w:fldChar w:fldCharType="begin"/>
            </w:r>
            <w:r w:rsidR="00A63386">
              <w:rPr>
                <w:noProof/>
                <w:webHidden/>
              </w:rPr>
              <w:instrText xml:space="preserve"> PAGEREF _Toc118563817 \h </w:instrText>
            </w:r>
            <w:r w:rsidR="00A63386">
              <w:rPr>
                <w:noProof/>
                <w:webHidden/>
              </w:rPr>
            </w:r>
            <w:r w:rsidR="00A63386">
              <w:rPr>
                <w:noProof/>
                <w:webHidden/>
              </w:rPr>
              <w:fldChar w:fldCharType="separate"/>
            </w:r>
            <w:r w:rsidR="00A63386">
              <w:rPr>
                <w:noProof/>
                <w:webHidden/>
              </w:rPr>
              <w:t>3</w:t>
            </w:r>
            <w:r w:rsidR="00A63386">
              <w:rPr>
                <w:noProof/>
                <w:webHidden/>
              </w:rPr>
              <w:fldChar w:fldCharType="end"/>
            </w:r>
          </w:hyperlink>
        </w:p>
        <w:p w14:paraId="3C79412C" w14:textId="5E43482E" w:rsidR="00A63386" w:rsidRDefault="00000000">
          <w:pPr>
            <w:pStyle w:val="TOC2"/>
            <w:tabs>
              <w:tab w:val="left" w:pos="880"/>
              <w:tab w:val="right" w:leader="dot" w:pos="9016"/>
            </w:tabs>
            <w:rPr>
              <w:rFonts w:eastAsiaTheme="minorEastAsia"/>
              <w:noProof/>
              <w:lang w:eastAsia="en-SG"/>
            </w:rPr>
          </w:pPr>
          <w:hyperlink w:anchor="_Toc118563818" w:history="1">
            <w:r w:rsidR="00A63386" w:rsidRPr="00E464C3">
              <w:rPr>
                <w:rStyle w:val="Hyperlink"/>
                <w:noProof/>
              </w:rPr>
              <w:t>2.3</w:t>
            </w:r>
            <w:r w:rsidR="00A63386">
              <w:rPr>
                <w:rFonts w:eastAsiaTheme="minorEastAsia"/>
                <w:noProof/>
                <w:lang w:eastAsia="en-SG"/>
              </w:rPr>
              <w:tab/>
            </w:r>
            <w:r w:rsidR="00A63386" w:rsidRPr="00E464C3">
              <w:rPr>
                <w:rStyle w:val="Hyperlink"/>
                <w:noProof/>
              </w:rPr>
              <w:t>Rational herding</w:t>
            </w:r>
            <w:r w:rsidR="00A63386">
              <w:rPr>
                <w:noProof/>
                <w:webHidden/>
              </w:rPr>
              <w:tab/>
            </w:r>
            <w:r w:rsidR="00A63386">
              <w:rPr>
                <w:noProof/>
                <w:webHidden/>
              </w:rPr>
              <w:fldChar w:fldCharType="begin"/>
            </w:r>
            <w:r w:rsidR="00A63386">
              <w:rPr>
                <w:noProof/>
                <w:webHidden/>
              </w:rPr>
              <w:instrText xml:space="preserve"> PAGEREF _Toc118563818 \h </w:instrText>
            </w:r>
            <w:r w:rsidR="00A63386">
              <w:rPr>
                <w:noProof/>
                <w:webHidden/>
              </w:rPr>
            </w:r>
            <w:r w:rsidR="00A63386">
              <w:rPr>
                <w:noProof/>
                <w:webHidden/>
              </w:rPr>
              <w:fldChar w:fldCharType="separate"/>
            </w:r>
            <w:r w:rsidR="00A63386">
              <w:rPr>
                <w:noProof/>
                <w:webHidden/>
              </w:rPr>
              <w:t>3</w:t>
            </w:r>
            <w:r w:rsidR="00A63386">
              <w:rPr>
                <w:noProof/>
                <w:webHidden/>
              </w:rPr>
              <w:fldChar w:fldCharType="end"/>
            </w:r>
          </w:hyperlink>
        </w:p>
        <w:p w14:paraId="12C60323" w14:textId="1450C2F4" w:rsidR="00A63386" w:rsidRDefault="00000000">
          <w:pPr>
            <w:pStyle w:val="TOC1"/>
            <w:tabs>
              <w:tab w:val="left" w:pos="440"/>
              <w:tab w:val="right" w:leader="dot" w:pos="9016"/>
            </w:tabs>
            <w:rPr>
              <w:rFonts w:eastAsiaTheme="minorEastAsia"/>
              <w:noProof/>
              <w:lang w:eastAsia="en-SG"/>
            </w:rPr>
          </w:pPr>
          <w:hyperlink w:anchor="_Toc118563819" w:history="1">
            <w:r w:rsidR="00A63386" w:rsidRPr="00E464C3">
              <w:rPr>
                <w:rStyle w:val="Hyperlink"/>
                <w:b/>
                <w:bCs/>
                <w:noProof/>
              </w:rPr>
              <w:t>3.</w:t>
            </w:r>
            <w:r w:rsidR="00A63386">
              <w:rPr>
                <w:rFonts w:eastAsiaTheme="minorEastAsia"/>
                <w:noProof/>
                <w:lang w:eastAsia="en-SG"/>
              </w:rPr>
              <w:tab/>
            </w:r>
            <w:r w:rsidR="00A63386" w:rsidRPr="00E464C3">
              <w:rPr>
                <w:rStyle w:val="Hyperlink"/>
                <w:b/>
                <w:bCs/>
                <w:noProof/>
              </w:rPr>
              <w:t>Model Design and methodology</w:t>
            </w:r>
            <w:r w:rsidR="00A63386">
              <w:rPr>
                <w:noProof/>
                <w:webHidden/>
              </w:rPr>
              <w:tab/>
            </w:r>
            <w:r w:rsidR="00A63386">
              <w:rPr>
                <w:noProof/>
                <w:webHidden/>
              </w:rPr>
              <w:fldChar w:fldCharType="begin"/>
            </w:r>
            <w:r w:rsidR="00A63386">
              <w:rPr>
                <w:noProof/>
                <w:webHidden/>
              </w:rPr>
              <w:instrText xml:space="preserve"> PAGEREF _Toc118563819 \h </w:instrText>
            </w:r>
            <w:r w:rsidR="00A63386">
              <w:rPr>
                <w:noProof/>
                <w:webHidden/>
              </w:rPr>
            </w:r>
            <w:r w:rsidR="00A63386">
              <w:rPr>
                <w:noProof/>
                <w:webHidden/>
              </w:rPr>
              <w:fldChar w:fldCharType="separate"/>
            </w:r>
            <w:r w:rsidR="00A63386">
              <w:rPr>
                <w:noProof/>
                <w:webHidden/>
              </w:rPr>
              <w:t>4</w:t>
            </w:r>
            <w:r w:rsidR="00A63386">
              <w:rPr>
                <w:noProof/>
                <w:webHidden/>
              </w:rPr>
              <w:fldChar w:fldCharType="end"/>
            </w:r>
          </w:hyperlink>
        </w:p>
        <w:p w14:paraId="51731A80" w14:textId="2ABBC556" w:rsidR="00A63386" w:rsidRDefault="00000000">
          <w:pPr>
            <w:pStyle w:val="TOC2"/>
            <w:tabs>
              <w:tab w:val="left" w:pos="880"/>
              <w:tab w:val="right" w:leader="dot" w:pos="9016"/>
            </w:tabs>
            <w:rPr>
              <w:rFonts w:eastAsiaTheme="minorEastAsia"/>
              <w:noProof/>
              <w:lang w:eastAsia="en-SG"/>
            </w:rPr>
          </w:pPr>
          <w:hyperlink w:anchor="_Toc118563820" w:history="1">
            <w:r w:rsidR="00A63386" w:rsidRPr="00E464C3">
              <w:rPr>
                <w:rStyle w:val="Hyperlink"/>
                <w:noProof/>
              </w:rPr>
              <w:t>3.1</w:t>
            </w:r>
            <w:r w:rsidR="00A63386">
              <w:rPr>
                <w:rFonts w:eastAsiaTheme="minorEastAsia"/>
                <w:noProof/>
                <w:lang w:eastAsia="en-SG"/>
              </w:rPr>
              <w:tab/>
            </w:r>
            <w:r w:rsidR="00A63386" w:rsidRPr="00E464C3">
              <w:rPr>
                <w:rStyle w:val="Hyperlink"/>
                <w:noProof/>
              </w:rPr>
              <w:t>Documentation of model parameters</w:t>
            </w:r>
            <w:r w:rsidR="00A63386">
              <w:rPr>
                <w:noProof/>
                <w:webHidden/>
              </w:rPr>
              <w:tab/>
            </w:r>
            <w:r w:rsidR="00A63386">
              <w:rPr>
                <w:noProof/>
                <w:webHidden/>
              </w:rPr>
              <w:fldChar w:fldCharType="begin"/>
            </w:r>
            <w:r w:rsidR="00A63386">
              <w:rPr>
                <w:noProof/>
                <w:webHidden/>
              </w:rPr>
              <w:instrText xml:space="preserve"> PAGEREF _Toc118563820 \h </w:instrText>
            </w:r>
            <w:r w:rsidR="00A63386">
              <w:rPr>
                <w:noProof/>
                <w:webHidden/>
              </w:rPr>
            </w:r>
            <w:r w:rsidR="00A63386">
              <w:rPr>
                <w:noProof/>
                <w:webHidden/>
              </w:rPr>
              <w:fldChar w:fldCharType="separate"/>
            </w:r>
            <w:r w:rsidR="00A63386">
              <w:rPr>
                <w:noProof/>
                <w:webHidden/>
              </w:rPr>
              <w:t>4</w:t>
            </w:r>
            <w:r w:rsidR="00A63386">
              <w:rPr>
                <w:noProof/>
                <w:webHidden/>
              </w:rPr>
              <w:fldChar w:fldCharType="end"/>
            </w:r>
          </w:hyperlink>
        </w:p>
        <w:p w14:paraId="47CC7099" w14:textId="52CB9EB8" w:rsidR="00A63386" w:rsidRDefault="00000000">
          <w:pPr>
            <w:pStyle w:val="TOC2"/>
            <w:tabs>
              <w:tab w:val="left" w:pos="880"/>
              <w:tab w:val="right" w:leader="dot" w:pos="9016"/>
            </w:tabs>
            <w:rPr>
              <w:rFonts w:eastAsiaTheme="minorEastAsia"/>
              <w:noProof/>
              <w:lang w:eastAsia="en-SG"/>
            </w:rPr>
          </w:pPr>
          <w:hyperlink w:anchor="_Toc118563821" w:history="1">
            <w:r w:rsidR="00A63386" w:rsidRPr="00E464C3">
              <w:rPr>
                <w:rStyle w:val="Hyperlink"/>
                <w:noProof/>
              </w:rPr>
              <w:t>3.2</w:t>
            </w:r>
            <w:r w:rsidR="00A63386">
              <w:rPr>
                <w:rFonts w:eastAsiaTheme="minorEastAsia"/>
                <w:noProof/>
                <w:lang w:eastAsia="en-SG"/>
              </w:rPr>
              <w:tab/>
            </w:r>
            <w:r w:rsidR="00A63386" w:rsidRPr="00E464C3">
              <w:rPr>
                <w:rStyle w:val="Hyperlink"/>
                <w:noProof/>
              </w:rPr>
              <w:t>Model Description</w:t>
            </w:r>
            <w:r w:rsidR="00A63386">
              <w:rPr>
                <w:noProof/>
                <w:webHidden/>
              </w:rPr>
              <w:tab/>
            </w:r>
            <w:r w:rsidR="00A63386">
              <w:rPr>
                <w:noProof/>
                <w:webHidden/>
              </w:rPr>
              <w:fldChar w:fldCharType="begin"/>
            </w:r>
            <w:r w:rsidR="00A63386">
              <w:rPr>
                <w:noProof/>
                <w:webHidden/>
              </w:rPr>
              <w:instrText xml:space="preserve"> PAGEREF _Toc118563821 \h </w:instrText>
            </w:r>
            <w:r w:rsidR="00A63386">
              <w:rPr>
                <w:noProof/>
                <w:webHidden/>
              </w:rPr>
            </w:r>
            <w:r w:rsidR="00A63386">
              <w:rPr>
                <w:noProof/>
                <w:webHidden/>
              </w:rPr>
              <w:fldChar w:fldCharType="separate"/>
            </w:r>
            <w:r w:rsidR="00A63386">
              <w:rPr>
                <w:noProof/>
                <w:webHidden/>
              </w:rPr>
              <w:t>5</w:t>
            </w:r>
            <w:r w:rsidR="00A63386">
              <w:rPr>
                <w:noProof/>
                <w:webHidden/>
              </w:rPr>
              <w:fldChar w:fldCharType="end"/>
            </w:r>
          </w:hyperlink>
        </w:p>
        <w:p w14:paraId="09087E18" w14:textId="2AEFD52F" w:rsidR="00A63386" w:rsidRDefault="00000000">
          <w:pPr>
            <w:pStyle w:val="TOC2"/>
            <w:tabs>
              <w:tab w:val="left" w:pos="880"/>
              <w:tab w:val="right" w:leader="dot" w:pos="9016"/>
            </w:tabs>
            <w:rPr>
              <w:rFonts w:eastAsiaTheme="minorEastAsia"/>
              <w:noProof/>
              <w:lang w:eastAsia="en-SG"/>
            </w:rPr>
          </w:pPr>
          <w:hyperlink w:anchor="_Toc118563822" w:history="1">
            <w:r w:rsidR="00A63386" w:rsidRPr="00E464C3">
              <w:rPr>
                <w:rStyle w:val="Hyperlink"/>
                <w:noProof/>
              </w:rPr>
              <w:t>3.3</w:t>
            </w:r>
            <w:r w:rsidR="00A63386">
              <w:rPr>
                <w:rFonts w:eastAsiaTheme="minorEastAsia"/>
                <w:noProof/>
                <w:lang w:eastAsia="en-SG"/>
              </w:rPr>
              <w:tab/>
            </w:r>
            <w:r w:rsidR="00A63386" w:rsidRPr="00E464C3">
              <w:rPr>
                <w:rStyle w:val="Hyperlink"/>
                <w:noProof/>
              </w:rPr>
              <w:t>Methodology</w:t>
            </w:r>
            <w:r w:rsidR="00A63386">
              <w:rPr>
                <w:noProof/>
                <w:webHidden/>
              </w:rPr>
              <w:tab/>
            </w:r>
            <w:r w:rsidR="00A63386">
              <w:rPr>
                <w:noProof/>
                <w:webHidden/>
              </w:rPr>
              <w:fldChar w:fldCharType="begin"/>
            </w:r>
            <w:r w:rsidR="00A63386">
              <w:rPr>
                <w:noProof/>
                <w:webHidden/>
              </w:rPr>
              <w:instrText xml:space="preserve"> PAGEREF _Toc118563822 \h </w:instrText>
            </w:r>
            <w:r w:rsidR="00A63386">
              <w:rPr>
                <w:noProof/>
                <w:webHidden/>
              </w:rPr>
            </w:r>
            <w:r w:rsidR="00A63386">
              <w:rPr>
                <w:noProof/>
                <w:webHidden/>
              </w:rPr>
              <w:fldChar w:fldCharType="separate"/>
            </w:r>
            <w:r w:rsidR="00A63386">
              <w:rPr>
                <w:noProof/>
                <w:webHidden/>
              </w:rPr>
              <w:t>5</w:t>
            </w:r>
            <w:r w:rsidR="00A63386">
              <w:rPr>
                <w:noProof/>
                <w:webHidden/>
              </w:rPr>
              <w:fldChar w:fldCharType="end"/>
            </w:r>
          </w:hyperlink>
        </w:p>
        <w:p w14:paraId="25DA1066" w14:textId="563B6811" w:rsidR="00A63386" w:rsidRDefault="00000000">
          <w:pPr>
            <w:pStyle w:val="TOC1"/>
            <w:tabs>
              <w:tab w:val="left" w:pos="440"/>
              <w:tab w:val="right" w:leader="dot" w:pos="9016"/>
            </w:tabs>
            <w:rPr>
              <w:rFonts w:eastAsiaTheme="minorEastAsia"/>
              <w:noProof/>
              <w:lang w:eastAsia="en-SG"/>
            </w:rPr>
          </w:pPr>
          <w:hyperlink w:anchor="_Toc118563823" w:history="1">
            <w:r w:rsidR="00A63386" w:rsidRPr="00E464C3">
              <w:rPr>
                <w:rStyle w:val="Hyperlink"/>
                <w:b/>
                <w:bCs/>
                <w:noProof/>
              </w:rPr>
              <w:t>4.</w:t>
            </w:r>
            <w:r w:rsidR="00A63386">
              <w:rPr>
                <w:rFonts w:eastAsiaTheme="minorEastAsia"/>
                <w:noProof/>
                <w:lang w:eastAsia="en-SG"/>
              </w:rPr>
              <w:tab/>
            </w:r>
            <w:r w:rsidR="00A63386" w:rsidRPr="00E464C3">
              <w:rPr>
                <w:rStyle w:val="Hyperlink"/>
                <w:b/>
                <w:bCs/>
                <w:noProof/>
              </w:rPr>
              <w:t>Findings and discussions</w:t>
            </w:r>
            <w:r w:rsidR="00A63386">
              <w:rPr>
                <w:noProof/>
                <w:webHidden/>
              </w:rPr>
              <w:tab/>
            </w:r>
            <w:r w:rsidR="00A63386">
              <w:rPr>
                <w:noProof/>
                <w:webHidden/>
              </w:rPr>
              <w:fldChar w:fldCharType="begin"/>
            </w:r>
            <w:r w:rsidR="00A63386">
              <w:rPr>
                <w:noProof/>
                <w:webHidden/>
              </w:rPr>
              <w:instrText xml:space="preserve"> PAGEREF _Toc118563823 \h </w:instrText>
            </w:r>
            <w:r w:rsidR="00A63386">
              <w:rPr>
                <w:noProof/>
                <w:webHidden/>
              </w:rPr>
            </w:r>
            <w:r w:rsidR="00A63386">
              <w:rPr>
                <w:noProof/>
                <w:webHidden/>
              </w:rPr>
              <w:fldChar w:fldCharType="separate"/>
            </w:r>
            <w:r w:rsidR="00A63386">
              <w:rPr>
                <w:noProof/>
                <w:webHidden/>
              </w:rPr>
              <w:t>6</w:t>
            </w:r>
            <w:r w:rsidR="00A63386">
              <w:rPr>
                <w:noProof/>
                <w:webHidden/>
              </w:rPr>
              <w:fldChar w:fldCharType="end"/>
            </w:r>
          </w:hyperlink>
        </w:p>
        <w:p w14:paraId="39B3DCF1" w14:textId="11A57367" w:rsidR="00A63386" w:rsidRDefault="00000000">
          <w:pPr>
            <w:pStyle w:val="TOC2"/>
            <w:tabs>
              <w:tab w:val="left" w:pos="880"/>
              <w:tab w:val="right" w:leader="dot" w:pos="9016"/>
            </w:tabs>
            <w:rPr>
              <w:rFonts w:eastAsiaTheme="minorEastAsia"/>
              <w:noProof/>
              <w:lang w:eastAsia="en-SG"/>
            </w:rPr>
          </w:pPr>
          <w:hyperlink w:anchor="_Toc118563824" w:history="1">
            <w:r w:rsidR="00A63386" w:rsidRPr="00E464C3">
              <w:rPr>
                <w:rStyle w:val="Hyperlink"/>
                <w:noProof/>
              </w:rPr>
              <w:t>4.1</w:t>
            </w:r>
            <w:r w:rsidR="00A63386">
              <w:rPr>
                <w:rFonts w:eastAsiaTheme="minorEastAsia"/>
                <w:noProof/>
                <w:lang w:eastAsia="en-SG"/>
              </w:rPr>
              <w:tab/>
            </w:r>
            <w:r w:rsidR="00A63386" w:rsidRPr="00E464C3">
              <w:rPr>
                <w:rStyle w:val="Hyperlink"/>
                <w:noProof/>
              </w:rPr>
              <w:t xml:space="preserve">Effect of </w:t>
            </w:r>
            <w:r w:rsidR="00A63386" w:rsidRPr="00E464C3">
              <w:rPr>
                <w:rStyle w:val="Hyperlink"/>
                <w:i/>
                <w:iCs/>
                <w:noProof/>
              </w:rPr>
              <w:t>nchoices</w:t>
            </w:r>
            <w:r w:rsidR="00A63386" w:rsidRPr="00E464C3">
              <w:rPr>
                <w:rStyle w:val="Hyperlink"/>
                <w:noProof/>
              </w:rPr>
              <w:t xml:space="preserve"> on </w:t>
            </w:r>
            <w:r w:rsidR="00A63386" w:rsidRPr="00E464C3">
              <w:rPr>
                <w:rStyle w:val="Hyperlink"/>
                <w:i/>
                <w:iCs/>
                <w:noProof/>
              </w:rPr>
              <w:t>avesatis</w:t>
            </w:r>
            <w:r w:rsidR="00A63386">
              <w:rPr>
                <w:noProof/>
                <w:webHidden/>
              </w:rPr>
              <w:tab/>
            </w:r>
            <w:r w:rsidR="00A63386">
              <w:rPr>
                <w:noProof/>
                <w:webHidden/>
              </w:rPr>
              <w:fldChar w:fldCharType="begin"/>
            </w:r>
            <w:r w:rsidR="00A63386">
              <w:rPr>
                <w:noProof/>
                <w:webHidden/>
              </w:rPr>
              <w:instrText xml:space="preserve"> PAGEREF _Toc118563824 \h </w:instrText>
            </w:r>
            <w:r w:rsidR="00A63386">
              <w:rPr>
                <w:noProof/>
                <w:webHidden/>
              </w:rPr>
            </w:r>
            <w:r w:rsidR="00A63386">
              <w:rPr>
                <w:noProof/>
                <w:webHidden/>
              </w:rPr>
              <w:fldChar w:fldCharType="separate"/>
            </w:r>
            <w:r w:rsidR="00A63386">
              <w:rPr>
                <w:noProof/>
                <w:webHidden/>
              </w:rPr>
              <w:t>6</w:t>
            </w:r>
            <w:r w:rsidR="00A63386">
              <w:rPr>
                <w:noProof/>
                <w:webHidden/>
              </w:rPr>
              <w:fldChar w:fldCharType="end"/>
            </w:r>
          </w:hyperlink>
        </w:p>
        <w:p w14:paraId="442FD2C1" w14:textId="7C66AC82" w:rsidR="00A63386" w:rsidRDefault="00000000">
          <w:pPr>
            <w:pStyle w:val="TOC3"/>
            <w:tabs>
              <w:tab w:val="left" w:pos="1320"/>
              <w:tab w:val="right" w:leader="dot" w:pos="9016"/>
            </w:tabs>
            <w:rPr>
              <w:rFonts w:eastAsiaTheme="minorEastAsia"/>
              <w:noProof/>
              <w:lang w:eastAsia="en-SG"/>
            </w:rPr>
          </w:pPr>
          <w:hyperlink w:anchor="_Toc118563825" w:history="1">
            <w:r w:rsidR="00A63386" w:rsidRPr="00E464C3">
              <w:rPr>
                <w:rStyle w:val="Hyperlink"/>
                <w:noProof/>
              </w:rPr>
              <w:t>4.1.1</w:t>
            </w:r>
            <w:r w:rsidR="00A63386">
              <w:rPr>
                <w:rFonts w:eastAsiaTheme="minorEastAsia"/>
                <w:noProof/>
                <w:lang w:eastAsia="en-SG"/>
              </w:rPr>
              <w:tab/>
            </w:r>
            <w:r w:rsidR="00A63386" w:rsidRPr="00E464C3">
              <w:rPr>
                <w:rStyle w:val="Hyperlink"/>
                <w:noProof/>
              </w:rPr>
              <w:t>When baseline-performance follow a “bounded” linear distribution</w:t>
            </w:r>
            <w:r w:rsidR="00A63386">
              <w:rPr>
                <w:noProof/>
                <w:webHidden/>
              </w:rPr>
              <w:tab/>
            </w:r>
            <w:r w:rsidR="00A63386">
              <w:rPr>
                <w:noProof/>
                <w:webHidden/>
              </w:rPr>
              <w:fldChar w:fldCharType="begin"/>
            </w:r>
            <w:r w:rsidR="00A63386">
              <w:rPr>
                <w:noProof/>
                <w:webHidden/>
              </w:rPr>
              <w:instrText xml:space="preserve"> PAGEREF _Toc118563825 \h </w:instrText>
            </w:r>
            <w:r w:rsidR="00A63386">
              <w:rPr>
                <w:noProof/>
                <w:webHidden/>
              </w:rPr>
            </w:r>
            <w:r w:rsidR="00A63386">
              <w:rPr>
                <w:noProof/>
                <w:webHidden/>
              </w:rPr>
              <w:fldChar w:fldCharType="separate"/>
            </w:r>
            <w:r w:rsidR="00A63386">
              <w:rPr>
                <w:noProof/>
                <w:webHidden/>
              </w:rPr>
              <w:t>6</w:t>
            </w:r>
            <w:r w:rsidR="00A63386">
              <w:rPr>
                <w:noProof/>
                <w:webHidden/>
              </w:rPr>
              <w:fldChar w:fldCharType="end"/>
            </w:r>
          </w:hyperlink>
        </w:p>
        <w:p w14:paraId="79B521B5" w14:textId="3F1E1FFC" w:rsidR="00A63386" w:rsidRDefault="00000000">
          <w:pPr>
            <w:pStyle w:val="TOC3"/>
            <w:tabs>
              <w:tab w:val="left" w:pos="1320"/>
              <w:tab w:val="right" w:leader="dot" w:pos="9016"/>
            </w:tabs>
            <w:rPr>
              <w:rFonts w:eastAsiaTheme="minorEastAsia"/>
              <w:noProof/>
              <w:lang w:eastAsia="en-SG"/>
            </w:rPr>
          </w:pPr>
          <w:hyperlink w:anchor="_Toc118563826" w:history="1">
            <w:r w:rsidR="00A63386" w:rsidRPr="00E464C3">
              <w:rPr>
                <w:rStyle w:val="Hyperlink"/>
                <w:noProof/>
              </w:rPr>
              <w:t>4.1.2</w:t>
            </w:r>
            <w:r w:rsidR="00A63386">
              <w:rPr>
                <w:rFonts w:eastAsiaTheme="minorEastAsia"/>
                <w:noProof/>
                <w:lang w:eastAsia="en-SG"/>
              </w:rPr>
              <w:tab/>
            </w:r>
            <w:r w:rsidR="00A63386" w:rsidRPr="00E464C3">
              <w:rPr>
                <w:rStyle w:val="Hyperlink"/>
                <w:noProof/>
              </w:rPr>
              <w:t>When baseline-performance follow a normal distribution</w:t>
            </w:r>
            <w:r w:rsidR="00A63386">
              <w:rPr>
                <w:noProof/>
                <w:webHidden/>
              </w:rPr>
              <w:tab/>
            </w:r>
            <w:r w:rsidR="00A63386">
              <w:rPr>
                <w:noProof/>
                <w:webHidden/>
              </w:rPr>
              <w:fldChar w:fldCharType="begin"/>
            </w:r>
            <w:r w:rsidR="00A63386">
              <w:rPr>
                <w:noProof/>
                <w:webHidden/>
              </w:rPr>
              <w:instrText xml:space="preserve"> PAGEREF _Toc118563826 \h </w:instrText>
            </w:r>
            <w:r w:rsidR="00A63386">
              <w:rPr>
                <w:noProof/>
                <w:webHidden/>
              </w:rPr>
            </w:r>
            <w:r w:rsidR="00A63386">
              <w:rPr>
                <w:noProof/>
                <w:webHidden/>
              </w:rPr>
              <w:fldChar w:fldCharType="separate"/>
            </w:r>
            <w:r w:rsidR="00A63386">
              <w:rPr>
                <w:noProof/>
                <w:webHidden/>
              </w:rPr>
              <w:t>7</w:t>
            </w:r>
            <w:r w:rsidR="00A63386">
              <w:rPr>
                <w:noProof/>
                <w:webHidden/>
              </w:rPr>
              <w:fldChar w:fldCharType="end"/>
            </w:r>
          </w:hyperlink>
        </w:p>
        <w:p w14:paraId="34DB16AA" w14:textId="3F7BD3F3" w:rsidR="00A63386" w:rsidRDefault="00000000">
          <w:pPr>
            <w:pStyle w:val="TOC3"/>
            <w:tabs>
              <w:tab w:val="left" w:pos="1320"/>
              <w:tab w:val="right" w:leader="dot" w:pos="9016"/>
            </w:tabs>
            <w:rPr>
              <w:rFonts w:eastAsiaTheme="minorEastAsia"/>
              <w:noProof/>
              <w:lang w:eastAsia="en-SG"/>
            </w:rPr>
          </w:pPr>
          <w:hyperlink w:anchor="_Toc118563827" w:history="1">
            <w:r w:rsidR="00A63386" w:rsidRPr="00E464C3">
              <w:rPr>
                <w:rStyle w:val="Hyperlink"/>
                <w:noProof/>
              </w:rPr>
              <w:t>4.1.3</w:t>
            </w:r>
            <w:r w:rsidR="00A63386">
              <w:rPr>
                <w:rFonts w:eastAsiaTheme="minorEastAsia"/>
                <w:noProof/>
                <w:lang w:eastAsia="en-SG"/>
              </w:rPr>
              <w:tab/>
            </w:r>
            <w:r w:rsidR="00A63386" w:rsidRPr="00E464C3">
              <w:rPr>
                <w:rStyle w:val="Hyperlink"/>
                <w:noProof/>
              </w:rPr>
              <w:t>Discussion</w:t>
            </w:r>
            <w:r w:rsidR="00A63386">
              <w:rPr>
                <w:noProof/>
                <w:webHidden/>
              </w:rPr>
              <w:tab/>
            </w:r>
            <w:r w:rsidR="00A63386">
              <w:rPr>
                <w:noProof/>
                <w:webHidden/>
              </w:rPr>
              <w:fldChar w:fldCharType="begin"/>
            </w:r>
            <w:r w:rsidR="00A63386">
              <w:rPr>
                <w:noProof/>
                <w:webHidden/>
              </w:rPr>
              <w:instrText xml:space="preserve"> PAGEREF _Toc118563827 \h </w:instrText>
            </w:r>
            <w:r w:rsidR="00A63386">
              <w:rPr>
                <w:noProof/>
                <w:webHidden/>
              </w:rPr>
            </w:r>
            <w:r w:rsidR="00A63386">
              <w:rPr>
                <w:noProof/>
                <w:webHidden/>
              </w:rPr>
              <w:fldChar w:fldCharType="separate"/>
            </w:r>
            <w:r w:rsidR="00A63386">
              <w:rPr>
                <w:noProof/>
                <w:webHidden/>
              </w:rPr>
              <w:t>8</w:t>
            </w:r>
            <w:r w:rsidR="00A63386">
              <w:rPr>
                <w:noProof/>
                <w:webHidden/>
              </w:rPr>
              <w:fldChar w:fldCharType="end"/>
            </w:r>
          </w:hyperlink>
        </w:p>
        <w:p w14:paraId="54013F9D" w14:textId="687D3884" w:rsidR="00A63386" w:rsidRDefault="00000000">
          <w:pPr>
            <w:pStyle w:val="TOC2"/>
            <w:tabs>
              <w:tab w:val="left" w:pos="880"/>
              <w:tab w:val="right" w:leader="dot" w:pos="9016"/>
            </w:tabs>
            <w:rPr>
              <w:rFonts w:eastAsiaTheme="minorEastAsia"/>
              <w:noProof/>
              <w:lang w:eastAsia="en-SG"/>
            </w:rPr>
          </w:pPr>
          <w:hyperlink w:anchor="_Toc118563828" w:history="1">
            <w:r w:rsidR="00A63386" w:rsidRPr="00E464C3">
              <w:rPr>
                <w:rStyle w:val="Hyperlink"/>
                <w:i/>
                <w:iCs/>
                <w:noProof/>
              </w:rPr>
              <w:t>4.2</w:t>
            </w:r>
            <w:r w:rsidR="00A63386">
              <w:rPr>
                <w:rFonts w:eastAsiaTheme="minorEastAsia"/>
                <w:noProof/>
                <w:lang w:eastAsia="en-SG"/>
              </w:rPr>
              <w:tab/>
            </w:r>
            <w:r w:rsidR="00A63386" w:rsidRPr="00E464C3">
              <w:rPr>
                <w:rStyle w:val="Hyperlink"/>
                <w:noProof/>
              </w:rPr>
              <w:t xml:space="preserve">Effect of </w:t>
            </w:r>
            <w:r w:rsidR="00A63386" w:rsidRPr="00E464C3">
              <w:rPr>
                <w:rStyle w:val="Hyperlink"/>
                <w:i/>
                <w:iCs/>
                <w:noProof/>
              </w:rPr>
              <w:t>influence-chance</w:t>
            </w:r>
            <w:r w:rsidR="00A63386" w:rsidRPr="00E464C3">
              <w:rPr>
                <w:rStyle w:val="Hyperlink"/>
                <w:noProof/>
              </w:rPr>
              <w:t xml:space="preserve"> on </w:t>
            </w:r>
            <w:r w:rsidR="00A63386" w:rsidRPr="00E464C3">
              <w:rPr>
                <w:rStyle w:val="Hyperlink"/>
                <w:i/>
                <w:iCs/>
                <w:noProof/>
              </w:rPr>
              <w:t>avesatis</w:t>
            </w:r>
            <w:r w:rsidR="00A63386">
              <w:rPr>
                <w:noProof/>
                <w:webHidden/>
              </w:rPr>
              <w:tab/>
            </w:r>
            <w:r w:rsidR="00A63386">
              <w:rPr>
                <w:noProof/>
                <w:webHidden/>
              </w:rPr>
              <w:fldChar w:fldCharType="begin"/>
            </w:r>
            <w:r w:rsidR="00A63386">
              <w:rPr>
                <w:noProof/>
                <w:webHidden/>
              </w:rPr>
              <w:instrText xml:space="preserve"> PAGEREF _Toc118563828 \h </w:instrText>
            </w:r>
            <w:r w:rsidR="00A63386">
              <w:rPr>
                <w:noProof/>
                <w:webHidden/>
              </w:rPr>
            </w:r>
            <w:r w:rsidR="00A63386">
              <w:rPr>
                <w:noProof/>
                <w:webHidden/>
              </w:rPr>
              <w:fldChar w:fldCharType="separate"/>
            </w:r>
            <w:r w:rsidR="00A63386">
              <w:rPr>
                <w:noProof/>
                <w:webHidden/>
              </w:rPr>
              <w:t>8</w:t>
            </w:r>
            <w:r w:rsidR="00A63386">
              <w:rPr>
                <w:noProof/>
                <w:webHidden/>
              </w:rPr>
              <w:fldChar w:fldCharType="end"/>
            </w:r>
          </w:hyperlink>
        </w:p>
        <w:p w14:paraId="4EF24B4B" w14:textId="77100094" w:rsidR="00A63386" w:rsidRDefault="00000000">
          <w:pPr>
            <w:pStyle w:val="TOC3"/>
            <w:tabs>
              <w:tab w:val="left" w:pos="1320"/>
              <w:tab w:val="right" w:leader="dot" w:pos="9016"/>
            </w:tabs>
            <w:rPr>
              <w:rFonts w:eastAsiaTheme="minorEastAsia"/>
              <w:noProof/>
              <w:lang w:eastAsia="en-SG"/>
            </w:rPr>
          </w:pPr>
          <w:hyperlink w:anchor="_Toc118563829" w:history="1">
            <w:r w:rsidR="00A63386" w:rsidRPr="00E464C3">
              <w:rPr>
                <w:rStyle w:val="Hyperlink"/>
                <w:noProof/>
              </w:rPr>
              <w:t>4.2.1</w:t>
            </w:r>
            <w:r w:rsidR="00A63386">
              <w:rPr>
                <w:rFonts w:eastAsiaTheme="minorEastAsia"/>
                <w:noProof/>
                <w:lang w:eastAsia="en-SG"/>
              </w:rPr>
              <w:tab/>
            </w:r>
            <w:r w:rsidR="00A63386" w:rsidRPr="00E464C3">
              <w:rPr>
                <w:rStyle w:val="Hyperlink"/>
                <w:noProof/>
              </w:rPr>
              <w:t xml:space="preserve">Impact of </w:t>
            </w:r>
            <w:r w:rsidR="00A63386" w:rsidRPr="00E464C3">
              <w:rPr>
                <w:rStyle w:val="Hyperlink"/>
                <w:i/>
                <w:iCs/>
                <w:noProof/>
              </w:rPr>
              <w:t>influence-chance</w:t>
            </w:r>
            <w:r w:rsidR="00A63386" w:rsidRPr="00E464C3">
              <w:rPr>
                <w:rStyle w:val="Hyperlink"/>
                <w:noProof/>
              </w:rPr>
              <w:t xml:space="preserve"> at different </w:t>
            </w:r>
            <w:r w:rsidR="00A63386" w:rsidRPr="00E464C3">
              <w:rPr>
                <w:rStyle w:val="Hyperlink"/>
                <w:i/>
                <w:iCs/>
                <w:noProof/>
              </w:rPr>
              <w:t>performance-dev</w:t>
            </w:r>
            <w:r w:rsidR="00A63386">
              <w:rPr>
                <w:noProof/>
                <w:webHidden/>
              </w:rPr>
              <w:tab/>
            </w:r>
            <w:r w:rsidR="00A63386">
              <w:rPr>
                <w:noProof/>
                <w:webHidden/>
              </w:rPr>
              <w:fldChar w:fldCharType="begin"/>
            </w:r>
            <w:r w:rsidR="00A63386">
              <w:rPr>
                <w:noProof/>
                <w:webHidden/>
              </w:rPr>
              <w:instrText xml:space="preserve"> PAGEREF _Toc118563829 \h </w:instrText>
            </w:r>
            <w:r w:rsidR="00A63386">
              <w:rPr>
                <w:noProof/>
                <w:webHidden/>
              </w:rPr>
            </w:r>
            <w:r w:rsidR="00A63386">
              <w:rPr>
                <w:noProof/>
                <w:webHidden/>
              </w:rPr>
              <w:fldChar w:fldCharType="separate"/>
            </w:r>
            <w:r w:rsidR="00A63386">
              <w:rPr>
                <w:noProof/>
                <w:webHidden/>
              </w:rPr>
              <w:t>8</w:t>
            </w:r>
            <w:r w:rsidR="00A63386">
              <w:rPr>
                <w:noProof/>
                <w:webHidden/>
              </w:rPr>
              <w:fldChar w:fldCharType="end"/>
            </w:r>
          </w:hyperlink>
        </w:p>
        <w:p w14:paraId="403F4D3E" w14:textId="65FE5518" w:rsidR="00A63386" w:rsidRDefault="00000000">
          <w:pPr>
            <w:pStyle w:val="TOC3"/>
            <w:tabs>
              <w:tab w:val="left" w:pos="1320"/>
              <w:tab w:val="right" w:leader="dot" w:pos="9016"/>
            </w:tabs>
            <w:rPr>
              <w:rFonts w:eastAsiaTheme="minorEastAsia"/>
              <w:noProof/>
              <w:lang w:eastAsia="en-SG"/>
            </w:rPr>
          </w:pPr>
          <w:hyperlink w:anchor="_Toc118563830" w:history="1">
            <w:r w:rsidR="00A63386" w:rsidRPr="00E464C3">
              <w:rPr>
                <w:rStyle w:val="Hyperlink"/>
                <w:noProof/>
              </w:rPr>
              <w:t>4.2.2</w:t>
            </w:r>
            <w:r w:rsidR="00A63386">
              <w:rPr>
                <w:rFonts w:eastAsiaTheme="minorEastAsia"/>
                <w:noProof/>
                <w:lang w:eastAsia="en-SG"/>
              </w:rPr>
              <w:tab/>
            </w:r>
            <w:r w:rsidR="00A63386" w:rsidRPr="00E464C3">
              <w:rPr>
                <w:rStyle w:val="Hyperlink"/>
                <w:noProof/>
              </w:rPr>
              <w:t>Discussion</w:t>
            </w:r>
            <w:r w:rsidR="00A63386">
              <w:rPr>
                <w:noProof/>
                <w:webHidden/>
              </w:rPr>
              <w:tab/>
            </w:r>
            <w:r w:rsidR="00A63386">
              <w:rPr>
                <w:noProof/>
                <w:webHidden/>
              </w:rPr>
              <w:fldChar w:fldCharType="begin"/>
            </w:r>
            <w:r w:rsidR="00A63386">
              <w:rPr>
                <w:noProof/>
                <w:webHidden/>
              </w:rPr>
              <w:instrText xml:space="preserve"> PAGEREF _Toc118563830 \h </w:instrText>
            </w:r>
            <w:r w:rsidR="00A63386">
              <w:rPr>
                <w:noProof/>
                <w:webHidden/>
              </w:rPr>
            </w:r>
            <w:r w:rsidR="00A63386">
              <w:rPr>
                <w:noProof/>
                <w:webHidden/>
              </w:rPr>
              <w:fldChar w:fldCharType="separate"/>
            </w:r>
            <w:r w:rsidR="00A63386">
              <w:rPr>
                <w:noProof/>
                <w:webHidden/>
              </w:rPr>
              <w:t>9</w:t>
            </w:r>
            <w:r w:rsidR="00A63386">
              <w:rPr>
                <w:noProof/>
                <w:webHidden/>
              </w:rPr>
              <w:fldChar w:fldCharType="end"/>
            </w:r>
          </w:hyperlink>
        </w:p>
        <w:p w14:paraId="57832AEC" w14:textId="1EE98C7C" w:rsidR="00A63386" w:rsidRDefault="00000000">
          <w:pPr>
            <w:pStyle w:val="TOC2"/>
            <w:tabs>
              <w:tab w:val="left" w:pos="880"/>
              <w:tab w:val="right" w:leader="dot" w:pos="9016"/>
            </w:tabs>
            <w:rPr>
              <w:rFonts w:eastAsiaTheme="minorEastAsia"/>
              <w:noProof/>
              <w:lang w:eastAsia="en-SG"/>
            </w:rPr>
          </w:pPr>
          <w:hyperlink w:anchor="_Toc118563831" w:history="1">
            <w:r w:rsidR="00A63386" w:rsidRPr="00E464C3">
              <w:rPr>
                <w:rStyle w:val="Hyperlink"/>
                <w:i/>
                <w:iCs/>
                <w:noProof/>
              </w:rPr>
              <w:t>4.3</w:t>
            </w:r>
            <w:r w:rsidR="00A63386">
              <w:rPr>
                <w:rFonts w:eastAsiaTheme="minorEastAsia"/>
                <w:noProof/>
                <w:lang w:eastAsia="en-SG"/>
              </w:rPr>
              <w:tab/>
            </w:r>
            <w:r w:rsidR="00A63386" w:rsidRPr="00E464C3">
              <w:rPr>
                <w:rStyle w:val="Hyperlink"/>
                <w:noProof/>
              </w:rPr>
              <w:t xml:space="preserve">Effect of </w:t>
            </w:r>
            <w:r w:rsidR="00A63386" w:rsidRPr="00E464C3">
              <w:rPr>
                <w:rStyle w:val="Hyperlink"/>
                <w:i/>
                <w:iCs/>
                <w:noProof/>
              </w:rPr>
              <w:t xml:space="preserve">performance-dev </w:t>
            </w:r>
            <w:r w:rsidR="00A63386" w:rsidRPr="00E464C3">
              <w:rPr>
                <w:rStyle w:val="Hyperlink"/>
                <w:noProof/>
              </w:rPr>
              <w:t xml:space="preserve">on </w:t>
            </w:r>
            <w:r w:rsidR="00A63386" w:rsidRPr="00E464C3">
              <w:rPr>
                <w:rStyle w:val="Hyperlink"/>
                <w:i/>
                <w:iCs/>
                <w:noProof/>
              </w:rPr>
              <w:t>avesatis</w:t>
            </w:r>
            <w:r w:rsidR="00A63386">
              <w:rPr>
                <w:noProof/>
                <w:webHidden/>
              </w:rPr>
              <w:tab/>
            </w:r>
            <w:r w:rsidR="00A63386">
              <w:rPr>
                <w:noProof/>
                <w:webHidden/>
              </w:rPr>
              <w:fldChar w:fldCharType="begin"/>
            </w:r>
            <w:r w:rsidR="00A63386">
              <w:rPr>
                <w:noProof/>
                <w:webHidden/>
              </w:rPr>
              <w:instrText xml:space="preserve"> PAGEREF _Toc118563831 \h </w:instrText>
            </w:r>
            <w:r w:rsidR="00A63386">
              <w:rPr>
                <w:noProof/>
                <w:webHidden/>
              </w:rPr>
            </w:r>
            <w:r w:rsidR="00A63386">
              <w:rPr>
                <w:noProof/>
                <w:webHidden/>
              </w:rPr>
              <w:fldChar w:fldCharType="separate"/>
            </w:r>
            <w:r w:rsidR="00A63386">
              <w:rPr>
                <w:noProof/>
                <w:webHidden/>
              </w:rPr>
              <w:t>9</w:t>
            </w:r>
            <w:r w:rsidR="00A63386">
              <w:rPr>
                <w:noProof/>
                <w:webHidden/>
              </w:rPr>
              <w:fldChar w:fldCharType="end"/>
            </w:r>
          </w:hyperlink>
        </w:p>
        <w:p w14:paraId="5E12930C" w14:textId="578A019D" w:rsidR="00A63386" w:rsidRDefault="00000000">
          <w:pPr>
            <w:pStyle w:val="TOC3"/>
            <w:tabs>
              <w:tab w:val="left" w:pos="1320"/>
              <w:tab w:val="right" w:leader="dot" w:pos="9016"/>
            </w:tabs>
            <w:rPr>
              <w:rFonts w:eastAsiaTheme="minorEastAsia"/>
              <w:noProof/>
              <w:lang w:eastAsia="en-SG"/>
            </w:rPr>
          </w:pPr>
          <w:hyperlink w:anchor="_Toc118563832" w:history="1">
            <w:r w:rsidR="00A63386" w:rsidRPr="00E464C3">
              <w:rPr>
                <w:rStyle w:val="Hyperlink"/>
                <w:noProof/>
              </w:rPr>
              <w:t>4.3.1</w:t>
            </w:r>
            <w:r w:rsidR="00A63386">
              <w:rPr>
                <w:rFonts w:eastAsiaTheme="minorEastAsia"/>
                <w:noProof/>
                <w:lang w:eastAsia="en-SG"/>
              </w:rPr>
              <w:tab/>
            </w:r>
            <w:r w:rsidR="00A63386" w:rsidRPr="00E464C3">
              <w:rPr>
                <w:rStyle w:val="Hyperlink"/>
                <w:noProof/>
              </w:rPr>
              <w:t>A common trend</w:t>
            </w:r>
            <w:r w:rsidR="00A63386">
              <w:rPr>
                <w:noProof/>
                <w:webHidden/>
              </w:rPr>
              <w:tab/>
            </w:r>
            <w:r w:rsidR="00A63386">
              <w:rPr>
                <w:noProof/>
                <w:webHidden/>
              </w:rPr>
              <w:fldChar w:fldCharType="begin"/>
            </w:r>
            <w:r w:rsidR="00A63386">
              <w:rPr>
                <w:noProof/>
                <w:webHidden/>
              </w:rPr>
              <w:instrText xml:space="preserve"> PAGEREF _Toc118563832 \h </w:instrText>
            </w:r>
            <w:r w:rsidR="00A63386">
              <w:rPr>
                <w:noProof/>
                <w:webHidden/>
              </w:rPr>
            </w:r>
            <w:r w:rsidR="00A63386">
              <w:rPr>
                <w:noProof/>
                <w:webHidden/>
              </w:rPr>
              <w:fldChar w:fldCharType="separate"/>
            </w:r>
            <w:r w:rsidR="00A63386">
              <w:rPr>
                <w:noProof/>
                <w:webHidden/>
              </w:rPr>
              <w:t>9</w:t>
            </w:r>
            <w:r w:rsidR="00A63386">
              <w:rPr>
                <w:noProof/>
                <w:webHidden/>
              </w:rPr>
              <w:fldChar w:fldCharType="end"/>
            </w:r>
          </w:hyperlink>
        </w:p>
        <w:p w14:paraId="09A0221B" w14:textId="2CF0158C" w:rsidR="00A63386" w:rsidRDefault="00000000">
          <w:pPr>
            <w:pStyle w:val="TOC3"/>
            <w:tabs>
              <w:tab w:val="left" w:pos="1320"/>
              <w:tab w:val="right" w:leader="dot" w:pos="9016"/>
            </w:tabs>
            <w:rPr>
              <w:rFonts w:eastAsiaTheme="minorEastAsia"/>
              <w:noProof/>
              <w:lang w:eastAsia="en-SG"/>
            </w:rPr>
          </w:pPr>
          <w:hyperlink w:anchor="_Toc118563833" w:history="1">
            <w:r w:rsidR="00A63386" w:rsidRPr="00E464C3">
              <w:rPr>
                <w:rStyle w:val="Hyperlink"/>
                <w:noProof/>
              </w:rPr>
              <w:t>4.3.2</w:t>
            </w:r>
            <w:r w:rsidR="00A63386">
              <w:rPr>
                <w:rFonts w:eastAsiaTheme="minorEastAsia"/>
                <w:noProof/>
                <w:lang w:eastAsia="en-SG"/>
              </w:rPr>
              <w:tab/>
            </w:r>
            <w:r w:rsidR="00A63386" w:rsidRPr="00E464C3">
              <w:rPr>
                <w:rStyle w:val="Hyperlink"/>
                <w:noProof/>
              </w:rPr>
              <w:t>Discussion</w:t>
            </w:r>
            <w:r w:rsidR="00A63386">
              <w:rPr>
                <w:noProof/>
                <w:webHidden/>
              </w:rPr>
              <w:tab/>
            </w:r>
            <w:r w:rsidR="00A63386">
              <w:rPr>
                <w:noProof/>
                <w:webHidden/>
              </w:rPr>
              <w:fldChar w:fldCharType="begin"/>
            </w:r>
            <w:r w:rsidR="00A63386">
              <w:rPr>
                <w:noProof/>
                <w:webHidden/>
              </w:rPr>
              <w:instrText xml:space="preserve"> PAGEREF _Toc118563833 \h </w:instrText>
            </w:r>
            <w:r w:rsidR="00A63386">
              <w:rPr>
                <w:noProof/>
                <w:webHidden/>
              </w:rPr>
            </w:r>
            <w:r w:rsidR="00A63386">
              <w:rPr>
                <w:noProof/>
                <w:webHidden/>
              </w:rPr>
              <w:fldChar w:fldCharType="separate"/>
            </w:r>
            <w:r w:rsidR="00A63386">
              <w:rPr>
                <w:noProof/>
                <w:webHidden/>
              </w:rPr>
              <w:t>9</w:t>
            </w:r>
            <w:r w:rsidR="00A63386">
              <w:rPr>
                <w:noProof/>
                <w:webHidden/>
              </w:rPr>
              <w:fldChar w:fldCharType="end"/>
            </w:r>
          </w:hyperlink>
        </w:p>
        <w:p w14:paraId="5F492B1E" w14:textId="228C6357" w:rsidR="00A63386" w:rsidRDefault="00000000">
          <w:pPr>
            <w:pStyle w:val="TOC1"/>
            <w:tabs>
              <w:tab w:val="left" w:pos="440"/>
              <w:tab w:val="right" w:leader="dot" w:pos="9016"/>
            </w:tabs>
            <w:rPr>
              <w:rFonts w:eastAsiaTheme="minorEastAsia"/>
              <w:noProof/>
              <w:lang w:eastAsia="en-SG"/>
            </w:rPr>
          </w:pPr>
          <w:hyperlink w:anchor="_Toc118563834" w:history="1">
            <w:r w:rsidR="00A63386" w:rsidRPr="00E464C3">
              <w:rPr>
                <w:rStyle w:val="Hyperlink"/>
                <w:b/>
                <w:bCs/>
                <w:noProof/>
              </w:rPr>
              <w:t>5.</w:t>
            </w:r>
            <w:r w:rsidR="00A63386">
              <w:rPr>
                <w:rFonts w:eastAsiaTheme="minorEastAsia"/>
                <w:noProof/>
                <w:lang w:eastAsia="en-SG"/>
              </w:rPr>
              <w:tab/>
            </w:r>
            <w:r w:rsidR="00A63386" w:rsidRPr="00E464C3">
              <w:rPr>
                <w:rStyle w:val="Hyperlink"/>
                <w:b/>
                <w:bCs/>
                <w:noProof/>
              </w:rPr>
              <w:t>Limitations</w:t>
            </w:r>
            <w:r w:rsidR="00A63386">
              <w:rPr>
                <w:noProof/>
                <w:webHidden/>
              </w:rPr>
              <w:tab/>
            </w:r>
            <w:r w:rsidR="00A63386">
              <w:rPr>
                <w:noProof/>
                <w:webHidden/>
              </w:rPr>
              <w:fldChar w:fldCharType="begin"/>
            </w:r>
            <w:r w:rsidR="00A63386">
              <w:rPr>
                <w:noProof/>
                <w:webHidden/>
              </w:rPr>
              <w:instrText xml:space="preserve"> PAGEREF _Toc118563834 \h </w:instrText>
            </w:r>
            <w:r w:rsidR="00A63386">
              <w:rPr>
                <w:noProof/>
                <w:webHidden/>
              </w:rPr>
            </w:r>
            <w:r w:rsidR="00A63386">
              <w:rPr>
                <w:noProof/>
                <w:webHidden/>
              </w:rPr>
              <w:fldChar w:fldCharType="separate"/>
            </w:r>
            <w:r w:rsidR="00A63386">
              <w:rPr>
                <w:noProof/>
                <w:webHidden/>
              </w:rPr>
              <w:t>9</w:t>
            </w:r>
            <w:r w:rsidR="00A63386">
              <w:rPr>
                <w:noProof/>
                <w:webHidden/>
              </w:rPr>
              <w:fldChar w:fldCharType="end"/>
            </w:r>
          </w:hyperlink>
        </w:p>
        <w:p w14:paraId="1507F86A" w14:textId="6E479B16" w:rsidR="00A63386" w:rsidRDefault="00000000">
          <w:pPr>
            <w:pStyle w:val="TOC1"/>
            <w:tabs>
              <w:tab w:val="left" w:pos="440"/>
              <w:tab w:val="right" w:leader="dot" w:pos="9016"/>
            </w:tabs>
            <w:rPr>
              <w:rFonts w:eastAsiaTheme="minorEastAsia"/>
              <w:noProof/>
              <w:lang w:eastAsia="en-SG"/>
            </w:rPr>
          </w:pPr>
          <w:hyperlink w:anchor="_Toc118563835" w:history="1">
            <w:r w:rsidR="00A63386" w:rsidRPr="00E464C3">
              <w:rPr>
                <w:rStyle w:val="Hyperlink"/>
                <w:b/>
                <w:bCs/>
                <w:noProof/>
              </w:rPr>
              <w:t>6.</w:t>
            </w:r>
            <w:r w:rsidR="00A63386">
              <w:rPr>
                <w:rFonts w:eastAsiaTheme="minorEastAsia"/>
                <w:noProof/>
                <w:lang w:eastAsia="en-SG"/>
              </w:rPr>
              <w:tab/>
            </w:r>
            <w:r w:rsidR="00A63386" w:rsidRPr="00E464C3">
              <w:rPr>
                <w:rStyle w:val="Hyperlink"/>
                <w:b/>
                <w:bCs/>
                <w:noProof/>
              </w:rPr>
              <w:t>Conclusion</w:t>
            </w:r>
            <w:r w:rsidR="00A63386">
              <w:rPr>
                <w:noProof/>
                <w:webHidden/>
              </w:rPr>
              <w:tab/>
            </w:r>
            <w:r w:rsidR="00A63386">
              <w:rPr>
                <w:noProof/>
                <w:webHidden/>
              </w:rPr>
              <w:fldChar w:fldCharType="begin"/>
            </w:r>
            <w:r w:rsidR="00A63386">
              <w:rPr>
                <w:noProof/>
                <w:webHidden/>
              </w:rPr>
              <w:instrText xml:space="preserve"> PAGEREF _Toc118563835 \h </w:instrText>
            </w:r>
            <w:r w:rsidR="00A63386">
              <w:rPr>
                <w:noProof/>
                <w:webHidden/>
              </w:rPr>
            </w:r>
            <w:r w:rsidR="00A63386">
              <w:rPr>
                <w:noProof/>
                <w:webHidden/>
              </w:rPr>
              <w:fldChar w:fldCharType="separate"/>
            </w:r>
            <w:r w:rsidR="00A63386">
              <w:rPr>
                <w:noProof/>
                <w:webHidden/>
              </w:rPr>
              <w:t>9</w:t>
            </w:r>
            <w:r w:rsidR="00A63386">
              <w:rPr>
                <w:noProof/>
                <w:webHidden/>
              </w:rPr>
              <w:fldChar w:fldCharType="end"/>
            </w:r>
          </w:hyperlink>
        </w:p>
        <w:p w14:paraId="6DD1BE2A" w14:textId="46E268E0" w:rsidR="00A63386" w:rsidRDefault="00000000">
          <w:pPr>
            <w:pStyle w:val="TOC1"/>
            <w:tabs>
              <w:tab w:val="left" w:pos="440"/>
              <w:tab w:val="right" w:leader="dot" w:pos="9016"/>
            </w:tabs>
            <w:rPr>
              <w:rFonts w:eastAsiaTheme="minorEastAsia"/>
              <w:noProof/>
              <w:lang w:eastAsia="en-SG"/>
            </w:rPr>
          </w:pPr>
          <w:hyperlink w:anchor="_Toc118563836" w:history="1">
            <w:r w:rsidR="00A63386" w:rsidRPr="00E464C3">
              <w:rPr>
                <w:rStyle w:val="Hyperlink"/>
                <w:b/>
                <w:bCs/>
                <w:noProof/>
              </w:rPr>
              <w:t>7.</w:t>
            </w:r>
            <w:r w:rsidR="00A63386">
              <w:rPr>
                <w:rFonts w:eastAsiaTheme="minorEastAsia"/>
                <w:noProof/>
                <w:lang w:eastAsia="en-SG"/>
              </w:rPr>
              <w:tab/>
            </w:r>
            <w:r w:rsidR="00A63386" w:rsidRPr="00E464C3">
              <w:rPr>
                <w:rStyle w:val="Hyperlink"/>
                <w:b/>
                <w:bCs/>
                <w:noProof/>
              </w:rPr>
              <w:t>NetLogo model and resources</w:t>
            </w:r>
            <w:r w:rsidR="00A63386">
              <w:rPr>
                <w:noProof/>
                <w:webHidden/>
              </w:rPr>
              <w:tab/>
            </w:r>
            <w:r w:rsidR="00A63386">
              <w:rPr>
                <w:noProof/>
                <w:webHidden/>
              </w:rPr>
              <w:fldChar w:fldCharType="begin"/>
            </w:r>
            <w:r w:rsidR="00A63386">
              <w:rPr>
                <w:noProof/>
                <w:webHidden/>
              </w:rPr>
              <w:instrText xml:space="preserve"> PAGEREF _Toc118563836 \h </w:instrText>
            </w:r>
            <w:r w:rsidR="00A63386">
              <w:rPr>
                <w:noProof/>
                <w:webHidden/>
              </w:rPr>
            </w:r>
            <w:r w:rsidR="00A63386">
              <w:rPr>
                <w:noProof/>
                <w:webHidden/>
              </w:rPr>
              <w:fldChar w:fldCharType="separate"/>
            </w:r>
            <w:r w:rsidR="00A63386">
              <w:rPr>
                <w:noProof/>
                <w:webHidden/>
              </w:rPr>
              <w:t>9</w:t>
            </w:r>
            <w:r w:rsidR="00A63386">
              <w:rPr>
                <w:noProof/>
                <w:webHidden/>
              </w:rPr>
              <w:fldChar w:fldCharType="end"/>
            </w:r>
          </w:hyperlink>
        </w:p>
        <w:p w14:paraId="22795249" w14:textId="5FBC3454" w:rsidR="00A63386" w:rsidRDefault="00000000">
          <w:pPr>
            <w:pStyle w:val="TOC1"/>
            <w:tabs>
              <w:tab w:val="left" w:pos="440"/>
              <w:tab w:val="right" w:leader="dot" w:pos="9016"/>
            </w:tabs>
            <w:rPr>
              <w:rFonts w:eastAsiaTheme="minorEastAsia"/>
              <w:noProof/>
              <w:lang w:eastAsia="en-SG"/>
            </w:rPr>
          </w:pPr>
          <w:hyperlink w:anchor="_Toc118563837" w:history="1">
            <w:r w:rsidR="00A63386" w:rsidRPr="00E464C3">
              <w:rPr>
                <w:rStyle w:val="Hyperlink"/>
                <w:b/>
                <w:bCs/>
                <w:noProof/>
              </w:rPr>
              <w:t>8.</w:t>
            </w:r>
            <w:r w:rsidR="00A63386">
              <w:rPr>
                <w:rFonts w:eastAsiaTheme="minorEastAsia"/>
                <w:noProof/>
                <w:lang w:eastAsia="en-SG"/>
              </w:rPr>
              <w:tab/>
            </w:r>
            <w:r w:rsidR="00A63386" w:rsidRPr="00E464C3">
              <w:rPr>
                <w:rStyle w:val="Hyperlink"/>
                <w:b/>
                <w:bCs/>
                <w:noProof/>
              </w:rPr>
              <w:t>References</w:t>
            </w:r>
            <w:r w:rsidR="00A63386">
              <w:rPr>
                <w:noProof/>
                <w:webHidden/>
              </w:rPr>
              <w:tab/>
            </w:r>
            <w:r w:rsidR="00A63386">
              <w:rPr>
                <w:noProof/>
                <w:webHidden/>
              </w:rPr>
              <w:fldChar w:fldCharType="begin"/>
            </w:r>
            <w:r w:rsidR="00A63386">
              <w:rPr>
                <w:noProof/>
                <w:webHidden/>
              </w:rPr>
              <w:instrText xml:space="preserve"> PAGEREF _Toc118563837 \h </w:instrText>
            </w:r>
            <w:r w:rsidR="00A63386">
              <w:rPr>
                <w:noProof/>
                <w:webHidden/>
              </w:rPr>
            </w:r>
            <w:r w:rsidR="00A63386">
              <w:rPr>
                <w:noProof/>
                <w:webHidden/>
              </w:rPr>
              <w:fldChar w:fldCharType="separate"/>
            </w:r>
            <w:r w:rsidR="00A63386">
              <w:rPr>
                <w:noProof/>
                <w:webHidden/>
              </w:rPr>
              <w:t>9</w:t>
            </w:r>
            <w:r w:rsidR="00A63386">
              <w:rPr>
                <w:noProof/>
                <w:webHidden/>
              </w:rPr>
              <w:fldChar w:fldCharType="end"/>
            </w:r>
          </w:hyperlink>
        </w:p>
        <w:p w14:paraId="5A4AEB19" w14:textId="23568C45" w:rsidR="008F6DE6" w:rsidRDefault="008F6DE6" w:rsidP="00042A14">
          <w:pPr>
            <w:jc w:val="both"/>
          </w:pPr>
          <w:r>
            <w:rPr>
              <w:b/>
              <w:bCs/>
              <w:noProof/>
            </w:rPr>
            <w:fldChar w:fldCharType="end"/>
          </w:r>
        </w:p>
      </w:sdtContent>
    </w:sdt>
    <w:p w14:paraId="4A9E53E2" w14:textId="3704D31A" w:rsidR="008F6DE6" w:rsidRDefault="008F6DE6" w:rsidP="00042A14">
      <w:pPr>
        <w:jc w:val="both"/>
      </w:pPr>
    </w:p>
    <w:p w14:paraId="4F2369A8" w14:textId="6A480AE6" w:rsidR="008F6DE6" w:rsidRDefault="008F6DE6" w:rsidP="00042A14">
      <w:pPr>
        <w:jc w:val="both"/>
      </w:pPr>
      <w:r>
        <w:br/>
      </w:r>
    </w:p>
    <w:p w14:paraId="68D70560" w14:textId="77777777" w:rsidR="008F6DE6" w:rsidRDefault="008F6DE6" w:rsidP="00042A14">
      <w:pPr>
        <w:jc w:val="both"/>
      </w:pPr>
      <w:r>
        <w:br w:type="page"/>
      </w:r>
    </w:p>
    <w:p w14:paraId="435C2354" w14:textId="1C3E9D15" w:rsidR="008F6DE6" w:rsidRDefault="008F6DE6" w:rsidP="00042A14">
      <w:pPr>
        <w:pStyle w:val="Heading1"/>
        <w:numPr>
          <w:ilvl w:val="0"/>
          <w:numId w:val="1"/>
        </w:numPr>
        <w:jc w:val="both"/>
        <w:rPr>
          <w:b/>
          <w:bCs/>
          <w:color w:val="auto"/>
        </w:rPr>
      </w:pPr>
      <w:bookmarkStart w:id="1" w:name="_Toc118563814"/>
      <w:bookmarkStart w:id="2" w:name="_Hlk119073807"/>
      <w:r w:rsidRPr="008F6DE6">
        <w:rPr>
          <w:b/>
          <w:bCs/>
          <w:color w:val="auto"/>
        </w:rPr>
        <w:lastRenderedPageBreak/>
        <w:t>Introduction</w:t>
      </w:r>
      <w:bookmarkEnd w:id="1"/>
    </w:p>
    <w:p w14:paraId="291CEC4C" w14:textId="4315CBC6" w:rsidR="00CB7DC1" w:rsidRPr="0089579D" w:rsidRDefault="00CB7DC1" w:rsidP="005B28E8">
      <w:pPr>
        <w:jc w:val="both"/>
      </w:pPr>
      <w:r>
        <w:t>An individual’s free</w:t>
      </w:r>
      <w:r w:rsidR="008D5429">
        <w:t xml:space="preserve"> </w:t>
      </w:r>
      <w:r>
        <w:t>will and autonomy are necessary component</w:t>
      </w:r>
      <w:r w:rsidR="00A42A32">
        <w:t>s</w:t>
      </w:r>
      <w:r>
        <w:t xml:space="preserve"> to happiness. </w:t>
      </w:r>
      <w:r w:rsidR="00AA2753">
        <w:t>Hence, i</w:t>
      </w:r>
      <w:r>
        <w:t xml:space="preserve">t would stand to reason that more choices will bring about greater satisfaction. </w:t>
      </w:r>
      <w:r w:rsidR="00A04102">
        <w:t>However, i</w:t>
      </w:r>
      <w:r>
        <w:t xml:space="preserve">n </w:t>
      </w:r>
      <w:r w:rsidR="0089579D" w:rsidRPr="0089579D">
        <w:rPr>
          <w:i/>
          <w:iCs/>
        </w:rPr>
        <w:t>The Paradox of Choice</w:t>
      </w:r>
      <w:r w:rsidR="0089579D">
        <w:rPr>
          <w:i/>
          <w:iCs/>
        </w:rPr>
        <w:t xml:space="preserve"> (2004) </w:t>
      </w:r>
      <w:r w:rsidR="0089579D">
        <w:t xml:space="preserve">by Barry Schwartz, the author pointed </w:t>
      </w:r>
      <w:r w:rsidR="008D5429">
        <w:t xml:space="preserve">out </w:t>
      </w:r>
      <w:r w:rsidR="0089579D">
        <w:t xml:space="preserve">that despite “modern Americans hav[ing] more choice than any group of people ever has before, and thus, presumably, more freedom and autonomy, [they] don’t seem to be benefiting from it psychologically” (Schwartz, 2004, p. 99). </w:t>
      </w:r>
      <w:r w:rsidR="00112F6D">
        <w:t>This seems to</w:t>
      </w:r>
      <w:r w:rsidR="0089579D">
        <w:t xml:space="preserve"> suggest that more choices </w:t>
      </w:r>
      <w:r w:rsidR="00171988">
        <w:t>need not</w:t>
      </w:r>
      <w:r w:rsidR="0089579D">
        <w:t xml:space="preserve"> bring about more satisfaction and </w:t>
      </w:r>
      <w:r w:rsidR="00171988">
        <w:t>might</w:t>
      </w:r>
      <w:r w:rsidR="0089579D">
        <w:t xml:space="preserve"> even have the opposite effect.</w:t>
      </w:r>
      <w:r w:rsidR="00AA2387">
        <w:t xml:space="preserve"> </w:t>
      </w:r>
      <w:r w:rsidR="00112F6D">
        <w:t xml:space="preserve">This paper aims to utilise agent-based modelling to study </w:t>
      </w:r>
      <w:r w:rsidR="00893BC0">
        <w:t xml:space="preserve">how utility differs </w:t>
      </w:r>
      <w:r w:rsidR="00D50CF9">
        <w:t>across different number of choices, assumptions and time</w:t>
      </w:r>
      <w:r w:rsidR="008D5429">
        <w:t>-</w:t>
      </w:r>
      <w:r w:rsidR="00D50CF9">
        <w:t xml:space="preserve">periods </w:t>
      </w:r>
      <w:r w:rsidR="00893BC0">
        <w:t xml:space="preserve">when making </w:t>
      </w:r>
      <w:r w:rsidR="00756801">
        <w:t>choices</w:t>
      </w:r>
      <w:r w:rsidR="00893BC0">
        <w:t xml:space="preserve"> with </w:t>
      </w:r>
      <w:r w:rsidR="00112F6D">
        <w:t>bounded rationality.</w:t>
      </w:r>
    </w:p>
    <w:p w14:paraId="44F1DFD0" w14:textId="719D1E80" w:rsidR="008F6DE6" w:rsidRDefault="008F6DE6" w:rsidP="00042A14">
      <w:pPr>
        <w:pStyle w:val="Heading1"/>
        <w:numPr>
          <w:ilvl w:val="0"/>
          <w:numId w:val="1"/>
        </w:numPr>
        <w:jc w:val="both"/>
        <w:rPr>
          <w:b/>
          <w:bCs/>
          <w:color w:val="auto"/>
        </w:rPr>
      </w:pPr>
      <w:bookmarkStart w:id="3" w:name="_Toc118563815"/>
      <w:r w:rsidRPr="008F6DE6">
        <w:rPr>
          <w:b/>
          <w:bCs/>
          <w:color w:val="auto"/>
        </w:rPr>
        <w:t>Literature Review</w:t>
      </w:r>
      <w:bookmarkEnd w:id="3"/>
    </w:p>
    <w:p w14:paraId="1A142FF3" w14:textId="40ACD019" w:rsidR="00E11011" w:rsidRDefault="00553409" w:rsidP="00042A14">
      <w:pPr>
        <w:pStyle w:val="Heading2"/>
        <w:numPr>
          <w:ilvl w:val="1"/>
          <w:numId w:val="1"/>
        </w:numPr>
        <w:jc w:val="both"/>
        <w:rPr>
          <w:color w:val="auto"/>
        </w:rPr>
      </w:pPr>
      <w:bookmarkStart w:id="4" w:name="_Toc118563816"/>
      <w:r>
        <w:rPr>
          <w:color w:val="auto"/>
        </w:rPr>
        <w:t>The p</w:t>
      </w:r>
      <w:r w:rsidR="00E11011" w:rsidRPr="00E11011">
        <w:rPr>
          <w:color w:val="auto"/>
        </w:rPr>
        <w:t>aradox of choice</w:t>
      </w:r>
      <w:r w:rsidR="00FC6DBD">
        <w:rPr>
          <w:color w:val="auto"/>
        </w:rPr>
        <w:t xml:space="preserve"> (PoC)</w:t>
      </w:r>
      <w:bookmarkEnd w:id="4"/>
    </w:p>
    <w:p w14:paraId="7B532A79" w14:textId="2893D348" w:rsidR="00E11011" w:rsidRPr="00E11011" w:rsidRDefault="00E11011" w:rsidP="005B28E8">
      <w:pPr>
        <w:jc w:val="both"/>
      </w:pPr>
      <w:r>
        <w:t xml:space="preserve">Verme (2009) </w:t>
      </w:r>
      <w:r w:rsidR="009155F8">
        <w:t xml:space="preserve">defines freedom of choice as “the size of an opportunity set with mutually exclusive alternatives” (Verme, 2009, p. 3) and </w:t>
      </w:r>
      <w:r>
        <w:t xml:space="preserve">suggests that the happiness </w:t>
      </w:r>
      <w:r w:rsidR="005056E0">
        <w:t>deriving</w:t>
      </w:r>
      <w:r>
        <w:t xml:space="preserve"> from freedom of choice stems from an “aspect of personality known as the locus of control” (Verme, 2009, p. 1) and</w:t>
      </w:r>
      <w:r w:rsidR="009155F8">
        <w:t xml:space="preserve"> the</w:t>
      </w:r>
      <w:r>
        <w:t xml:space="preserve"> </w:t>
      </w:r>
      <w:r w:rsidR="00C32275">
        <w:t xml:space="preserve">set of </w:t>
      </w:r>
      <w:r w:rsidR="009155F8">
        <w:t xml:space="preserve">choices whose outcomes depend more heavily on internal factors such as effort and skill as compared to external factors such as fate or destiny will </w:t>
      </w:r>
      <w:r w:rsidR="00C32275">
        <w:t>lead to</w:t>
      </w:r>
      <w:r w:rsidR="009155F8">
        <w:t xml:space="preserve"> </w:t>
      </w:r>
      <w:r w:rsidR="008D5429">
        <w:t xml:space="preserve">a </w:t>
      </w:r>
      <w:r w:rsidR="009155F8">
        <w:t xml:space="preserve">greater appreciation of freedom of choice. </w:t>
      </w:r>
      <w:r w:rsidR="00B80294">
        <w:t>In today’s increasingly VUCA world, external factors tend to contribute significantly towards the outcome of a decision as experimentally corroborated by Salganik et al. (2006).</w:t>
      </w:r>
    </w:p>
    <w:p w14:paraId="45D162A9" w14:textId="479D09C6" w:rsidR="00E11011" w:rsidRDefault="00112F6D" w:rsidP="00042A14">
      <w:pPr>
        <w:pStyle w:val="Heading2"/>
        <w:numPr>
          <w:ilvl w:val="1"/>
          <w:numId w:val="1"/>
        </w:numPr>
        <w:jc w:val="both"/>
        <w:rPr>
          <w:color w:val="auto"/>
        </w:rPr>
      </w:pPr>
      <w:bookmarkStart w:id="5" w:name="_Toc118563817"/>
      <w:r w:rsidRPr="00E11011">
        <w:rPr>
          <w:color w:val="auto"/>
        </w:rPr>
        <w:t xml:space="preserve">Bounded </w:t>
      </w:r>
      <w:r w:rsidR="009259A9">
        <w:rPr>
          <w:color w:val="auto"/>
        </w:rPr>
        <w:t>r</w:t>
      </w:r>
      <w:r w:rsidRPr="00E11011">
        <w:rPr>
          <w:color w:val="auto"/>
        </w:rPr>
        <w:t>ationality</w:t>
      </w:r>
      <w:bookmarkEnd w:id="5"/>
    </w:p>
    <w:p w14:paraId="700EFBDD" w14:textId="2DC78571" w:rsidR="00781FFA" w:rsidRDefault="00DC4E86" w:rsidP="005B28E8">
      <w:pPr>
        <w:jc w:val="both"/>
      </w:pPr>
      <w:r>
        <w:t>Herbert Simon (1955) introduced the idea of bounded rationality, suggesting that we choose not to make optimal choices but instead choices that are ‘good enough’, also known as satisficing.</w:t>
      </w:r>
      <w:r w:rsidR="00893BC0">
        <w:t xml:space="preserve"> </w:t>
      </w:r>
      <w:r w:rsidR="00781FFA">
        <w:t xml:space="preserve">In his book, </w:t>
      </w:r>
      <w:r w:rsidR="00893BC0">
        <w:t>Schwartz</w:t>
      </w:r>
      <w:r w:rsidR="00781FFA">
        <w:t xml:space="preserve"> (2004)</w:t>
      </w:r>
      <w:r w:rsidR="00893BC0">
        <w:t xml:space="preserve"> </w:t>
      </w:r>
      <w:r w:rsidR="00781FFA">
        <w:t>noted that a satisficer is less impacted by the number of choices available compared to a maximiser. Once a satisficer encounter a choice that is “good enough to meet [his] standard, [he] looks no further” (Schwartz, 2004, p. 85) while for a maximiser, every additional choice can lead to “anxiety, regret, and second-guessing” (Schwartz, 2004, p. 85).</w:t>
      </w:r>
      <w:r w:rsidR="00736BF5">
        <w:t xml:space="preserve"> Furthermore, Schwartz (2010) believes that individuals should satisfice </w:t>
      </w:r>
      <w:r w:rsidR="00034285">
        <w:t>over</w:t>
      </w:r>
      <w:r w:rsidR="00736BF5">
        <w:t xml:space="preserve"> maximis</w:t>
      </w:r>
      <w:r w:rsidR="00034285">
        <w:t>e</w:t>
      </w:r>
      <w:r w:rsidR="00736BF5">
        <w:t xml:space="preserve"> “given the limits of human cognition and the complexity of the environment.” (Schwartz, 2010, p. 219).</w:t>
      </w:r>
      <w:r w:rsidR="00673682">
        <w:t xml:space="preserve"> This justifies focusing on the </w:t>
      </w:r>
      <w:r w:rsidR="00E462BE">
        <w:t>effects</w:t>
      </w:r>
      <w:r w:rsidR="00673682">
        <w:t xml:space="preserve"> satisficing has on utility in this paper.</w:t>
      </w:r>
    </w:p>
    <w:p w14:paraId="0DB810E5" w14:textId="2B73CBEB" w:rsidR="00112F6D" w:rsidRDefault="009155F8" w:rsidP="00042A14">
      <w:pPr>
        <w:pStyle w:val="Heading2"/>
        <w:numPr>
          <w:ilvl w:val="1"/>
          <w:numId w:val="1"/>
        </w:numPr>
        <w:jc w:val="both"/>
        <w:rPr>
          <w:color w:val="auto"/>
        </w:rPr>
      </w:pPr>
      <w:bookmarkStart w:id="6" w:name="_Toc118563818"/>
      <w:r>
        <w:rPr>
          <w:color w:val="auto"/>
        </w:rPr>
        <w:t xml:space="preserve">Rational </w:t>
      </w:r>
      <w:r w:rsidR="009259A9">
        <w:rPr>
          <w:color w:val="auto"/>
        </w:rPr>
        <w:t>h</w:t>
      </w:r>
      <w:r w:rsidR="00E11011" w:rsidRPr="00E11011">
        <w:rPr>
          <w:color w:val="auto"/>
        </w:rPr>
        <w:t>erding</w:t>
      </w:r>
      <w:bookmarkEnd w:id="6"/>
    </w:p>
    <w:p w14:paraId="0EB7CE1F" w14:textId="27CDF9F5" w:rsidR="00261A3D" w:rsidRPr="00261A3D" w:rsidRDefault="00E462BE" w:rsidP="005B28E8">
      <w:pPr>
        <w:jc w:val="both"/>
      </w:pPr>
      <w:r>
        <w:t>Rossa et al. (2020) found that when “social interaction among the agents is present but not predominant, imitative behaviours can be beneficial” (Rossa et al., 2020, p. 13) in artificial financial markets</w:t>
      </w:r>
      <w:r w:rsidR="00EA7E45">
        <w:t xml:space="preserve">. However, when </w:t>
      </w:r>
      <w:r w:rsidR="00FC6B27">
        <w:t>individual price expectations are overshadowed by social price expectations, the price expectations will conform towards a small set of influential agents, which results</w:t>
      </w:r>
      <w:r w:rsidR="008D5429">
        <w:t xml:space="preserve"> in</w:t>
      </w:r>
      <w:r w:rsidR="00FC6B27">
        <w:t xml:space="preserve"> any expectation errors being compounded from herding.</w:t>
      </w:r>
      <w:r w:rsidR="00CC3680">
        <w:t xml:space="preserve"> (Rossa et al., 2020). Hence, for herding to be beneficial, individual participants need to contribute their own opinion for the system to exhibit “crowd wisdom”.</w:t>
      </w:r>
    </w:p>
    <w:p w14:paraId="30311A19" w14:textId="77BAD9B6" w:rsidR="008F6DE6" w:rsidRDefault="008F6DE6" w:rsidP="00042A14">
      <w:pPr>
        <w:pStyle w:val="Heading1"/>
        <w:numPr>
          <w:ilvl w:val="0"/>
          <w:numId w:val="1"/>
        </w:numPr>
        <w:jc w:val="both"/>
        <w:rPr>
          <w:b/>
          <w:bCs/>
          <w:color w:val="auto"/>
        </w:rPr>
      </w:pPr>
      <w:bookmarkStart w:id="7" w:name="_Toc118563819"/>
      <w:r w:rsidRPr="008F6DE6">
        <w:rPr>
          <w:b/>
          <w:bCs/>
          <w:color w:val="auto"/>
        </w:rPr>
        <w:lastRenderedPageBreak/>
        <w:t>Model Design</w:t>
      </w:r>
      <w:r w:rsidR="002B7E11">
        <w:rPr>
          <w:b/>
          <w:bCs/>
          <w:color w:val="auto"/>
        </w:rPr>
        <w:t xml:space="preserve"> and methodology</w:t>
      </w:r>
      <w:bookmarkEnd w:id="7"/>
    </w:p>
    <w:p w14:paraId="7D10AD48" w14:textId="7A13DFE3" w:rsidR="002D02E7" w:rsidRDefault="002D02E7" w:rsidP="002D02E7">
      <w:pPr>
        <w:pStyle w:val="Heading2"/>
        <w:numPr>
          <w:ilvl w:val="1"/>
          <w:numId w:val="1"/>
        </w:numPr>
        <w:jc w:val="both"/>
        <w:rPr>
          <w:color w:val="000000" w:themeColor="text1"/>
        </w:rPr>
      </w:pPr>
      <w:bookmarkStart w:id="8" w:name="_Toc118563820"/>
      <w:r w:rsidRPr="000A1661">
        <w:rPr>
          <w:color w:val="000000" w:themeColor="text1"/>
        </w:rPr>
        <w:t>D</w:t>
      </w:r>
      <w:r>
        <w:rPr>
          <w:color w:val="000000" w:themeColor="text1"/>
        </w:rPr>
        <w:t>ocumentation of model parameters</w:t>
      </w:r>
      <w:bookmarkEnd w:id="8"/>
    </w:p>
    <w:p w14:paraId="589AA4B3" w14:textId="77777777" w:rsidR="007E116E" w:rsidRDefault="007E116E" w:rsidP="007E116E">
      <w:pPr>
        <w:pStyle w:val="ListParagraph"/>
        <w:ind w:left="360"/>
        <w:jc w:val="center"/>
      </w:pPr>
      <w:r w:rsidRPr="0094695C">
        <w:rPr>
          <w:noProof/>
        </w:rPr>
        <w:drawing>
          <wp:inline distT="0" distB="0" distL="0" distR="0" wp14:anchorId="7616E560" wp14:editId="676A90DA">
            <wp:extent cx="4583723" cy="2728600"/>
            <wp:effectExtent l="0" t="0" r="762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stretch>
                      <a:fillRect/>
                    </a:stretch>
                  </pic:blipFill>
                  <pic:spPr>
                    <a:xfrm>
                      <a:off x="0" y="0"/>
                      <a:ext cx="4593632" cy="2734498"/>
                    </a:xfrm>
                    <a:prstGeom prst="rect">
                      <a:avLst/>
                    </a:prstGeom>
                  </pic:spPr>
                </pic:pic>
              </a:graphicData>
            </a:graphic>
          </wp:inline>
        </w:drawing>
      </w:r>
    </w:p>
    <w:p w14:paraId="77919216" w14:textId="4488BB73" w:rsidR="00A35677" w:rsidRDefault="007E116E" w:rsidP="00A35677">
      <w:pPr>
        <w:jc w:val="center"/>
      </w:pPr>
      <w:r>
        <w:t>(Figure 3.1.1 – The NetLogo Model)</w:t>
      </w:r>
    </w:p>
    <w:p w14:paraId="4C8BFAA7" w14:textId="57EC104A" w:rsidR="00931F65" w:rsidRPr="00931F65" w:rsidRDefault="00931F65" w:rsidP="00931F65">
      <w:pPr>
        <w:jc w:val="both"/>
        <w:rPr>
          <w:rFonts w:eastAsiaTheme="minorEastAsia"/>
        </w:rPr>
      </w:pPr>
      <w:r>
        <w:t>Let</w:t>
      </w:r>
      <m:oMath>
        <m:r>
          <w:rPr>
            <w:rFonts w:ascii="Cambria Math" w:hAnsi="Cambria Math"/>
          </w:rPr>
          <m:t xml:space="preserve"> S</m:t>
        </m:r>
      </m:oMath>
      <w:r>
        <w:t xml:space="preserve"> be the set of </w:t>
      </w:r>
      <w:r>
        <w:rPr>
          <w:i/>
          <w:iCs/>
        </w:rPr>
        <w:t>services</w:t>
      </w:r>
      <w:r>
        <w:t xml:space="preserve">, </w:t>
      </w:r>
      <m:oMath>
        <m:r>
          <w:rPr>
            <w:rFonts w:ascii="Cambria Math" w:hAnsi="Cambria Math"/>
          </w:rPr>
          <m:t>A</m:t>
        </m:r>
      </m:oMath>
      <w:r>
        <w:rPr>
          <w:rFonts w:eastAsiaTheme="minorEastAsia"/>
        </w:rPr>
        <w:t xml:space="preserve"> be the set of </w:t>
      </w:r>
      <w:r w:rsidR="00EC3CF8">
        <w:rPr>
          <w:rFonts w:eastAsiaTheme="minorEastAsia"/>
          <w:i/>
          <w:iCs/>
        </w:rPr>
        <w:t>cell</w:t>
      </w:r>
      <w:r>
        <w:rPr>
          <w:rFonts w:eastAsiaTheme="minorEastAsia"/>
          <w:i/>
          <w:iCs/>
        </w:rPr>
        <w:t>s</w:t>
      </w:r>
      <w:r>
        <w:rPr>
          <w:rFonts w:eastAsiaTheme="minorEastAsia"/>
        </w:rPr>
        <w:t>.</w:t>
      </w:r>
    </w:p>
    <w:tbl>
      <w:tblPr>
        <w:tblStyle w:val="TableGrid"/>
        <w:tblW w:w="0" w:type="auto"/>
        <w:tblLook w:val="04A0" w:firstRow="1" w:lastRow="0" w:firstColumn="1" w:lastColumn="0" w:noHBand="0" w:noVBand="1"/>
      </w:tblPr>
      <w:tblGrid>
        <w:gridCol w:w="1696"/>
        <w:gridCol w:w="7320"/>
      </w:tblGrid>
      <w:tr w:rsidR="00A35677" w14:paraId="55604EF5" w14:textId="77777777" w:rsidTr="00E10225">
        <w:tc>
          <w:tcPr>
            <w:tcW w:w="1696" w:type="dxa"/>
          </w:tcPr>
          <w:p w14:paraId="6D3823D0" w14:textId="77777777" w:rsidR="00A35677" w:rsidRPr="005F38E7" w:rsidRDefault="00A35677" w:rsidP="00782DDB">
            <w:pPr>
              <w:jc w:val="center"/>
              <w:rPr>
                <w:b/>
                <w:bCs/>
              </w:rPr>
            </w:pPr>
            <w:r w:rsidRPr="005F38E7">
              <w:rPr>
                <w:b/>
                <w:bCs/>
                <w:i/>
                <w:iCs/>
              </w:rPr>
              <w:t xml:space="preserve">Services </w:t>
            </w:r>
            <w:r w:rsidRPr="005F38E7">
              <w:rPr>
                <w:b/>
                <w:bCs/>
              </w:rPr>
              <w:t>parameter</w:t>
            </w:r>
          </w:p>
        </w:tc>
        <w:tc>
          <w:tcPr>
            <w:tcW w:w="7320" w:type="dxa"/>
          </w:tcPr>
          <w:p w14:paraId="1DC2CDDD" w14:textId="77777777" w:rsidR="00A35677" w:rsidRDefault="00A35677" w:rsidP="00782DDB">
            <w:pPr>
              <w:jc w:val="center"/>
            </w:pPr>
            <w:r w:rsidRPr="000B1235">
              <w:rPr>
                <w:b/>
                <w:bCs/>
              </w:rPr>
              <w:t>Description</w:t>
            </w:r>
          </w:p>
        </w:tc>
      </w:tr>
      <w:tr w:rsidR="00A35677" w14:paraId="36E194C4" w14:textId="77777777" w:rsidTr="00E10225">
        <w:tc>
          <w:tcPr>
            <w:tcW w:w="1696" w:type="dxa"/>
          </w:tcPr>
          <w:p w14:paraId="6AC1E544" w14:textId="782B8996" w:rsidR="00A35677" w:rsidRPr="00017AAC" w:rsidRDefault="00A35677" w:rsidP="00782DDB">
            <w:r w:rsidRPr="00372DFA">
              <w:rPr>
                <w:i/>
                <w:iCs/>
              </w:rPr>
              <w:t>baseline-performance</w:t>
            </w:r>
          </w:p>
        </w:tc>
        <w:tc>
          <w:tcPr>
            <w:tcW w:w="7320" w:type="dxa"/>
          </w:tcPr>
          <w:p w14:paraId="55CEDD5F" w14:textId="77777777" w:rsidR="003F4665" w:rsidRDefault="00017AAC" w:rsidP="00017AAC">
            <w:pPr>
              <w:jc w:val="both"/>
            </w:pPr>
            <w:r w:rsidRPr="00017AAC">
              <w:rPr>
                <w:rFonts w:eastAsiaTheme="minorEastAsia"/>
              </w:rPr>
              <w:t xml:space="preserve">The </w:t>
            </w:r>
            <w:r w:rsidRPr="00017AAC">
              <w:rPr>
                <w:rFonts w:eastAsiaTheme="minorEastAsia"/>
                <w:i/>
                <w:iCs/>
              </w:rPr>
              <w:t>baseline performance</w:t>
            </w:r>
            <w:r w:rsidRPr="00017AAC">
              <w:rPr>
                <w:rFonts w:eastAsiaTheme="minorEastAsia"/>
              </w:rPr>
              <w:t xml:space="preserve"> of </w:t>
            </w:r>
            <w:r w:rsidRPr="00017AAC">
              <w:rPr>
                <w:rFonts w:eastAsiaTheme="minorEastAsia"/>
                <w:i/>
                <w:iCs/>
              </w:rPr>
              <w:t>service</w:t>
            </w:r>
            <w:r w:rsidRPr="00017AAC">
              <w:rPr>
                <w:i/>
                <w:iCs/>
              </w:rPr>
              <w:t xml:space="preserve"> </w:t>
            </w:r>
            <m:oMath>
              <m:r>
                <w:rPr>
                  <w:rFonts w:ascii="Cambria Math" w:hAnsi="Cambria Math"/>
                </w:rPr>
                <m:t>s</m:t>
              </m:r>
            </m:oMath>
            <w:r w:rsidRPr="00017AAC">
              <w:rPr>
                <w:rFonts w:eastAsiaTheme="minorEastAsia"/>
                <w:i/>
                <w:iCs/>
              </w:rPr>
              <w:t xml:space="preserve"> </w:t>
            </w:r>
            <w:r>
              <w:t xml:space="preserve">refers to the average </w:t>
            </w:r>
            <w:r w:rsidRPr="00017AAC">
              <w:rPr>
                <w:i/>
                <w:iCs/>
              </w:rPr>
              <w:t>performance</w:t>
            </w:r>
            <w:r>
              <w:t xml:space="preserve"> of </w:t>
            </w:r>
            <m:oMath>
              <m:r>
                <w:rPr>
                  <w:rFonts w:ascii="Cambria Math" w:hAnsi="Cambria Math"/>
                </w:rPr>
                <m:t>s</m:t>
              </m:r>
            </m:oMath>
            <w:r>
              <w:t>.</w:t>
            </w:r>
            <w:r w:rsidR="003F4665">
              <w:t xml:space="preserve"> </w:t>
            </w:r>
          </w:p>
          <w:p w14:paraId="2B8560DC" w14:textId="2648E6E6" w:rsidR="00A35677" w:rsidRDefault="003F4665" w:rsidP="00017AAC">
            <w:pPr>
              <w:jc w:val="both"/>
            </w:pPr>
            <w:r>
              <w:t xml:space="preserve">For each </w:t>
            </w:r>
            <w:r w:rsidRPr="00FD0288">
              <w:rPr>
                <w:i/>
                <w:iCs/>
              </w:rPr>
              <w:t>service</w:t>
            </w:r>
            <w:r w:rsidRPr="00FD0288">
              <w:rPr>
                <w:rFonts w:eastAsiaTheme="minorEastAsia"/>
                <w:iCs/>
              </w:rPr>
              <w:t xml:space="preserve"> </w:t>
            </w:r>
            <m:oMath>
              <m:r>
                <w:rPr>
                  <w:rFonts w:ascii="Cambria Math" w:hAnsi="Cambria Math"/>
                </w:rPr>
                <m:t>s∈S</m:t>
              </m:r>
            </m:oMath>
            <w:r>
              <w:rPr>
                <w:rFonts w:eastAsiaTheme="minorEastAsia"/>
                <w:iCs/>
              </w:rPr>
              <w:t>,</w:t>
            </w:r>
            <w:r>
              <w:t xml:space="preserve"> </w:t>
            </w:r>
            <m:oMath>
              <m:r>
                <w:rPr>
                  <w:rFonts w:ascii="Cambria Math" w:hAnsi="Cambria Math"/>
                </w:rPr>
                <m:t>B</m:t>
              </m:r>
              <m:d>
                <m:dPr>
                  <m:ctrlPr>
                    <w:rPr>
                      <w:rFonts w:ascii="Cambria Math" w:hAnsi="Cambria Math"/>
                      <w:i/>
                      <w:iCs/>
                    </w:rPr>
                  </m:ctrlPr>
                </m:dPr>
                <m:e>
                  <m:r>
                    <w:rPr>
                      <w:rFonts w:ascii="Cambria Math" w:hAnsi="Cambria Math"/>
                    </w:rPr>
                    <m:t>s</m:t>
                  </m:r>
                </m:e>
              </m:d>
            </m:oMath>
            <w:r>
              <w:rPr>
                <w:rFonts w:eastAsiaTheme="minorEastAsia"/>
              </w:rPr>
              <w:t xml:space="preserve"> </w:t>
            </w:r>
            <w:r>
              <w:t xml:space="preserve">represents </w:t>
            </w:r>
            <w:r w:rsidRPr="00034555">
              <w:rPr>
                <w:i/>
                <w:iCs/>
              </w:rPr>
              <w:t>baseline performance</w:t>
            </w:r>
            <w:r>
              <w:t xml:space="preserve"> of </w:t>
            </w:r>
            <m:oMath>
              <m:r>
                <w:rPr>
                  <w:rFonts w:ascii="Cambria Math" w:hAnsi="Cambria Math"/>
                </w:rPr>
                <m:t>s</m:t>
              </m:r>
            </m:oMath>
            <w:r>
              <w:rPr>
                <w:rFonts w:eastAsiaTheme="minorEastAsia"/>
              </w:rPr>
              <w:t xml:space="preserve"> where </w:t>
            </w:r>
            <m:oMath>
              <m:r>
                <w:rPr>
                  <w:rFonts w:ascii="Cambria Math" w:eastAsiaTheme="minorEastAsia" w:hAnsi="Cambria Math"/>
                </w:rPr>
                <m:t>B:S</m:t>
              </m:r>
              <m:r>
                <m:rPr>
                  <m:scr m:val="double-struck"/>
                </m:rPr>
                <w:rPr>
                  <w:rFonts w:ascii="Cambria Math" w:eastAsiaTheme="minorEastAsia" w:hAnsi="Cambria Math"/>
                </w:rPr>
                <m:t>→R</m:t>
              </m:r>
            </m:oMath>
            <w:r>
              <w:t>.</w:t>
            </w:r>
          </w:p>
        </w:tc>
      </w:tr>
      <w:tr w:rsidR="00A35677" w14:paraId="241C862A" w14:textId="77777777" w:rsidTr="00E10225">
        <w:tc>
          <w:tcPr>
            <w:tcW w:w="1696" w:type="dxa"/>
          </w:tcPr>
          <w:p w14:paraId="4DCB95BD" w14:textId="4E4A9C39" w:rsidR="00A35677" w:rsidRPr="00372DFA" w:rsidRDefault="00A35677" w:rsidP="00782DDB">
            <w:pPr>
              <w:rPr>
                <w:i/>
                <w:iCs/>
              </w:rPr>
            </w:pPr>
            <w:r>
              <w:rPr>
                <w:i/>
                <w:iCs/>
              </w:rPr>
              <w:t>performance</w:t>
            </w:r>
          </w:p>
        </w:tc>
        <w:tc>
          <w:tcPr>
            <w:tcW w:w="7320" w:type="dxa"/>
          </w:tcPr>
          <w:p w14:paraId="163C5884" w14:textId="7E581845" w:rsidR="00A35677" w:rsidRDefault="00017AAC" w:rsidP="00017AAC">
            <w:pPr>
              <w:jc w:val="both"/>
            </w:pPr>
            <w:r>
              <w:t xml:space="preserve">The </w:t>
            </w:r>
            <w:r w:rsidRPr="00017AAC">
              <w:rPr>
                <w:i/>
                <w:iCs/>
              </w:rPr>
              <w:t>performance</w:t>
            </w:r>
            <w:r>
              <w:t xml:space="preserve"> of a </w:t>
            </w:r>
            <w:r w:rsidRPr="00017AAC">
              <w:rPr>
                <w:i/>
                <w:iCs/>
              </w:rPr>
              <w:t>service</w:t>
            </w:r>
            <w:r>
              <w:t xml:space="preserve"> </w:t>
            </w:r>
            <m:oMath>
              <m:r>
                <w:rPr>
                  <w:rFonts w:ascii="Cambria Math" w:hAnsi="Cambria Math"/>
                </w:rPr>
                <m:t>s∈S</m:t>
              </m:r>
            </m:oMath>
            <w:r>
              <w:t xml:space="preserve"> is denoted as </w:t>
            </w:r>
            <m:oMath>
              <m:r>
                <w:rPr>
                  <w:rFonts w:ascii="Cambria Math" w:hAnsi="Cambria Math"/>
                </w:rPr>
                <m: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 N</m:t>
              </m:r>
              <m:d>
                <m:dPr>
                  <m:ctrlPr>
                    <w:rPr>
                      <w:rFonts w:ascii="Cambria Math" w:eastAsiaTheme="minorEastAsia" w:hAnsi="Cambria Math"/>
                      <w:i/>
                    </w:rPr>
                  </m:ctrlPr>
                </m:dPr>
                <m:e>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e>
                    <m:sup>
                      <m:r>
                        <w:rPr>
                          <w:rFonts w:ascii="Cambria Math" w:eastAsiaTheme="minorEastAsia" w:hAnsi="Cambria Math"/>
                        </w:rPr>
                        <m:t>2</m:t>
                      </m:r>
                    </m:sup>
                  </m:sSup>
                </m:e>
              </m:d>
            </m:oMath>
            <w:r w:rsidRPr="00017AAC">
              <w:rPr>
                <w:rFonts w:eastAsiaTheme="minorEastAsia"/>
              </w:rPr>
              <w:t xml:space="preserve"> </w:t>
            </w:r>
            <w:r>
              <w:t xml:space="preserve">refers to the utility a </w:t>
            </w:r>
            <w:r w:rsidR="00EC3CF8">
              <w:rPr>
                <w:i/>
                <w:iCs/>
              </w:rPr>
              <w:t>cell</w:t>
            </w:r>
            <w:r>
              <w:t xml:space="preserve"> experiences that take up said </w:t>
            </w:r>
            <w:r w:rsidRPr="00017AAC">
              <w:rPr>
                <w:i/>
                <w:iCs/>
              </w:rPr>
              <w:t>service</w:t>
            </w:r>
            <w:r>
              <w:t xml:space="preserve"> in a single encounter.</w:t>
            </w:r>
          </w:p>
        </w:tc>
      </w:tr>
    </w:tbl>
    <w:p w14:paraId="3B2A9F90" w14:textId="77777777" w:rsidR="00A35677" w:rsidRPr="007E116E" w:rsidRDefault="00A35677" w:rsidP="00A35677"/>
    <w:tbl>
      <w:tblPr>
        <w:tblStyle w:val="TableGrid"/>
        <w:tblW w:w="0" w:type="auto"/>
        <w:tblLook w:val="04A0" w:firstRow="1" w:lastRow="0" w:firstColumn="1" w:lastColumn="0" w:noHBand="0" w:noVBand="1"/>
      </w:tblPr>
      <w:tblGrid>
        <w:gridCol w:w="1696"/>
        <w:gridCol w:w="7320"/>
      </w:tblGrid>
      <w:tr w:rsidR="00874AB9" w14:paraId="71FC8F96" w14:textId="77777777" w:rsidTr="00E10225">
        <w:tc>
          <w:tcPr>
            <w:tcW w:w="1696" w:type="dxa"/>
          </w:tcPr>
          <w:p w14:paraId="03D4AFE0" w14:textId="3B532CAA" w:rsidR="002D02E7" w:rsidRPr="000B1235" w:rsidRDefault="00372DFA" w:rsidP="00782DDB">
            <w:pPr>
              <w:jc w:val="center"/>
              <w:rPr>
                <w:b/>
                <w:bCs/>
              </w:rPr>
            </w:pPr>
            <w:r>
              <w:rPr>
                <w:b/>
                <w:bCs/>
              </w:rPr>
              <w:t>Global</w:t>
            </w:r>
            <w:r w:rsidR="002D02E7" w:rsidRPr="000B1235">
              <w:rPr>
                <w:b/>
                <w:bCs/>
              </w:rPr>
              <w:t xml:space="preserve"> </w:t>
            </w:r>
            <w:r w:rsidR="002D02E7">
              <w:rPr>
                <w:b/>
                <w:bCs/>
              </w:rPr>
              <w:t>p</w:t>
            </w:r>
            <w:r w:rsidR="002D02E7" w:rsidRPr="000B1235">
              <w:rPr>
                <w:b/>
                <w:bCs/>
              </w:rPr>
              <w:t>arameter</w:t>
            </w:r>
            <w:r w:rsidR="0038452D">
              <w:rPr>
                <w:b/>
                <w:bCs/>
              </w:rPr>
              <w:t>s</w:t>
            </w:r>
          </w:p>
        </w:tc>
        <w:tc>
          <w:tcPr>
            <w:tcW w:w="7320" w:type="dxa"/>
          </w:tcPr>
          <w:p w14:paraId="116BDCA6" w14:textId="77777777" w:rsidR="002D02E7" w:rsidRPr="000B1235" w:rsidRDefault="002D02E7" w:rsidP="00782DDB">
            <w:pPr>
              <w:jc w:val="center"/>
              <w:rPr>
                <w:b/>
                <w:bCs/>
              </w:rPr>
            </w:pPr>
            <w:r w:rsidRPr="000B1235">
              <w:rPr>
                <w:b/>
                <w:bCs/>
              </w:rPr>
              <w:t>Description</w:t>
            </w:r>
          </w:p>
        </w:tc>
      </w:tr>
      <w:tr w:rsidR="00874AB9" w14:paraId="3DB0F52A" w14:textId="77777777" w:rsidTr="00E10225">
        <w:tc>
          <w:tcPr>
            <w:tcW w:w="1696" w:type="dxa"/>
          </w:tcPr>
          <w:p w14:paraId="011D720B" w14:textId="77777777" w:rsidR="002D02E7" w:rsidRPr="000B1235" w:rsidRDefault="002D02E7" w:rsidP="00782DDB">
            <w:pPr>
              <w:rPr>
                <w:i/>
                <w:iCs/>
              </w:rPr>
            </w:pPr>
            <w:r>
              <w:rPr>
                <w:i/>
                <w:iCs/>
              </w:rPr>
              <w:t>services-normally-distributed</w:t>
            </w:r>
          </w:p>
        </w:tc>
        <w:tc>
          <w:tcPr>
            <w:tcW w:w="7320" w:type="dxa"/>
          </w:tcPr>
          <w:p w14:paraId="37CC7CB8" w14:textId="766B5C3D" w:rsidR="002D02E7" w:rsidRDefault="007E116E" w:rsidP="003F4665">
            <w:pPr>
              <w:jc w:val="both"/>
              <w:rPr>
                <w:rFonts w:eastAsiaTheme="minorEastAsia"/>
              </w:rPr>
            </w:pPr>
            <w:r>
              <w:t xml:space="preserve">If </w:t>
            </w:r>
            <w:r w:rsidR="006D0BB3">
              <w:rPr>
                <w:i/>
                <w:iCs/>
              </w:rPr>
              <w:t>services-normally-distributed</w:t>
            </w:r>
            <w:r w:rsidR="006D0BB3">
              <w:t xml:space="preserve"> </w:t>
            </w:r>
            <m:oMath>
              <m:r>
                <w:rPr>
                  <w:rFonts w:ascii="Cambria Math" w:hAnsi="Cambria Math"/>
                </w:rPr>
                <m:t>= true</m:t>
              </m:r>
            </m:oMath>
            <w:r>
              <w:t xml:space="preserve">, the spread of </w:t>
            </w:r>
            <w:r w:rsidR="00372DFA" w:rsidRPr="003F4665">
              <w:rPr>
                <w:i/>
                <w:iCs/>
              </w:rPr>
              <w:t>baseline-performance</w:t>
            </w:r>
            <w:r w:rsidR="00F40EA4">
              <w:t xml:space="preserve"> of </w:t>
            </w:r>
            <w:r w:rsidR="00F40EA4" w:rsidRPr="003F4665">
              <w:rPr>
                <w:i/>
                <w:iCs/>
              </w:rPr>
              <w:t>services</w:t>
            </w:r>
            <w:r w:rsidR="00F40EA4">
              <w:t xml:space="preserve"> will follow a normal distribution </w:t>
            </w:r>
            <m:oMath>
              <m:r>
                <w:rPr>
                  <w:rFonts w:ascii="Cambria Math" w:hAnsi="Cambria Math"/>
                </w:rPr>
                <m:t xml:space="preserve">N(0, </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e>
                <m:sup>
                  <m:r>
                    <w:rPr>
                      <w:rFonts w:ascii="Cambria Math" w:eastAsiaTheme="minorEastAsia" w:hAnsi="Cambria Math"/>
                    </w:rPr>
                    <m:t>2</m:t>
                  </m:r>
                </m:sup>
              </m:sSup>
              <m:r>
                <w:rPr>
                  <w:rFonts w:ascii="Cambria Math" w:eastAsiaTheme="minorEastAsia" w:hAnsi="Cambria Math"/>
                </w:rPr>
                <m:t>)</m:t>
              </m:r>
            </m:oMath>
            <w:r w:rsidR="00F40EA4" w:rsidRPr="003F4665">
              <w:rPr>
                <w:rFonts w:eastAsiaTheme="minorEastAsia"/>
              </w:rPr>
              <w:t>.</w:t>
            </w:r>
          </w:p>
          <w:p w14:paraId="0FBE86DA" w14:textId="77777777" w:rsidR="006D0BB3" w:rsidRPr="003F4665" w:rsidRDefault="006D0BB3" w:rsidP="003F4665">
            <w:pPr>
              <w:jc w:val="both"/>
            </w:pPr>
          </w:p>
          <w:p w14:paraId="61ACCFE8" w14:textId="7E5BC159" w:rsidR="007E116E" w:rsidRPr="00B26A9F" w:rsidRDefault="00F40EA4" w:rsidP="00B26A9F">
            <w:pPr>
              <w:jc w:val="both"/>
              <w:rPr>
                <w:rFonts w:eastAsiaTheme="minorEastAsia"/>
              </w:rPr>
            </w:pPr>
            <w:r>
              <w:t xml:space="preserve">Otherwise, </w:t>
            </w:r>
            <w:r w:rsidR="0081365F">
              <w:t xml:space="preserve">the </w:t>
            </w:r>
            <w:r w:rsidR="0081365F">
              <w:rPr>
                <w:i/>
                <w:iCs/>
              </w:rPr>
              <w:t>baseline-performance</w:t>
            </w:r>
            <w:r w:rsidR="0081365F">
              <w:t xml:space="preserve"> of </w:t>
            </w:r>
            <w:r w:rsidR="0081365F">
              <w:rPr>
                <w:i/>
                <w:iCs/>
              </w:rPr>
              <w:t>services</w:t>
            </w:r>
            <w:r w:rsidR="0081365F">
              <w:t xml:space="preserve"> is spread out evenly in a</w:t>
            </w:r>
            <w:r w:rsidR="008149C0">
              <w:t xml:space="preserve"> </w:t>
            </w:r>
            <w:r w:rsidR="001C1E63">
              <w:t>“</w:t>
            </w:r>
            <w:r w:rsidR="008149C0">
              <w:t>bounded</w:t>
            </w:r>
            <w:r w:rsidR="001C1E63">
              <w:t>”</w:t>
            </w:r>
            <w:r w:rsidR="0081365F">
              <w:t xml:space="preserve"> linear distribution with</w:t>
            </w:r>
            <w:r w:rsidR="0081365F">
              <w:rPr>
                <w:rFonts w:eastAsiaTheme="minorEastAsia"/>
              </w:rPr>
              <w:t xml:space="preserve"> </w:t>
            </w:r>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num>
                <m:den>
                  <m:r>
                    <w:rPr>
                      <w:rFonts w:ascii="Cambria Math" w:eastAsiaTheme="minorEastAsia" w:hAnsi="Cambria Math"/>
                    </w:rPr>
                    <m:t>2</m:t>
                  </m:r>
                </m:den>
              </m:f>
              <m:r>
                <w:rPr>
                  <w:rFonts w:ascii="Cambria Math" w:eastAsiaTheme="minorEastAsia" w:hAnsi="Cambria Math"/>
                </w:rPr>
                <m:t>≤</m:t>
              </m:r>
            </m:oMath>
            <w:r w:rsidR="0081365F">
              <w:rPr>
                <w:rFonts w:eastAsiaTheme="minorEastAsia"/>
              </w:rPr>
              <w:t xml:space="preserve"> </w:t>
            </w:r>
            <w:r w:rsidR="0081365F">
              <w:rPr>
                <w:i/>
                <w:iCs/>
              </w:rPr>
              <w:t xml:space="preserve">baseline-performance </w:t>
            </w:r>
            <m:oMath>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num>
                <m:den>
                  <m:r>
                    <w:rPr>
                      <w:rFonts w:ascii="Cambria Math" w:eastAsiaTheme="minorEastAsia" w:hAnsi="Cambria Math"/>
                    </w:rPr>
                    <m:t>2</m:t>
                  </m:r>
                </m:den>
              </m:f>
            </m:oMath>
            <w:r w:rsidR="0081365F">
              <w:rPr>
                <w:rFonts w:eastAsiaTheme="minorEastAsia"/>
                <w:iCs/>
              </w:rPr>
              <w:t>.</w:t>
            </w:r>
            <w:r w:rsidR="00BE170C">
              <w:rPr>
                <w:rFonts w:eastAsiaTheme="minorEastAsia"/>
                <w:iCs/>
              </w:rPr>
              <w:t xml:space="preserve">  </w:t>
            </w:r>
            <w:r w:rsidR="00765B97">
              <w:t xml:space="preserve">More </w:t>
            </w:r>
            <w:r w:rsidR="005A0C0A">
              <w:t>precisely</w:t>
            </w:r>
            <w:r w:rsidR="0081365F">
              <w:t>, an</w:t>
            </w:r>
            <w:r w:rsidR="008E5856">
              <w:t xml:space="preserve"> </w:t>
            </w:r>
            <w:r w:rsidR="00765B97">
              <w:t xml:space="preserve">arbitrary </w:t>
            </w:r>
            <w:r w:rsidR="0081365F">
              <w:t>ordering is imposed</w:t>
            </w:r>
            <w:r w:rsidR="00765B97">
              <w:t xml:space="preserve"> on </w:t>
            </w:r>
            <m:oMath>
              <m:r>
                <w:rPr>
                  <w:rFonts w:ascii="Cambria Math" w:hAnsi="Cambria Math"/>
                </w:rPr>
                <m:t>S</m:t>
              </m:r>
            </m:oMath>
            <w:r w:rsidR="00BE170C">
              <w:rPr>
                <w:rFonts w:eastAsiaTheme="minorEastAsia"/>
              </w:rPr>
              <w:t xml:space="preserve"> such</w:t>
            </w:r>
            <w:r w:rsidR="0081365F">
              <w:t xml:space="preserve">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∈S</m:t>
              </m:r>
            </m:oMath>
            <w:r w:rsidR="003F4665" w:rsidRPr="003F4665">
              <w:rPr>
                <w:rFonts w:eastAsiaTheme="minorEastAsia"/>
              </w:rPr>
              <w:t xml:space="preserve"> where </w:t>
            </w:r>
            <m:oMath>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≥2</m:t>
              </m:r>
            </m:oMath>
            <w:r w:rsidR="00B43AE4">
              <w:rPr>
                <w:rFonts w:eastAsiaTheme="minorEastAsia"/>
              </w:rPr>
              <w:t>.</w:t>
            </w:r>
            <w:r w:rsidR="00B26A9F">
              <w:rPr>
                <w:rFonts w:eastAsiaTheme="minorEastAsia"/>
              </w:rPr>
              <w:t xml:space="preserve"> </w:t>
            </w:r>
            <m:oMath>
              <m:r>
                <w:rPr>
                  <w:rFonts w:ascii="Cambria Math" w:eastAsiaTheme="minorEastAsia" w:hAnsi="Cambria Math"/>
                </w:rPr>
                <m:t xml:space="preserve">B </m:t>
              </m:r>
            </m:oMath>
            <w:r w:rsidR="00B26A9F">
              <w:rPr>
                <w:rFonts w:eastAsiaTheme="minorEastAsia"/>
              </w:rPr>
              <w:t xml:space="preserve">is defined such that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num>
                <m:den>
                  <m:r>
                    <w:rPr>
                      <w:rFonts w:ascii="Cambria Math" w:eastAsiaTheme="minorEastAsia" w:hAnsi="Cambria Math"/>
                    </w:rPr>
                    <m:t>n-1</m:t>
                  </m:r>
                </m:den>
              </m:f>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num>
                <m:den>
                  <m:r>
                    <w:rPr>
                      <w:rFonts w:ascii="Cambria Math" w:eastAsiaTheme="minorEastAsia" w:hAnsi="Cambria Math"/>
                    </w:rPr>
                    <m:t>2</m:t>
                  </m:r>
                </m:den>
              </m:f>
              <m:r>
                <w:rPr>
                  <w:rFonts w:ascii="Cambria Math" w:eastAsiaTheme="minorEastAsia" w:hAnsi="Cambria Math"/>
                </w:rPr>
                <m:t xml:space="preserve"> ∀i∈[0, n-1]</m:t>
              </m:r>
            </m:oMath>
            <w:r w:rsidR="00CB31B1">
              <w:rPr>
                <w:rFonts w:eastAsiaTheme="minorEastAsia"/>
              </w:rPr>
              <w:t>.</w:t>
            </w:r>
          </w:p>
        </w:tc>
      </w:tr>
      <w:tr w:rsidR="00874AB9" w14:paraId="19068403" w14:textId="77777777" w:rsidTr="00E10225">
        <w:tc>
          <w:tcPr>
            <w:tcW w:w="1696" w:type="dxa"/>
          </w:tcPr>
          <w:p w14:paraId="48BA1131" w14:textId="2C5E10C4" w:rsidR="002D02E7" w:rsidRPr="00F40EA4" w:rsidRDefault="002D02E7" w:rsidP="00782DDB">
            <w:r>
              <w:rPr>
                <w:i/>
                <w:iCs/>
              </w:rPr>
              <w:t>nchoices</w:t>
            </w:r>
            <w:r w:rsidR="00F40EA4">
              <w:rPr>
                <w:i/>
                <w:iCs/>
              </w:rPr>
              <w:t xml:space="preserve"> </w:t>
            </w:r>
            <m:oMath>
              <m:r>
                <w:rPr>
                  <w:rFonts w:ascii="Cambria Math" w:hAnsi="Cambria Math"/>
                </w:rPr>
                <m:t>(n)</m:t>
              </m:r>
            </m:oMath>
          </w:p>
        </w:tc>
        <w:tc>
          <w:tcPr>
            <w:tcW w:w="7320" w:type="dxa"/>
          </w:tcPr>
          <w:p w14:paraId="253262D6" w14:textId="1A473981" w:rsidR="002D02E7" w:rsidRPr="00561AF7" w:rsidRDefault="00561AF7" w:rsidP="00782DDB">
            <w:r>
              <w:t xml:space="preserve">Refer to the number of </w:t>
            </w:r>
            <w:r>
              <w:rPr>
                <w:i/>
                <w:iCs/>
              </w:rPr>
              <w:t>services</w:t>
            </w:r>
            <w:r>
              <w:t xml:space="preserve"> </w:t>
            </w:r>
            <w:r w:rsidR="00EC3CF8">
              <w:rPr>
                <w:i/>
                <w:iCs/>
              </w:rPr>
              <w:t>cell</w:t>
            </w:r>
            <w:r>
              <w:rPr>
                <w:i/>
                <w:iCs/>
              </w:rPr>
              <w:t>s</w:t>
            </w:r>
            <w:r>
              <w:t xml:space="preserve"> can choose from</w:t>
            </w:r>
            <w:r w:rsidR="00835440">
              <w:t>.</w:t>
            </w:r>
          </w:p>
        </w:tc>
      </w:tr>
      <w:tr w:rsidR="00874AB9" w14:paraId="3C36AB41" w14:textId="77777777" w:rsidTr="00E10225">
        <w:tc>
          <w:tcPr>
            <w:tcW w:w="1696" w:type="dxa"/>
          </w:tcPr>
          <w:p w14:paraId="2A031985" w14:textId="74DF042A" w:rsidR="002D02E7" w:rsidRPr="002D02E7" w:rsidRDefault="002D02E7" w:rsidP="00782DDB">
            <w:pPr>
              <w:rPr>
                <w:i/>
                <w:iCs/>
              </w:rPr>
            </w:pPr>
            <w:r>
              <w:rPr>
                <w:i/>
                <w:iCs/>
              </w:rPr>
              <w:t>baseline-dev</w:t>
            </w:r>
            <w:r w:rsidR="00F40EA4">
              <w:rPr>
                <w:i/>
                <w:iCs/>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r>
                <w:rPr>
                  <w:rFonts w:ascii="Cambria Math" w:eastAsiaTheme="minorEastAsia" w:hAnsi="Cambria Math"/>
                </w:rPr>
                <m:t>)</m:t>
              </m:r>
            </m:oMath>
          </w:p>
        </w:tc>
        <w:tc>
          <w:tcPr>
            <w:tcW w:w="7320" w:type="dxa"/>
          </w:tcPr>
          <w:p w14:paraId="752E63F4" w14:textId="0FEED2FA" w:rsidR="008A6E27" w:rsidRDefault="00D47836" w:rsidP="00782DDB">
            <w:pPr>
              <w:rPr>
                <w:rFonts w:eastAsiaTheme="minorEastAsia"/>
              </w:rPr>
            </w:pPr>
            <w:r>
              <w:t xml:space="preserve">If </w:t>
            </w:r>
            <w:r>
              <w:rPr>
                <w:i/>
                <w:iCs/>
              </w:rPr>
              <w:t>services-normally-distributed</w:t>
            </w:r>
            <w:r>
              <w:t xml:space="preserve"> </w:t>
            </w:r>
            <m:oMath>
              <m:r>
                <w:rPr>
                  <w:rFonts w:ascii="Cambria Math" w:hAnsi="Cambria Math"/>
                </w:rPr>
                <m:t>= true</m:t>
              </m:r>
            </m:oMath>
            <w:r>
              <w:rPr>
                <w:rFonts w:eastAsiaTheme="minorEastAsia"/>
              </w:rPr>
              <w:t xml:space="preserve">, refers to the standard deviation of </w:t>
            </w:r>
            <w:r>
              <w:rPr>
                <w:rFonts w:eastAsiaTheme="minorEastAsia"/>
                <w:i/>
                <w:iCs/>
              </w:rPr>
              <w:t>baseline-performance</w:t>
            </w:r>
            <w:r>
              <w:rPr>
                <w:rFonts w:eastAsiaTheme="minorEastAsia"/>
              </w:rPr>
              <w:t xml:space="preserve">. </w:t>
            </w:r>
          </w:p>
          <w:p w14:paraId="5820817B" w14:textId="78A2A014" w:rsidR="004B12E8" w:rsidRDefault="006E281C" w:rsidP="006E281C">
            <w:pPr>
              <w:tabs>
                <w:tab w:val="left" w:pos="2834"/>
              </w:tabs>
              <w:rPr>
                <w:rFonts w:eastAsiaTheme="minorEastAsia"/>
              </w:rPr>
            </w:pPr>
            <w:r>
              <w:rPr>
                <w:rFonts w:eastAsiaTheme="minorEastAsia"/>
              </w:rPr>
              <w:tab/>
            </w:r>
          </w:p>
          <w:p w14:paraId="77925099" w14:textId="77777777" w:rsidR="002D02E7" w:rsidRDefault="00D47836" w:rsidP="00782DDB">
            <w:pPr>
              <w:rPr>
                <w:rFonts w:eastAsiaTheme="minorEastAsia"/>
                <w:i/>
                <w:iCs/>
              </w:rPr>
            </w:pPr>
            <w:r>
              <w:rPr>
                <w:rFonts w:eastAsiaTheme="minorEastAsia"/>
              </w:rPr>
              <w:t>Otherwise, refers to the maximum difference between the</w:t>
            </w:r>
            <w:r>
              <w:rPr>
                <w:rFonts w:eastAsiaTheme="minorEastAsia"/>
                <w:i/>
                <w:iCs/>
              </w:rPr>
              <w:t xml:space="preserve"> baseline-performance </w:t>
            </w:r>
            <w:r>
              <w:rPr>
                <w:rFonts w:eastAsiaTheme="minorEastAsia"/>
              </w:rPr>
              <w:t xml:space="preserve">of </w:t>
            </w:r>
            <w:r w:rsidR="00D6312E">
              <w:rPr>
                <w:rFonts w:eastAsiaTheme="minorEastAsia"/>
              </w:rPr>
              <w:t xml:space="preserve">any </w:t>
            </w:r>
            <w:r>
              <w:rPr>
                <w:rFonts w:eastAsiaTheme="minorEastAsia"/>
              </w:rPr>
              <w:t xml:space="preserve">2 </w:t>
            </w:r>
            <w:r>
              <w:rPr>
                <w:rFonts w:eastAsiaTheme="minorEastAsia"/>
                <w:i/>
                <w:iCs/>
              </w:rPr>
              <w:t>services.</w:t>
            </w:r>
          </w:p>
          <w:p w14:paraId="5FCD626D" w14:textId="77777777" w:rsidR="006E281C" w:rsidRDefault="006E281C" w:rsidP="00782DDB">
            <w:pPr>
              <w:rPr>
                <w:rFonts w:eastAsiaTheme="minorEastAsia"/>
                <w:i/>
                <w:iCs/>
              </w:rPr>
            </w:pPr>
          </w:p>
          <w:p w14:paraId="53F6C028" w14:textId="12F7D109" w:rsidR="006E281C" w:rsidRPr="006E281C" w:rsidRDefault="006E281C" w:rsidP="00782DDB">
            <w:r>
              <w:rPr>
                <w:rFonts w:eastAsiaTheme="minorEastAsia"/>
              </w:rPr>
              <w:t xml:space="preserve">This quantity can be thought of as the degree of spread in </w:t>
            </w:r>
            <w:r w:rsidR="009B43B2">
              <w:rPr>
                <w:rFonts w:eastAsiaTheme="minorEastAsia"/>
              </w:rPr>
              <w:t xml:space="preserve">the </w:t>
            </w:r>
            <w:r>
              <w:rPr>
                <w:rFonts w:eastAsiaTheme="minorEastAsia"/>
              </w:rPr>
              <w:t xml:space="preserve">average </w:t>
            </w:r>
            <w:r>
              <w:rPr>
                <w:rFonts w:eastAsiaTheme="minorEastAsia"/>
                <w:i/>
                <w:iCs/>
              </w:rPr>
              <w:t xml:space="preserve">performance </w:t>
            </w:r>
            <w:r>
              <w:rPr>
                <w:rFonts w:eastAsiaTheme="minorEastAsia"/>
              </w:rPr>
              <w:t xml:space="preserve">of </w:t>
            </w:r>
            <w:r>
              <w:rPr>
                <w:rFonts w:eastAsiaTheme="minorEastAsia"/>
                <w:i/>
                <w:iCs/>
              </w:rPr>
              <w:t>services.</w:t>
            </w:r>
          </w:p>
        </w:tc>
      </w:tr>
      <w:tr w:rsidR="00874AB9" w14:paraId="73B4608D" w14:textId="77777777" w:rsidTr="00E10225">
        <w:tc>
          <w:tcPr>
            <w:tcW w:w="1696" w:type="dxa"/>
          </w:tcPr>
          <w:p w14:paraId="1854A599" w14:textId="3492D521" w:rsidR="002D02E7" w:rsidRPr="00017AAC" w:rsidRDefault="005D4495" w:rsidP="00782DDB">
            <w:r>
              <w:rPr>
                <w:i/>
                <w:iCs/>
              </w:rPr>
              <w:lastRenderedPageBreak/>
              <w:t>performance-dev</w:t>
            </w:r>
            <w:r w:rsidR="00017AAC">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r>
                <w:rPr>
                  <w:rFonts w:ascii="Cambria Math" w:eastAsiaTheme="minorEastAsia" w:hAnsi="Cambria Math"/>
                </w:rPr>
                <m:t>)</m:t>
              </m:r>
            </m:oMath>
          </w:p>
        </w:tc>
        <w:tc>
          <w:tcPr>
            <w:tcW w:w="7320" w:type="dxa"/>
          </w:tcPr>
          <w:p w14:paraId="2E0A0C64" w14:textId="77777777" w:rsidR="002D02E7" w:rsidRDefault="006E281C" w:rsidP="00782DDB">
            <w:r>
              <w:t xml:space="preserve">Refers to the standard deviation of </w:t>
            </w:r>
            <w:r>
              <w:rPr>
                <w:i/>
                <w:iCs/>
              </w:rPr>
              <w:t>performance</w:t>
            </w:r>
            <w:r>
              <w:t xml:space="preserve">. </w:t>
            </w:r>
          </w:p>
          <w:p w14:paraId="19ED1638" w14:textId="77777777" w:rsidR="00E17D5B" w:rsidRDefault="00E17D5B" w:rsidP="00782DDB"/>
          <w:p w14:paraId="02618EEA" w14:textId="073D63B0" w:rsidR="00E17D5B" w:rsidRPr="00E17D5B" w:rsidRDefault="00E17D5B" w:rsidP="00782DDB">
            <w:r>
              <w:t xml:space="preserve">This quantity can be thought of as the uncertainty in </w:t>
            </w:r>
            <w:r>
              <w:rPr>
                <w:i/>
                <w:iCs/>
              </w:rPr>
              <w:t>performance</w:t>
            </w:r>
            <w:r w:rsidR="00494F19">
              <w:rPr>
                <w:i/>
                <w:iCs/>
              </w:rPr>
              <w:t>.</w:t>
            </w:r>
          </w:p>
        </w:tc>
      </w:tr>
      <w:tr w:rsidR="00E10225" w14:paraId="722FB8BE" w14:textId="77777777" w:rsidTr="00E10225">
        <w:tc>
          <w:tcPr>
            <w:tcW w:w="1696" w:type="dxa"/>
          </w:tcPr>
          <w:p w14:paraId="4AA18A6D" w14:textId="5F1C968F" w:rsidR="002D02E7" w:rsidRDefault="00595817" w:rsidP="00782DDB">
            <w:pPr>
              <w:rPr>
                <w:rFonts w:eastAsiaTheme="minorEastAsia"/>
              </w:rPr>
            </w:pPr>
            <w:r>
              <w:rPr>
                <w:i/>
                <w:iCs/>
              </w:rPr>
              <w:t>cell-standard</w:t>
            </w:r>
            <w:r w:rsidR="009F4044">
              <w:t xml:space="preserve"> </w:t>
            </w:r>
            <m:oMath>
              <m:r>
                <w:rPr>
                  <w:rFonts w:ascii="Cambria Math" w:hAnsi="Cambria Math"/>
                </w:rPr>
                <m:t>(C)</m:t>
              </m:r>
            </m:oMath>
          </w:p>
          <w:p w14:paraId="69E8EE3E" w14:textId="01E85F6D" w:rsidR="002C3B51" w:rsidRPr="009F4044" w:rsidRDefault="002C3B51" w:rsidP="00782DDB"/>
        </w:tc>
        <w:tc>
          <w:tcPr>
            <w:tcW w:w="7320" w:type="dxa"/>
          </w:tcPr>
          <w:p w14:paraId="19DB67C7" w14:textId="61AA3B96" w:rsidR="002D02E7" w:rsidRDefault="0085065C" w:rsidP="00782DDB">
            <w:r>
              <w:t xml:space="preserve">Refers to the threshold </w:t>
            </w:r>
            <w:r w:rsidR="00975787">
              <w:t xml:space="preserve">at </w:t>
            </w:r>
            <w:r>
              <w:t xml:space="preserve">which </w:t>
            </w:r>
            <w:r>
              <w:rPr>
                <w:i/>
                <w:iCs/>
              </w:rPr>
              <w:t>performance</w:t>
            </w:r>
            <w:r>
              <w:t xml:space="preserve"> of a </w:t>
            </w:r>
            <w:r>
              <w:rPr>
                <w:i/>
                <w:iCs/>
              </w:rPr>
              <w:t>service</w:t>
            </w:r>
            <w:r>
              <w:t xml:space="preserve"> will need to </w:t>
            </w:r>
            <w:r w:rsidR="00447153">
              <w:t>be</w:t>
            </w:r>
            <w:r w:rsidR="00C616A4">
              <w:t xml:space="preserve"> greater than </w:t>
            </w:r>
            <w:r w:rsidR="00447153">
              <w:t xml:space="preserve">or equal </w:t>
            </w:r>
            <w:r w:rsidR="009A3A13">
              <w:t>to</w:t>
            </w:r>
            <w:r w:rsidR="00447153">
              <w:t xml:space="preserve"> guarantee the </w:t>
            </w:r>
            <w:r w:rsidR="00447153">
              <w:rPr>
                <w:i/>
                <w:iCs/>
              </w:rPr>
              <w:t>cell</w:t>
            </w:r>
            <w:r w:rsidR="00447153">
              <w:t xml:space="preserve"> chooses the same </w:t>
            </w:r>
            <w:r w:rsidR="00447153">
              <w:rPr>
                <w:i/>
                <w:iCs/>
              </w:rPr>
              <w:t>service</w:t>
            </w:r>
            <w:r w:rsidR="00447153">
              <w:t xml:space="preserve"> in the next step.</w:t>
            </w:r>
          </w:p>
          <w:p w14:paraId="6DFF40D3" w14:textId="77777777" w:rsidR="000D6B00" w:rsidRDefault="000D6B00" w:rsidP="00782DDB"/>
          <w:p w14:paraId="2808BC62" w14:textId="23B502A7" w:rsidR="000D6B00" w:rsidRPr="000D6B00" w:rsidRDefault="000D6B00" w:rsidP="00782DDB">
            <w:r>
              <w:t xml:space="preserve">This quantity can be thought of as the “pickiness” of the </w:t>
            </w:r>
            <w:r>
              <w:rPr>
                <w:i/>
                <w:iCs/>
              </w:rPr>
              <w:t>cell</w:t>
            </w:r>
            <w:r>
              <w:t>.</w:t>
            </w:r>
          </w:p>
        </w:tc>
      </w:tr>
      <w:tr w:rsidR="00595817" w14:paraId="795D5B5C" w14:textId="77777777" w:rsidTr="00E10225">
        <w:tc>
          <w:tcPr>
            <w:tcW w:w="1696" w:type="dxa"/>
          </w:tcPr>
          <w:p w14:paraId="3474B2E0" w14:textId="01B8A95C" w:rsidR="00595817" w:rsidRDefault="00874AB9" w:rsidP="00782DDB">
            <w:pPr>
              <w:rPr>
                <w:i/>
                <w:iCs/>
              </w:rPr>
            </w:pPr>
            <w:r>
              <w:rPr>
                <w:i/>
                <w:iCs/>
              </w:rPr>
              <w:t>i</w:t>
            </w:r>
            <w:r w:rsidR="00595817">
              <w:rPr>
                <w:i/>
                <w:iCs/>
              </w:rPr>
              <w:t>nfluence-chance</w:t>
            </w:r>
          </w:p>
          <w:p w14:paraId="318C7121" w14:textId="1952E9DC" w:rsidR="00874AB9" w:rsidRPr="006410A5" w:rsidRDefault="00874AB9" w:rsidP="00782DDB">
            <m:oMathPara>
              <m:oMathParaPr>
                <m:jc m:val="left"/>
              </m:oMathParaPr>
              <m:oMath>
                <m:r>
                  <w:rPr>
                    <w:rFonts w:ascii="Cambria Math" w:hAnsi="Cambria Math"/>
                  </w:rPr>
                  <m:t>(I)</m:t>
                </m:r>
              </m:oMath>
            </m:oMathPara>
          </w:p>
        </w:tc>
        <w:tc>
          <w:tcPr>
            <w:tcW w:w="7320" w:type="dxa"/>
          </w:tcPr>
          <w:p w14:paraId="343574E0" w14:textId="77777777" w:rsidR="00595817" w:rsidRDefault="002D1AD1" w:rsidP="00782DDB">
            <w:pPr>
              <w:rPr>
                <w:rFonts w:eastAsiaTheme="minorEastAsia"/>
              </w:rPr>
            </w:pPr>
            <w:r>
              <w:t xml:space="preserve">Refers to </w:t>
            </w:r>
            <w:r w:rsidR="00FC2B0F">
              <w:t xml:space="preserve">the probability a </w:t>
            </w:r>
            <w:r w:rsidR="00FC2B0F">
              <w:rPr>
                <w:i/>
                <w:iCs/>
              </w:rPr>
              <w:t>cell</w:t>
            </w:r>
            <w:r w:rsidR="00FC2B0F">
              <w:t xml:space="preserve"> </w:t>
            </w:r>
            <w:r w:rsidR="001C38F6">
              <w:t xml:space="preserve">will take on the choice of a random </w:t>
            </w:r>
            <w:r w:rsidR="001C38F6">
              <w:rPr>
                <w:i/>
                <w:iCs/>
              </w:rPr>
              <w:t>cell</w:t>
            </w:r>
            <w:r w:rsidR="001C38F6">
              <w:t xml:space="preserve"> in its Moore’s neighbourhood given that the </w:t>
            </w:r>
            <w:r w:rsidR="001C38F6">
              <w:rPr>
                <w:i/>
                <w:iCs/>
              </w:rPr>
              <w:t>performance</w:t>
            </w:r>
            <w:r w:rsidR="001C38F6">
              <w:t xml:space="preserve"> of its current choice is less that </w:t>
            </w:r>
            <m:oMath>
              <m:r>
                <w:rPr>
                  <w:rFonts w:ascii="Cambria Math" w:hAnsi="Cambria Math"/>
                </w:rPr>
                <m:t>C</m:t>
              </m:r>
            </m:oMath>
            <w:r w:rsidR="001C38F6">
              <w:rPr>
                <w:rFonts w:eastAsiaTheme="minorEastAsia"/>
              </w:rPr>
              <w:t>.</w:t>
            </w:r>
          </w:p>
          <w:p w14:paraId="5E5148ED" w14:textId="77777777" w:rsidR="00FC58F3" w:rsidRDefault="00FC58F3" w:rsidP="00782DDB">
            <w:pPr>
              <w:rPr>
                <w:rFonts w:eastAsiaTheme="minorEastAsia"/>
              </w:rPr>
            </w:pPr>
          </w:p>
          <w:p w14:paraId="73DCD17B" w14:textId="45DF26B3" w:rsidR="00FC58F3" w:rsidRPr="00FC58F3" w:rsidRDefault="00FC58F3" w:rsidP="00782DDB">
            <w:r>
              <w:rPr>
                <w:rFonts w:eastAsiaTheme="minorEastAsia"/>
              </w:rPr>
              <w:t>This quantity can be thought of as the degree of herding behaviour.</w:t>
            </w:r>
          </w:p>
        </w:tc>
      </w:tr>
      <w:tr w:rsidR="00297327" w14:paraId="100B364D" w14:textId="77777777" w:rsidTr="00E10225">
        <w:tc>
          <w:tcPr>
            <w:tcW w:w="1696" w:type="dxa"/>
          </w:tcPr>
          <w:p w14:paraId="63B539CD" w14:textId="33D79770" w:rsidR="00297327" w:rsidRPr="00297327" w:rsidRDefault="00297327" w:rsidP="00782DDB">
            <w:pPr>
              <w:rPr>
                <w:i/>
                <w:iCs/>
              </w:rPr>
            </w:pPr>
            <w:r>
              <w:rPr>
                <w:i/>
                <w:iCs/>
              </w:rPr>
              <w:t>avesatis</w:t>
            </w:r>
            <w:r w:rsidR="00E10225">
              <w:rPr>
                <w:i/>
                <w:iCs/>
              </w:rPr>
              <w:t xml:space="preserve"> </w:t>
            </w:r>
            <m:oMath>
              <m:r>
                <w:rPr>
                  <w:rFonts w:ascii="Cambria Math" w:hAnsi="Cambria Math"/>
                </w:rPr>
                <m:t>(U)</m:t>
              </m:r>
            </m:oMath>
          </w:p>
        </w:tc>
        <w:tc>
          <w:tcPr>
            <w:tcW w:w="7320" w:type="dxa"/>
          </w:tcPr>
          <w:p w14:paraId="3A775BD8" w14:textId="1D7157A9" w:rsidR="00297327" w:rsidRPr="00297327" w:rsidRDefault="00297327" w:rsidP="00782DDB">
            <w:r>
              <w:t xml:space="preserve">Refers to the average utility </w:t>
            </w:r>
            <w:r w:rsidR="000414B0">
              <w:t>of all</w:t>
            </w:r>
            <w:r>
              <w:t xml:space="preserve"> </w:t>
            </w:r>
            <w:r w:rsidRPr="00297327">
              <w:rPr>
                <w:i/>
                <w:iCs/>
              </w:rPr>
              <w:t>cell</w:t>
            </w:r>
            <w:r w:rsidR="000414B0">
              <w:rPr>
                <w:i/>
                <w:iCs/>
              </w:rPr>
              <w:t>s</w:t>
            </w:r>
            <w:r>
              <w:t xml:space="preserve"> in a particular step.</w:t>
            </w:r>
          </w:p>
        </w:tc>
      </w:tr>
    </w:tbl>
    <w:p w14:paraId="69EEE954" w14:textId="77777777" w:rsidR="00372DFA" w:rsidRPr="002D02E7" w:rsidRDefault="00372DFA" w:rsidP="002D02E7"/>
    <w:p w14:paraId="6C90CDA5" w14:textId="1AF95340" w:rsidR="0094695C" w:rsidRPr="00D33BF7" w:rsidRDefault="0094695C" w:rsidP="00042A14">
      <w:pPr>
        <w:pStyle w:val="Heading2"/>
        <w:numPr>
          <w:ilvl w:val="1"/>
          <w:numId w:val="1"/>
        </w:numPr>
        <w:jc w:val="both"/>
      </w:pPr>
      <w:bookmarkStart w:id="9" w:name="_Toc118563821"/>
      <w:r w:rsidRPr="0094695C">
        <w:rPr>
          <w:color w:val="000000" w:themeColor="text1"/>
        </w:rPr>
        <w:t>Model Description</w:t>
      </w:r>
      <w:bookmarkEnd w:id="9"/>
    </w:p>
    <w:p w14:paraId="6756B781" w14:textId="2C29EC55" w:rsidR="00FD0288" w:rsidRPr="00FD0288" w:rsidRDefault="003A2BEE" w:rsidP="003C3B4F">
      <w:pPr>
        <w:jc w:val="both"/>
      </w:pPr>
      <w:r>
        <w:t xml:space="preserve">The custom NetLogo model shown </w:t>
      </w:r>
      <w:r w:rsidR="003753B9">
        <w:t>in Figure 3.1.1</w:t>
      </w:r>
      <w:r>
        <w:t xml:space="preserve"> consist</w:t>
      </w:r>
      <w:r w:rsidR="00E668FC">
        <w:t>s</w:t>
      </w:r>
      <w:r>
        <w:t xml:space="preserve"> of a </w:t>
      </w:r>
      <m:oMath>
        <m:r>
          <w:rPr>
            <w:rFonts w:ascii="Cambria Math" w:hAnsi="Cambria Math"/>
          </w:rPr>
          <m:t>32 ×32</m:t>
        </m:r>
      </m:oMath>
      <w:r>
        <w:t xml:space="preserve"> gri</w:t>
      </w:r>
      <w:r w:rsidR="000F476A">
        <w:t>d</w:t>
      </w:r>
      <w:r>
        <w:t>.</w:t>
      </w:r>
      <w:r w:rsidRPr="007678D4">
        <w:t xml:space="preserve"> </w:t>
      </w:r>
      <w:r w:rsidR="003C3B4F">
        <w:t xml:space="preserve"> </w:t>
      </w:r>
      <w:r w:rsidR="0094695C">
        <w:t xml:space="preserve">Each </w:t>
      </w:r>
      <w:r w:rsidR="002416FD" w:rsidRPr="003C3B4F">
        <w:rPr>
          <w:i/>
          <w:iCs/>
        </w:rPr>
        <w:t>cell</w:t>
      </w:r>
      <w:r w:rsidR="0094695C">
        <w:t xml:space="preserve"> represents a single decision maker and will choose a </w:t>
      </w:r>
      <w:r w:rsidR="0094695C" w:rsidRPr="003C3B4F">
        <w:rPr>
          <w:i/>
          <w:iCs/>
        </w:rPr>
        <w:t>service</w:t>
      </w:r>
      <w:r w:rsidR="0094695C">
        <w:t xml:space="preserve"> </w:t>
      </w:r>
      <w:r w:rsidR="00A73041">
        <w:t xml:space="preserve">from a set of </w:t>
      </w:r>
      <w:r w:rsidR="00A73041" w:rsidRPr="003C3B4F">
        <w:rPr>
          <w:i/>
          <w:iCs/>
        </w:rPr>
        <w:t>services</w:t>
      </w:r>
      <w:r w:rsidR="00FC03DC">
        <w:t xml:space="preserve"> t</w:t>
      </w:r>
      <w:r w:rsidR="00D33BF7">
        <w:t xml:space="preserve">o take up </w:t>
      </w:r>
      <w:r w:rsidR="00CF745E">
        <w:t>at</w:t>
      </w:r>
      <w:r w:rsidR="00D33BF7">
        <w:t xml:space="preserve"> every step of the simulation</w:t>
      </w:r>
      <w:r w:rsidR="00F10320">
        <w:t>.</w:t>
      </w:r>
    </w:p>
    <w:p w14:paraId="598E0F1F" w14:textId="28A4F3DF" w:rsidR="006532FA" w:rsidRDefault="00B00817" w:rsidP="00B00817">
      <w:pPr>
        <w:jc w:val="both"/>
        <w:rPr>
          <w:rFonts w:eastAsiaTheme="minorEastAsia"/>
        </w:rPr>
      </w:pPr>
      <w:r>
        <w:t xml:space="preserve">Each </w:t>
      </w:r>
      <w:r w:rsidR="002416FD">
        <w:rPr>
          <w:i/>
          <w:iCs/>
        </w:rPr>
        <w:t>cell</w:t>
      </w:r>
      <w:r>
        <w:t xml:space="preserve"> </w:t>
      </w:r>
      <w:r w:rsidR="003A2BEE">
        <w:t>makes</w:t>
      </w:r>
      <w:r>
        <w:t xml:space="preserve"> </w:t>
      </w:r>
      <w:r w:rsidR="004277BF">
        <w:t>its</w:t>
      </w:r>
      <w:r>
        <w:t xml:space="preserve"> choice at each step under bounded rationality</w:t>
      </w:r>
      <w:r w:rsidR="003A2BEE">
        <w:t xml:space="preserve">. The </w:t>
      </w:r>
      <w:r w:rsidR="002416FD">
        <w:rPr>
          <w:i/>
          <w:iCs/>
        </w:rPr>
        <w:t>cell</w:t>
      </w:r>
      <w:r w:rsidR="003A2BEE">
        <w:t xml:space="preserve"> </w:t>
      </w:r>
      <m:oMath>
        <m:r>
          <w:rPr>
            <w:rFonts w:ascii="Cambria Math" w:hAnsi="Cambria Math"/>
          </w:rPr>
          <m:t>a∈A</m:t>
        </m:r>
      </m:oMath>
      <w:r w:rsidR="00053B43">
        <w:rPr>
          <w:rFonts w:eastAsiaTheme="minorEastAsia"/>
        </w:rPr>
        <w:t xml:space="preserve"> </w:t>
      </w:r>
      <w:r w:rsidR="003A2BEE">
        <w:t xml:space="preserve">first chooses a random </w:t>
      </w:r>
      <w:r w:rsidR="003A2BEE">
        <w:rPr>
          <w:i/>
          <w:iCs/>
        </w:rPr>
        <w:t>service</w:t>
      </w:r>
      <w:r w:rsidR="003A2BEE">
        <w:t xml:space="preserve"> </w:t>
      </w:r>
      <m:oMath>
        <m:r>
          <w:rPr>
            <w:rFonts w:ascii="Cambria Math" w:hAnsi="Cambria Math"/>
          </w:rPr>
          <m:t>s∈S</m:t>
        </m:r>
      </m:oMath>
      <w:r w:rsidR="00053B43">
        <w:rPr>
          <w:rFonts w:eastAsiaTheme="minorEastAsia"/>
        </w:rPr>
        <w:t xml:space="preserve"> and looks at the </w:t>
      </w:r>
      <m:oMath>
        <m:r>
          <w:rPr>
            <w:rFonts w:ascii="Cambria Math" w:eastAsiaTheme="minorEastAsia" w:hAnsi="Cambria Math"/>
          </w:rPr>
          <m:t>P(s)</m:t>
        </m:r>
      </m:oMath>
      <w:r w:rsidR="00053B43">
        <w:rPr>
          <w:rFonts w:eastAsiaTheme="minorEastAsia"/>
        </w:rPr>
        <w:t xml:space="preserve"> in this single encounter. </w:t>
      </w:r>
    </w:p>
    <w:p w14:paraId="6CF694B3" w14:textId="77777777" w:rsidR="006532FA" w:rsidRDefault="00053B43" w:rsidP="00B00817">
      <w:pPr>
        <w:jc w:val="both"/>
        <w:rPr>
          <w:rFonts w:eastAsiaTheme="minorEastAsia"/>
        </w:rPr>
      </w:pPr>
      <w:r>
        <w:rPr>
          <w:rFonts w:eastAsiaTheme="minorEastAsia"/>
        </w:rPr>
        <w:t>If</w:t>
      </w:r>
      <w:r w:rsidRPr="00053B43">
        <w:rPr>
          <w:rFonts w:ascii="Cambria Math" w:eastAsiaTheme="minorEastAsia" w:hAnsi="Cambria Math"/>
          <w:i/>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≥C</m:t>
        </m:r>
      </m:oMath>
      <w:r w:rsidR="00121966">
        <w:rPr>
          <w:rFonts w:eastAsiaTheme="minorEastAsia"/>
        </w:rPr>
        <w:t xml:space="preserve">, </w:t>
      </w:r>
      <m:oMath>
        <m:r>
          <w:rPr>
            <w:rFonts w:ascii="Cambria Math" w:hAnsi="Cambria Math"/>
          </w:rPr>
          <m:t>a</m:t>
        </m:r>
      </m:oMath>
      <w:r>
        <w:rPr>
          <w:rFonts w:eastAsiaTheme="minorEastAsia"/>
        </w:rPr>
        <w:t xml:space="preserve"> </w:t>
      </w:r>
      <w:r w:rsidR="00121966">
        <w:rPr>
          <w:rFonts w:eastAsiaTheme="minorEastAsia"/>
        </w:rPr>
        <w:t>w</w:t>
      </w:r>
      <w:r>
        <w:rPr>
          <w:rFonts w:eastAsiaTheme="minorEastAsia"/>
        </w:rPr>
        <w:t xml:space="preserve">ill choose </w:t>
      </w:r>
      <m:oMath>
        <m:r>
          <w:rPr>
            <w:rFonts w:ascii="Cambria Math" w:hAnsi="Cambria Math"/>
          </w:rPr>
          <m:t>s</m:t>
        </m:r>
      </m:oMath>
      <w:r>
        <w:rPr>
          <w:rFonts w:eastAsiaTheme="minorEastAsia"/>
        </w:rPr>
        <w:t xml:space="preserve"> again in the next step</w:t>
      </w:r>
      <w:r w:rsidR="00DA2899">
        <w:rPr>
          <w:rFonts w:eastAsiaTheme="minorEastAsia"/>
        </w:rPr>
        <w:t xml:space="preserve"> as </w:t>
      </w:r>
      <m:oMath>
        <m:r>
          <w:rPr>
            <w:rFonts w:ascii="Cambria Math" w:hAnsi="Cambria Math"/>
          </w:rPr>
          <m:t>a</m:t>
        </m:r>
      </m:oMath>
      <w:r w:rsidR="00DA2899">
        <w:rPr>
          <w:rFonts w:eastAsiaTheme="minorEastAsia"/>
        </w:rPr>
        <w:t xml:space="preserve"> is satisficing and has deemed</w:t>
      </w:r>
      <w:r w:rsidR="00525325">
        <w:rPr>
          <w:rFonts w:eastAsiaTheme="minorEastAsia"/>
        </w:rPr>
        <w:t xml:space="preserve"> </w:t>
      </w:r>
      <m:oMath>
        <m:r>
          <w:rPr>
            <w:rFonts w:ascii="Cambria Math" w:hAnsi="Cambria Math"/>
          </w:rPr>
          <m:t>s</m:t>
        </m:r>
      </m:oMath>
      <w:r w:rsidR="00DA2899">
        <w:rPr>
          <w:rFonts w:eastAsiaTheme="minorEastAsia"/>
        </w:rPr>
        <w:t xml:space="preserve"> “good enough” to choose again</w:t>
      </w:r>
      <w:r>
        <w:rPr>
          <w:rFonts w:eastAsiaTheme="minorEastAsia"/>
        </w:rPr>
        <w:t xml:space="preserve">. </w:t>
      </w:r>
    </w:p>
    <w:p w14:paraId="3DE46F2E" w14:textId="6CB80EEF" w:rsidR="00CE11A7" w:rsidRDefault="00053B43" w:rsidP="00685151">
      <w:pPr>
        <w:spacing w:after="0"/>
        <w:jc w:val="both"/>
        <w:rPr>
          <w:rFonts w:eastAsiaTheme="minorEastAsia"/>
        </w:rPr>
      </w:pPr>
      <w:r>
        <w:rPr>
          <w:rFonts w:eastAsiaTheme="minorEastAsia"/>
        </w:rPr>
        <w:t>Otherwise,</w:t>
      </w:r>
      <w:r w:rsidR="00E21F4C">
        <w:rPr>
          <w:rFonts w:eastAsiaTheme="minorEastAsia"/>
        </w:rPr>
        <w:t xml:space="preserve"> </w:t>
      </w:r>
      <m:oMath>
        <m:r>
          <w:rPr>
            <w:rFonts w:ascii="Cambria Math" w:hAnsi="Cambria Math"/>
          </w:rPr>
          <m:t>a</m:t>
        </m:r>
      </m:oMath>
      <w:r w:rsidR="006532FA">
        <w:rPr>
          <w:rFonts w:eastAsiaTheme="minorEastAsia"/>
        </w:rPr>
        <w:t xml:space="preserve"> will</w:t>
      </w:r>
      <w:r w:rsidR="00EB1986">
        <w:rPr>
          <w:rFonts w:eastAsiaTheme="minorEastAsia"/>
        </w:rPr>
        <w:t xml:space="preserve"> </w:t>
      </w:r>
      <w:r w:rsidR="006532FA" w:rsidRPr="00EB1986">
        <w:rPr>
          <w:rFonts w:eastAsiaTheme="minorEastAsia"/>
        </w:rPr>
        <w:t>EITHER</w:t>
      </w:r>
      <w:r w:rsidR="00DD0B4C" w:rsidRPr="00EB1986">
        <w:rPr>
          <w:rFonts w:eastAsiaTheme="minorEastAsia"/>
        </w:rPr>
        <w:t xml:space="preserve"> choose the </w:t>
      </w:r>
      <w:r w:rsidR="00DD0B4C" w:rsidRPr="00EB1986">
        <w:rPr>
          <w:rFonts w:eastAsiaTheme="minorEastAsia"/>
          <w:i/>
          <w:iCs/>
        </w:rPr>
        <w:t>service</w:t>
      </w:r>
      <w:r w:rsidR="00DD0B4C" w:rsidRPr="00EB1986">
        <w:rPr>
          <w:rFonts w:eastAsiaTheme="minorEastAsia"/>
        </w:rPr>
        <w:t xml:space="preserve"> made by a random </w:t>
      </w:r>
      <w:r w:rsidR="002416FD" w:rsidRPr="00EB1986">
        <w:rPr>
          <w:rFonts w:eastAsiaTheme="minorEastAsia"/>
          <w:i/>
          <w:iCs/>
        </w:rPr>
        <w:t>cell</w:t>
      </w:r>
      <w:r w:rsidR="00DD0B4C" w:rsidRPr="00EB1986">
        <w:rPr>
          <w:rFonts w:eastAsiaTheme="minorEastAsia"/>
        </w:rPr>
        <w:t xml:space="preserve"> in its Moore’s neighbourhood </w:t>
      </w:r>
      <m:oMath>
        <m:r>
          <w:rPr>
            <w:rFonts w:ascii="Cambria Math" w:eastAsiaTheme="minorEastAsia" w:hAnsi="Cambria Math"/>
          </w:rPr>
          <m:t>I%</m:t>
        </m:r>
      </m:oMath>
      <w:r w:rsidR="00E21F4C" w:rsidRPr="00EB1986">
        <w:rPr>
          <w:rFonts w:eastAsiaTheme="minorEastAsia"/>
        </w:rPr>
        <w:t xml:space="preserve"> of the time</w:t>
      </w:r>
      <w:r w:rsidR="008E186C">
        <w:rPr>
          <w:rFonts w:eastAsiaTheme="minorEastAsia"/>
        </w:rPr>
        <w:t xml:space="preserve"> </w:t>
      </w:r>
      <w:r w:rsidR="00332C97" w:rsidRPr="002027AF">
        <w:rPr>
          <w:rFonts w:eastAsiaTheme="minorEastAsia"/>
        </w:rPr>
        <w:t xml:space="preserve">OR </w:t>
      </w:r>
      <w:r w:rsidR="00DD0B4C" w:rsidRPr="002027AF">
        <w:rPr>
          <w:rFonts w:eastAsiaTheme="minorEastAsia"/>
        </w:rPr>
        <w:t xml:space="preserve">choose a </w:t>
      </w:r>
      <w:r w:rsidR="00A75E64">
        <w:rPr>
          <w:rFonts w:eastAsiaTheme="minorEastAsia"/>
        </w:rPr>
        <w:t xml:space="preserve">random </w:t>
      </w:r>
      <w:r w:rsidR="00DD0B4C" w:rsidRPr="002027AF">
        <w:rPr>
          <w:rFonts w:eastAsiaTheme="minorEastAsia"/>
          <w:i/>
          <w:iCs/>
        </w:rPr>
        <w:t>service</w:t>
      </w:r>
      <w:r w:rsidR="00DD0B4C" w:rsidRPr="002027AF">
        <w:rPr>
          <w:rFonts w:eastAsiaTheme="minorEastAsia"/>
        </w:rPr>
        <w:t xml:space="preserve"> the remaining </w:t>
      </w:r>
      <m:oMath>
        <m:d>
          <m:dPr>
            <m:ctrlPr>
              <w:rPr>
                <w:rFonts w:ascii="Cambria Math" w:eastAsiaTheme="minorEastAsia" w:hAnsi="Cambria Math"/>
                <w:i/>
              </w:rPr>
            </m:ctrlPr>
          </m:dPr>
          <m:e>
            <m:r>
              <w:rPr>
                <w:rFonts w:ascii="Cambria Math" w:eastAsiaTheme="minorEastAsia" w:hAnsi="Cambria Math"/>
              </w:rPr>
              <m:t>100-I</m:t>
            </m:r>
          </m:e>
        </m:d>
        <m:r>
          <w:rPr>
            <w:rFonts w:ascii="Cambria Math" w:eastAsiaTheme="minorEastAsia" w:hAnsi="Cambria Math"/>
          </w:rPr>
          <m:t>%</m:t>
        </m:r>
      </m:oMath>
      <w:r w:rsidR="005A35C2" w:rsidRPr="002027AF">
        <w:rPr>
          <w:rFonts w:eastAsiaTheme="minorEastAsia"/>
        </w:rPr>
        <w:t xml:space="preserve"> of the time</w:t>
      </w:r>
      <w:r w:rsidR="007F3840" w:rsidRPr="002027AF">
        <w:rPr>
          <w:rFonts w:eastAsiaTheme="minorEastAsia"/>
        </w:rPr>
        <w:t>.</w:t>
      </w:r>
    </w:p>
    <w:p w14:paraId="4EB2D210" w14:textId="77777777" w:rsidR="003A4498" w:rsidRDefault="003A4498" w:rsidP="00685151">
      <w:pPr>
        <w:spacing w:after="0"/>
        <w:jc w:val="both"/>
        <w:rPr>
          <w:rFonts w:eastAsiaTheme="minorEastAsia"/>
        </w:rPr>
      </w:pPr>
    </w:p>
    <w:p w14:paraId="24590C53" w14:textId="4AFF8A58" w:rsidR="009E25BA" w:rsidRPr="00D33BF7" w:rsidRDefault="009E25BA" w:rsidP="009E25BA">
      <w:pPr>
        <w:pStyle w:val="Heading2"/>
        <w:numPr>
          <w:ilvl w:val="1"/>
          <w:numId w:val="1"/>
        </w:numPr>
        <w:jc w:val="both"/>
      </w:pPr>
      <w:bookmarkStart w:id="10" w:name="_Toc118563822"/>
      <w:r>
        <w:rPr>
          <w:color w:val="000000" w:themeColor="text1"/>
        </w:rPr>
        <w:t>Methodology</w:t>
      </w:r>
      <w:bookmarkEnd w:id="10"/>
    </w:p>
    <w:p w14:paraId="25E58DB5" w14:textId="47C14A40" w:rsidR="00A724E2" w:rsidRDefault="00880324" w:rsidP="007577A6">
      <w:pPr>
        <w:rPr>
          <w:rFonts w:eastAsiaTheme="minorEastAsia"/>
          <w:iCs/>
        </w:rPr>
      </w:pPr>
      <w:r>
        <w:t>With the</w:t>
      </w:r>
      <w:r w:rsidR="007577A6">
        <w:t xml:space="preserve"> behaviour space</w:t>
      </w:r>
      <w:r>
        <w:t xml:space="preserve"> too</w:t>
      </w:r>
      <w:r w:rsidR="002F1AA2">
        <w:t>l</w:t>
      </w:r>
      <w:r w:rsidR="007577A6">
        <w:t xml:space="preserve">, parameter sweeping is performed. </w:t>
      </w:r>
      <w:r w:rsidR="00680BC5">
        <w:t xml:space="preserve">Each unique </w:t>
      </w:r>
      <w:r w:rsidR="007577A6">
        <w:t>combination of parameter</w:t>
      </w:r>
      <w:r w:rsidR="00661080">
        <w:t>s</w:t>
      </w:r>
      <w:r w:rsidR="00B52D3F">
        <w:t xml:space="preserve"> </w:t>
      </w:r>
      <w:r w:rsidR="00E848F8">
        <w:t xml:space="preserve">was </w:t>
      </w:r>
      <w:r w:rsidR="00B52D3F">
        <w:t xml:space="preserve">performed 10 times when </w:t>
      </w:r>
      <w:r w:rsidR="00B52D3F">
        <w:rPr>
          <w:i/>
          <w:iCs/>
        </w:rPr>
        <w:t xml:space="preserve">services-normally-distributed </w:t>
      </w:r>
      <m:oMath>
        <m:r>
          <w:rPr>
            <w:rFonts w:ascii="Cambria Math" w:hAnsi="Cambria Math"/>
          </w:rPr>
          <m:t>=false</m:t>
        </m:r>
      </m:oMath>
      <w:r w:rsidR="00B52D3F">
        <w:rPr>
          <w:rFonts w:eastAsiaTheme="minorEastAsia"/>
          <w:i/>
        </w:rPr>
        <w:t xml:space="preserve"> </w:t>
      </w:r>
      <w:r w:rsidR="00B52D3F">
        <w:rPr>
          <w:rFonts w:eastAsiaTheme="minorEastAsia"/>
          <w:iCs/>
        </w:rPr>
        <w:t>and 100 times otherwise</w:t>
      </w:r>
      <w:r w:rsidR="00F9029F">
        <w:rPr>
          <w:rFonts w:eastAsiaTheme="minorEastAsia"/>
          <w:iCs/>
        </w:rPr>
        <w:t>, recording</w:t>
      </w:r>
      <w:r w:rsidR="00B52D3F">
        <w:rPr>
          <w:rFonts w:eastAsiaTheme="minorEastAsia"/>
          <w:iCs/>
        </w:rPr>
        <w:t xml:space="preserve"> </w:t>
      </w:r>
      <w:r w:rsidR="00B52D3F">
        <w:rPr>
          <w:rFonts w:eastAsiaTheme="minorEastAsia"/>
          <w:i/>
        </w:rPr>
        <w:t>avesatis</w:t>
      </w:r>
      <w:r w:rsidR="00B52D3F">
        <w:rPr>
          <w:rFonts w:eastAsiaTheme="minorEastAsia"/>
          <w:iCs/>
        </w:rPr>
        <w:t xml:space="preserve"> at steps 2, 5, 10, 20, 40 and 80</w:t>
      </w:r>
      <w:r w:rsidR="00F9029F">
        <w:rPr>
          <w:rFonts w:eastAsiaTheme="minorEastAsia"/>
          <w:iCs/>
        </w:rPr>
        <w:t>.</w:t>
      </w:r>
      <w:r w:rsidR="00881163">
        <w:rPr>
          <w:rFonts w:eastAsiaTheme="minorEastAsia"/>
          <w:iCs/>
        </w:rPr>
        <w:t xml:space="preserve"> </w:t>
      </w:r>
    </w:p>
    <w:p w14:paraId="0747B142" w14:textId="3357C89E" w:rsidR="00CE11A7" w:rsidRDefault="00880324">
      <w:pPr>
        <w:rPr>
          <w:rFonts w:eastAsiaTheme="minorEastAsia"/>
        </w:rPr>
      </w:pPr>
      <w:r>
        <w:rPr>
          <w:rFonts w:eastAsiaTheme="minorEastAsia"/>
          <w:iCs/>
        </w:rPr>
        <w:t xml:space="preserve">You may refer to </w:t>
      </w:r>
      <w:r w:rsidR="00A724E2">
        <w:rPr>
          <w:rFonts w:eastAsiaTheme="minorEastAsia"/>
          <w:iCs/>
        </w:rPr>
        <w:t xml:space="preserve">Section </w:t>
      </w:r>
      <w:r w:rsidR="003F594C">
        <w:rPr>
          <w:rFonts w:eastAsiaTheme="minorEastAsia"/>
          <w:iCs/>
        </w:rPr>
        <w:t>7</w:t>
      </w:r>
      <w:r w:rsidR="00A724E2">
        <w:rPr>
          <w:rFonts w:eastAsiaTheme="minorEastAsia"/>
          <w:iCs/>
        </w:rPr>
        <w:t xml:space="preserve"> to view the raw data</w:t>
      </w:r>
      <w:r w:rsidR="005554F8">
        <w:rPr>
          <w:rFonts w:eastAsiaTheme="minorEastAsia"/>
          <w:iCs/>
        </w:rPr>
        <w:t xml:space="preserve"> </w:t>
      </w:r>
      <w:r w:rsidR="00F825C3">
        <w:rPr>
          <w:rFonts w:eastAsiaTheme="minorEastAsia"/>
          <w:iCs/>
        </w:rPr>
        <w:t>and</w:t>
      </w:r>
      <w:r w:rsidR="00A724E2">
        <w:rPr>
          <w:rFonts w:eastAsiaTheme="minorEastAsia"/>
          <w:iCs/>
        </w:rPr>
        <w:t xml:space="preserve"> plots</w:t>
      </w:r>
      <w:r w:rsidR="00F825C3">
        <w:rPr>
          <w:rFonts w:eastAsiaTheme="minorEastAsia"/>
          <w:iCs/>
        </w:rPr>
        <w:t xml:space="preserve"> generated</w:t>
      </w:r>
      <w:r w:rsidR="005D76D8">
        <w:rPr>
          <w:rFonts w:eastAsiaTheme="minorEastAsia"/>
          <w:iCs/>
        </w:rPr>
        <w:t>.</w:t>
      </w:r>
    </w:p>
    <w:p w14:paraId="55F01275" w14:textId="4A6D9B6C" w:rsidR="008F6DE6" w:rsidRDefault="008F6DE6" w:rsidP="00042A14">
      <w:pPr>
        <w:pStyle w:val="Heading1"/>
        <w:numPr>
          <w:ilvl w:val="0"/>
          <w:numId w:val="1"/>
        </w:numPr>
        <w:jc w:val="both"/>
        <w:rPr>
          <w:b/>
          <w:bCs/>
          <w:color w:val="auto"/>
        </w:rPr>
      </w:pPr>
      <w:bookmarkStart w:id="11" w:name="_Toc118563823"/>
      <w:r w:rsidRPr="008F6DE6">
        <w:rPr>
          <w:b/>
          <w:bCs/>
          <w:color w:val="auto"/>
        </w:rPr>
        <w:lastRenderedPageBreak/>
        <w:t>Findings</w:t>
      </w:r>
      <w:r w:rsidR="00874C31">
        <w:rPr>
          <w:b/>
          <w:bCs/>
          <w:color w:val="auto"/>
        </w:rPr>
        <w:t xml:space="preserve"> and discussion</w:t>
      </w:r>
      <w:r w:rsidR="00860CCA">
        <w:rPr>
          <w:b/>
          <w:bCs/>
          <w:color w:val="auto"/>
        </w:rPr>
        <w:t>s</w:t>
      </w:r>
      <w:r w:rsidR="00C40E83">
        <w:rPr>
          <w:rStyle w:val="FootnoteReference"/>
          <w:b/>
          <w:bCs/>
          <w:color w:val="auto"/>
        </w:rPr>
        <w:footnoteReference w:id="1"/>
      </w:r>
      <w:bookmarkEnd w:id="11"/>
    </w:p>
    <w:p w14:paraId="11DBBDBE" w14:textId="44C01267" w:rsidR="00D80FDB" w:rsidRDefault="00EC2309" w:rsidP="00D80FDB">
      <w:pPr>
        <w:pStyle w:val="Heading2"/>
        <w:numPr>
          <w:ilvl w:val="1"/>
          <w:numId w:val="1"/>
        </w:numPr>
        <w:rPr>
          <w:color w:val="000000" w:themeColor="text1"/>
        </w:rPr>
      </w:pPr>
      <w:bookmarkStart w:id="12" w:name="_Toc118563824"/>
      <w:r>
        <w:rPr>
          <w:color w:val="000000" w:themeColor="text1"/>
        </w:rPr>
        <w:t xml:space="preserve">Effect of </w:t>
      </w:r>
      <w:r w:rsidR="006251ED" w:rsidRPr="006251ED">
        <w:rPr>
          <w:i/>
          <w:iCs/>
          <w:color w:val="000000" w:themeColor="text1"/>
        </w:rPr>
        <w:t>nchoices</w:t>
      </w:r>
      <w:r w:rsidR="00D80FDB">
        <w:rPr>
          <w:color w:val="000000" w:themeColor="text1"/>
        </w:rPr>
        <w:t xml:space="preserve"> on </w:t>
      </w:r>
      <w:r w:rsidR="006251ED" w:rsidRPr="006251ED">
        <w:rPr>
          <w:i/>
          <w:iCs/>
          <w:color w:val="000000" w:themeColor="text1"/>
        </w:rPr>
        <w:t>avesatis</w:t>
      </w:r>
      <w:bookmarkEnd w:id="12"/>
    </w:p>
    <w:p w14:paraId="42435201" w14:textId="215D3CDC" w:rsidR="006251ED" w:rsidRDefault="006251ED" w:rsidP="006251ED">
      <w:pPr>
        <w:pStyle w:val="Heading3"/>
        <w:numPr>
          <w:ilvl w:val="2"/>
          <w:numId w:val="1"/>
        </w:numPr>
        <w:rPr>
          <w:color w:val="000000" w:themeColor="text1"/>
        </w:rPr>
      </w:pPr>
      <w:bookmarkStart w:id="13" w:name="_Toc118563825"/>
      <w:r w:rsidRPr="00FA7D5E">
        <w:rPr>
          <w:color w:val="000000" w:themeColor="text1"/>
        </w:rPr>
        <w:t>When baseline-performance follow</w:t>
      </w:r>
      <w:r w:rsidR="00B77AA3">
        <w:rPr>
          <w:color w:val="000000" w:themeColor="text1"/>
        </w:rPr>
        <w:t>s</w:t>
      </w:r>
      <w:r w:rsidRPr="00FA7D5E">
        <w:rPr>
          <w:color w:val="000000" w:themeColor="text1"/>
        </w:rPr>
        <w:t xml:space="preserve"> a “bounded” linear distribution</w:t>
      </w:r>
      <w:bookmarkEnd w:id="13"/>
    </w:p>
    <w:p w14:paraId="5198C6B7" w14:textId="548E7F8F" w:rsidR="00297327" w:rsidRDefault="00297327" w:rsidP="00DA6A52">
      <w:r>
        <w:rPr>
          <w:noProof/>
        </w:rPr>
        <w:drawing>
          <wp:inline distT="0" distB="0" distL="0" distR="0" wp14:anchorId="14F3DFF3" wp14:editId="7E476A78">
            <wp:extent cx="2862000" cy="2862000"/>
            <wp:effectExtent l="0" t="0" r="0" b="0"/>
            <wp:docPr id="9" name="Picture 9"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2000" cy="2862000"/>
                    </a:xfrm>
                    <a:prstGeom prst="rect">
                      <a:avLst/>
                    </a:prstGeom>
                    <a:noFill/>
                    <a:ln>
                      <a:noFill/>
                    </a:ln>
                  </pic:spPr>
                </pic:pic>
              </a:graphicData>
            </a:graphic>
          </wp:inline>
        </w:drawing>
      </w:r>
      <w:r w:rsidR="00D6533A">
        <w:rPr>
          <w:noProof/>
        </w:rPr>
        <w:drawing>
          <wp:inline distT="0" distB="0" distL="0" distR="0" wp14:anchorId="5BE10103" wp14:editId="2FAC2839">
            <wp:extent cx="2862000" cy="286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2000" cy="2862000"/>
                    </a:xfrm>
                    <a:prstGeom prst="rect">
                      <a:avLst/>
                    </a:prstGeom>
                    <a:noFill/>
                    <a:ln>
                      <a:noFill/>
                    </a:ln>
                  </pic:spPr>
                </pic:pic>
              </a:graphicData>
            </a:graphic>
          </wp:inline>
        </w:drawing>
      </w:r>
    </w:p>
    <w:p w14:paraId="16F1778F" w14:textId="031275A0" w:rsidR="002B7E11" w:rsidRDefault="00297327" w:rsidP="003B20C8">
      <w:pPr>
        <w:pStyle w:val="ListParagraph"/>
        <w:ind w:left="360"/>
        <w:jc w:val="center"/>
      </w:pPr>
      <w:r>
        <w:t xml:space="preserve">(Figure 4.1.1.1 </w:t>
      </w:r>
      <w:r w:rsidR="006251ED">
        <w:t xml:space="preserve">– Effect of </w:t>
      </w:r>
      <w:r w:rsidR="006251ED">
        <w:rPr>
          <w:i/>
          <w:iCs/>
        </w:rPr>
        <w:t>nchoices</w:t>
      </w:r>
      <w:r w:rsidR="006251ED">
        <w:t xml:space="preserve"> on </w:t>
      </w:r>
      <w:r w:rsidR="006251ED">
        <w:rPr>
          <w:i/>
          <w:iCs/>
        </w:rPr>
        <w:t>avesatis</w:t>
      </w:r>
      <w:r w:rsidR="00271DAE">
        <w:t xml:space="preserve"> when </w:t>
      </w:r>
      <w:r w:rsidR="00271DAE">
        <w:rPr>
          <w:i/>
          <w:iCs/>
        </w:rPr>
        <w:t>services-normally-distributed</w:t>
      </w:r>
      <w:r w:rsidR="00271DAE">
        <w:rPr>
          <w:rFonts w:eastAsiaTheme="minorEastAsia"/>
          <w:i/>
          <w:iCs/>
        </w:rPr>
        <w:t xml:space="preserve"> </w:t>
      </w:r>
      <m:oMath>
        <m:r>
          <w:rPr>
            <w:rFonts w:ascii="Cambria Math" w:hAnsi="Cambria Math"/>
          </w:rPr>
          <m:t>=false</m:t>
        </m:r>
      </m:oMath>
      <w:r>
        <w:t>)</w:t>
      </w:r>
    </w:p>
    <w:p w14:paraId="7637393D" w14:textId="77777777" w:rsidR="00547E96" w:rsidRDefault="00547E96" w:rsidP="003B20C8">
      <w:pPr>
        <w:pStyle w:val="ListParagraph"/>
        <w:ind w:left="360"/>
        <w:jc w:val="center"/>
      </w:pPr>
    </w:p>
    <w:p w14:paraId="7874CFD1" w14:textId="425F62D4" w:rsidR="00CE11A7" w:rsidRPr="00FD7048" w:rsidRDefault="008242B9" w:rsidP="002E695F">
      <w:pPr>
        <w:pStyle w:val="ListParagraph"/>
        <w:ind w:left="0"/>
        <w:jc w:val="both"/>
      </w:pPr>
      <w:r>
        <w:t xml:space="preserve">From </w:t>
      </w:r>
      <w:r w:rsidR="00853046">
        <w:t>Figure 4.1.1.1</w:t>
      </w:r>
      <w:r>
        <w:t xml:space="preserve">, </w:t>
      </w:r>
      <w:r w:rsidR="00EA71D6">
        <w:t xml:space="preserve">it </w:t>
      </w:r>
      <w:r w:rsidR="00EA6356">
        <w:t>is</w:t>
      </w:r>
      <w:r w:rsidR="00EA71D6">
        <w:t xml:space="preserve"> observed that fewer choices </w:t>
      </w:r>
      <w:r w:rsidR="00145CF7">
        <w:t>are</w:t>
      </w:r>
      <w:r w:rsidR="00EA71D6">
        <w:t xml:space="preserve"> correlated with a higher </w:t>
      </w:r>
      <w:r w:rsidR="00EA71D6">
        <w:rPr>
          <w:i/>
          <w:iCs/>
        </w:rPr>
        <w:t>avesatis</w:t>
      </w:r>
      <w:r w:rsidR="00EA71D6">
        <w:t xml:space="preserve"> across all values of </w:t>
      </w:r>
      <w:r w:rsidR="00EA71D6">
        <w:rPr>
          <w:i/>
          <w:iCs/>
        </w:rPr>
        <w:t>performance-dev</w:t>
      </w:r>
      <w:r w:rsidR="00187A0A">
        <w:t xml:space="preserve"> when the </w:t>
      </w:r>
      <w:r w:rsidR="00187A0A">
        <w:rPr>
          <w:i/>
          <w:iCs/>
        </w:rPr>
        <w:t>baseline-performance</w:t>
      </w:r>
      <w:r w:rsidR="00187A0A">
        <w:t xml:space="preserve"> of the </w:t>
      </w:r>
      <w:r w:rsidR="00187A0A">
        <w:rPr>
          <w:i/>
          <w:iCs/>
        </w:rPr>
        <w:t>services</w:t>
      </w:r>
      <w:r w:rsidR="00187A0A">
        <w:t xml:space="preserve"> follows a “bounded” linear distribution</w:t>
      </w:r>
      <w:r w:rsidR="00EA71D6">
        <w:t>.</w:t>
      </w:r>
      <w:r w:rsidR="009259A9">
        <w:t xml:space="preserve"> </w:t>
      </w:r>
      <w:r w:rsidR="00FD7048">
        <w:t>Furthermore, the trend of fewer choices leading to higher</w:t>
      </w:r>
      <w:r w:rsidR="00FD7048">
        <w:rPr>
          <w:i/>
          <w:iCs/>
        </w:rPr>
        <w:t xml:space="preserve"> avesatis</w:t>
      </w:r>
      <w:r w:rsidR="00FD7048">
        <w:t xml:space="preserve"> appear to persist regardless of the number of steps.</w:t>
      </w:r>
      <w:r w:rsidR="000F78D3">
        <w:t xml:space="preserve"> This observation </w:t>
      </w:r>
      <w:r w:rsidR="0034300B">
        <w:t>appears</w:t>
      </w:r>
      <w:r w:rsidR="000F78D3">
        <w:t xml:space="preserve"> to follow the </w:t>
      </w:r>
      <w:r w:rsidR="0084043E">
        <w:t>PoC</w:t>
      </w:r>
      <w:r w:rsidR="000F78D3">
        <w:t xml:space="preserve"> whereby more choices need not bring about greater utility which is represented by </w:t>
      </w:r>
      <w:r w:rsidR="000F78D3">
        <w:rPr>
          <w:i/>
          <w:iCs/>
        </w:rPr>
        <w:t>avesatis</w:t>
      </w:r>
      <w:r w:rsidR="000F78D3">
        <w:t xml:space="preserve">. </w:t>
      </w:r>
    </w:p>
    <w:p w14:paraId="5464063A" w14:textId="3FF12675" w:rsidR="006C3B8D" w:rsidRDefault="005F3618" w:rsidP="006C3B8D">
      <w:pPr>
        <w:pStyle w:val="Heading3"/>
        <w:numPr>
          <w:ilvl w:val="2"/>
          <w:numId w:val="1"/>
        </w:numPr>
        <w:rPr>
          <w:color w:val="000000" w:themeColor="text1"/>
        </w:rPr>
      </w:pPr>
      <w:bookmarkStart w:id="14" w:name="_Toc118563826"/>
      <w:r w:rsidRPr="00FA7D5E">
        <w:rPr>
          <w:color w:val="000000" w:themeColor="text1"/>
        </w:rPr>
        <w:lastRenderedPageBreak/>
        <w:t>When baseline-performance follow</w:t>
      </w:r>
      <w:r w:rsidR="00B77AA3">
        <w:rPr>
          <w:color w:val="000000" w:themeColor="text1"/>
        </w:rPr>
        <w:t>s</w:t>
      </w:r>
      <w:r w:rsidRPr="00FA7D5E">
        <w:rPr>
          <w:color w:val="000000" w:themeColor="text1"/>
        </w:rPr>
        <w:t xml:space="preserve"> a </w:t>
      </w:r>
      <w:r>
        <w:rPr>
          <w:color w:val="000000" w:themeColor="text1"/>
        </w:rPr>
        <w:t>normal</w:t>
      </w:r>
      <w:r w:rsidRPr="00FA7D5E">
        <w:rPr>
          <w:color w:val="000000" w:themeColor="text1"/>
        </w:rPr>
        <w:t xml:space="preserve"> distribution</w:t>
      </w:r>
      <w:bookmarkEnd w:id="14"/>
    </w:p>
    <w:p w14:paraId="04262D44" w14:textId="34F8E903" w:rsidR="0034300B" w:rsidRDefault="0034300B" w:rsidP="00187A0A">
      <w:pPr>
        <w:jc w:val="center"/>
      </w:pPr>
      <w:r>
        <w:rPr>
          <w:noProof/>
        </w:rPr>
        <w:drawing>
          <wp:inline distT="0" distB="0" distL="0" distR="0" wp14:anchorId="42722B53" wp14:editId="24BC2F72">
            <wp:extent cx="2862000" cy="286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2000" cy="2862000"/>
                    </a:xfrm>
                    <a:prstGeom prst="rect">
                      <a:avLst/>
                    </a:prstGeom>
                    <a:noFill/>
                    <a:ln>
                      <a:noFill/>
                    </a:ln>
                    <a:effectLst/>
                  </pic:spPr>
                </pic:pic>
              </a:graphicData>
            </a:graphic>
          </wp:inline>
        </w:drawing>
      </w:r>
      <w:r w:rsidR="00271DAE">
        <w:rPr>
          <w:noProof/>
        </w:rPr>
        <w:drawing>
          <wp:inline distT="0" distB="0" distL="0" distR="0" wp14:anchorId="69E2A577" wp14:editId="2D93D6C9">
            <wp:extent cx="2862000" cy="286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2000" cy="2862000"/>
                    </a:xfrm>
                    <a:prstGeom prst="rect">
                      <a:avLst/>
                    </a:prstGeom>
                    <a:noFill/>
                    <a:ln>
                      <a:noFill/>
                    </a:ln>
                  </pic:spPr>
                </pic:pic>
              </a:graphicData>
            </a:graphic>
          </wp:inline>
        </w:drawing>
      </w:r>
    </w:p>
    <w:p w14:paraId="6842358C" w14:textId="568B6ADA" w:rsidR="00271DAE" w:rsidRDefault="00271DAE" w:rsidP="00187A0A">
      <w:pPr>
        <w:pStyle w:val="ListParagraph"/>
        <w:ind w:left="360"/>
        <w:jc w:val="center"/>
      </w:pPr>
      <w:r>
        <w:t xml:space="preserve">(Figure 4.1.2.1 – Effect of </w:t>
      </w:r>
      <w:r>
        <w:rPr>
          <w:i/>
          <w:iCs/>
        </w:rPr>
        <w:t>nchoices</w:t>
      </w:r>
      <w:r>
        <w:t xml:space="preserve"> on </w:t>
      </w:r>
      <w:r>
        <w:rPr>
          <w:i/>
          <w:iCs/>
        </w:rPr>
        <w:t>avesatis</w:t>
      </w:r>
      <w:r>
        <w:t xml:space="preserve"> when </w:t>
      </w:r>
      <w:r>
        <w:rPr>
          <w:i/>
          <w:iCs/>
        </w:rPr>
        <w:t>services-normally-distributed</w:t>
      </w:r>
      <w:r>
        <w:rPr>
          <w:rFonts w:eastAsiaTheme="minorEastAsia"/>
          <w:i/>
          <w:iCs/>
        </w:rPr>
        <w:t xml:space="preserve"> </w:t>
      </w:r>
      <m:oMath>
        <m:r>
          <w:rPr>
            <w:rFonts w:ascii="Cambria Math" w:hAnsi="Cambria Math"/>
          </w:rPr>
          <m:t>=true</m:t>
        </m:r>
      </m:oMath>
      <w:r>
        <w:t>)</w:t>
      </w:r>
    </w:p>
    <w:p w14:paraId="3D8F04DD" w14:textId="77777777" w:rsidR="00371DBF" w:rsidRDefault="00371DBF" w:rsidP="00216238">
      <w:pPr>
        <w:pStyle w:val="ListParagraph"/>
        <w:ind w:left="360"/>
        <w:jc w:val="both"/>
      </w:pPr>
    </w:p>
    <w:p w14:paraId="601D6761" w14:textId="1579448D" w:rsidR="00216238" w:rsidRDefault="00187A0A" w:rsidP="009055DC">
      <w:pPr>
        <w:pStyle w:val="ListParagraph"/>
        <w:ind w:left="0"/>
        <w:jc w:val="both"/>
        <w:rPr>
          <w:noProof/>
        </w:rPr>
      </w:pPr>
      <w:r>
        <w:t xml:space="preserve">However, </w:t>
      </w:r>
      <w:r w:rsidR="00853046">
        <w:t xml:space="preserve">when the </w:t>
      </w:r>
      <w:r w:rsidR="00853046">
        <w:rPr>
          <w:i/>
          <w:iCs/>
        </w:rPr>
        <w:t>baseline-performance</w:t>
      </w:r>
      <w:r w:rsidR="00853046">
        <w:t xml:space="preserve"> of the </w:t>
      </w:r>
      <w:r w:rsidR="00853046">
        <w:rPr>
          <w:i/>
          <w:iCs/>
        </w:rPr>
        <w:t>services</w:t>
      </w:r>
      <w:r w:rsidR="00853046">
        <w:t xml:space="preserve"> follows a normal distribution</w:t>
      </w:r>
      <w:r w:rsidR="005350B3">
        <w:t xml:space="preserve"> instead</w:t>
      </w:r>
      <w:r w:rsidR="00853046">
        <w:t xml:space="preserve">, the trend where more choices lead to less </w:t>
      </w:r>
      <w:r w:rsidR="00853046">
        <w:rPr>
          <w:i/>
          <w:iCs/>
        </w:rPr>
        <w:t>avesatis</w:t>
      </w:r>
      <w:r w:rsidR="00853046">
        <w:t xml:space="preserve"> from Section 4.1.1 is inverted. </w:t>
      </w:r>
      <w:r w:rsidR="005350B3">
        <w:t xml:space="preserve">From Figure 4.1.2.1, it is observed that more choices are consistently correlated with a higher </w:t>
      </w:r>
      <w:r w:rsidR="005350B3">
        <w:rPr>
          <w:i/>
          <w:iCs/>
        </w:rPr>
        <w:t>avesatis</w:t>
      </w:r>
      <w:r w:rsidR="005350B3">
        <w:t xml:space="preserve"> score across all values of </w:t>
      </w:r>
      <w:r w:rsidR="005350B3" w:rsidRPr="005350B3">
        <w:rPr>
          <w:i/>
          <w:iCs/>
        </w:rPr>
        <w:t>performance-dev</w:t>
      </w:r>
      <w:r w:rsidR="00D65DC1">
        <w:t>.</w:t>
      </w:r>
      <w:r w:rsidR="004C6883" w:rsidRPr="004C6883">
        <w:t xml:space="preserve"> </w:t>
      </w:r>
      <w:r w:rsidR="004C6883">
        <w:t>Furthermore, the trend of</w:t>
      </w:r>
      <w:r w:rsidR="00EB6293">
        <w:t xml:space="preserve"> more</w:t>
      </w:r>
      <w:r w:rsidR="004C6883">
        <w:t xml:space="preserve"> choices leading to higher</w:t>
      </w:r>
      <w:r w:rsidR="004C6883">
        <w:rPr>
          <w:i/>
          <w:iCs/>
        </w:rPr>
        <w:t xml:space="preserve"> avesatis</w:t>
      </w:r>
      <w:r w:rsidR="004C6883">
        <w:t xml:space="preserve"> appear to persist regardless of the number of steps.</w:t>
      </w:r>
      <w:r w:rsidR="00216238" w:rsidRPr="00216238">
        <w:rPr>
          <w:noProof/>
        </w:rPr>
        <w:t xml:space="preserve"> </w:t>
      </w:r>
    </w:p>
    <w:p w14:paraId="72070EF6" w14:textId="5F9884D8" w:rsidR="00271DAE" w:rsidRDefault="00271DAE" w:rsidP="009969B0">
      <w:pPr>
        <w:pStyle w:val="ListParagraph"/>
        <w:ind w:left="360"/>
        <w:jc w:val="both"/>
        <w:rPr>
          <w:noProof/>
        </w:rPr>
      </w:pPr>
    </w:p>
    <w:p w14:paraId="792D3539" w14:textId="7EC0159C" w:rsidR="00216238" w:rsidRDefault="00216238" w:rsidP="005A630C">
      <w:pPr>
        <w:jc w:val="center"/>
      </w:pPr>
      <w:r>
        <w:rPr>
          <w:noProof/>
        </w:rPr>
        <w:drawing>
          <wp:inline distT="0" distB="0" distL="0" distR="0" wp14:anchorId="373BB8D9" wp14:editId="4C93AC45">
            <wp:extent cx="2862000" cy="2862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62000" cy="2862000"/>
                    </a:xfrm>
                    <a:prstGeom prst="rect">
                      <a:avLst/>
                    </a:prstGeom>
                    <a:noFill/>
                    <a:ln>
                      <a:noFill/>
                    </a:ln>
                  </pic:spPr>
                </pic:pic>
              </a:graphicData>
            </a:graphic>
          </wp:inline>
        </w:drawing>
      </w:r>
      <w:r>
        <w:rPr>
          <w:noProof/>
        </w:rPr>
        <w:drawing>
          <wp:inline distT="0" distB="0" distL="0" distR="0" wp14:anchorId="3755754B" wp14:editId="5C70C449">
            <wp:extent cx="2862000" cy="2862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62000" cy="2862000"/>
                    </a:xfrm>
                    <a:prstGeom prst="rect">
                      <a:avLst/>
                    </a:prstGeom>
                    <a:noFill/>
                    <a:ln>
                      <a:noFill/>
                    </a:ln>
                  </pic:spPr>
                </pic:pic>
              </a:graphicData>
            </a:graphic>
          </wp:inline>
        </w:drawing>
      </w:r>
    </w:p>
    <w:p w14:paraId="2A09F3B7" w14:textId="04E9EF82" w:rsidR="005A630C" w:rsidRDefault="005A630C" w:rsidP="005A630C">
      <w:pPr>
        <w:jc w:val="center"/>
      </w:pPr>
      <w:r>
        <w:t xml:space="preserve">(Figure 4.1.2.2 – Scatter plot of </w:t>
      </w:r>
      <w:r>
        <w:rPr>
          <w:i/>
          <w:iCs/>
        </w:rPr>
        <w:t>nchoices</w:t>
      </w:r>
      <w:r>
        <w:t xml:space="preserve"> on </w:t>
      </w:r>
      <w:r>
        <w:rPr>
          <w:i/>
          <w:iCs/>
        </w:rPr>
        <w:t>avesatis</w:t>
      </w:r>
      <w:r>
        <w:t xml:space="preserve"> when </w:t>
      </w:r>
      <w:r>
        <w:rPr>
          <w:i/>
          <w:iCs/>
        </w:rPr>
        <w:t>services-normally-distributed</w:t>
      </w:r>
      <w:r>
        <w:rPr>
          <w:rFonts w:eastAsiaTheme="minorEastAsia"/>
          <w:i/>
          <w:iCs/>
        </w:rPr>
        <w:t xml:space="preserve"> </w:t>
      </w:r>
      <m:oMath>
        <m:r>
          <w:rPr>
            <w:rFonts w:ascii="Cambria Math" w:hAnsi="Cambria Math"/>
          </w:rPr>
          <m:t>=true</m:t>
        </m:r>
      </m:oMath>
      <w:r>
        <w:t>)</w:t>
      </w:r>
    </w:p>
    <w:p w14:paraId="1D0EA98E" w14:textId="5A185664" w:rsidR="00371DBF" w:rsidRDefault="005A630C" w:rsidP="009055DC">
      <w:pPr>
        <w:pStyle w:val="ListParagraph"/>
        <w:ind w:left="0"/>
        <w:jc w:val="both"/>
      </w:pPr>
      <w:r>
        <w:t xml:space="preserve">It is important to note that the </w:t>
      </w:r>
      <w:r>
        <w:rPr>
          <w:i/>
          <w:iCs/>
        </w:rPr>
        <w:t>avesatis</w:t>
      </w:r>
      <w:r>
        <w:t xml:space="preserve"> </w:t>
      </w:r>
      <w:r w:rsidR="00327C91">
        <w:t xml:space="preserve">for a </w:t>
      </w:r>
      <w:r>
        <w:t xml:space="preserve">given </w:t>
      </w:r>
      <w:r>
        <w:rPr>
          <w:i/>
          <w:iCs/>
        </w:rPr>
        <w:t>performance-dev</w:t>
      </w:r>
      <w:r>
        <w:t xml:space="preserve"> and </w:t>
      </w:r>
      <w:r>
        <w:rPr>
          <w:i/>
          <w:iCs/>
        </w:rPr>
        <w:t>nchoices</w:t>
      </w:r>
      <w:r>
        <w:t xml:space="preserve"> has </w:t>
      </w:r>
      <w:r w:rsidR="00A66F3D">
        <w:t xml:space="preserve">a </w:t>
      </w:r>
      <w:r>
        <w:t xml:space="preserve">very high variance. From </w:t>
      </w:r>
      <w:r w:rsidR="00A66F3D">
        <w:t>Figure</w:t>
      </w:r>
      <w:r>
        <w:t xml:space="preserve"> 4.</w:t>
      </w:r>
      <w:r w:rsidR="00A66F3D">
        <w:t xml:space="preserve">1.2.2, we see high large random differences in </w:t>
      </w:r>
      <w:r w:rsidR="00A66F3D">
        <w:rPr>
          <w:i/>
          <w:iCs/>
        </w:rPr>
        <w:t>avesatis</w:t>
      </w:r>
      <w:r w:rsidR="00A66F3D">
        <w:t xml:space="preserve"> </w:t>
      </w:r>
      <w:r w:rsidR="004D192E">
        <w:t xml:space="preserve">for small changes of </w:t>
      </w:r>
      <w:r w:rsidR="004D192E">
        <w:rPr>
          <w:i/>
          <w:iCs/>
        </w:rPr>
        <w:t>performance-dev</w:t>
      </w:r>
      <w:r w:rsidR="004D192E">
        <w:t xml:space="preserve"> </w:t>
      </w:r>
      <w:r w:rsidR="005D5C12">
        <w:t xml:space="preserve">especially when </w:t>
      </w:r>
      <w:r w:rsidR="005D5C12">
        <w:rPr>
          <w:i/>
          <w:iCs/>
        </w:rPr>
        <w:t xml:space="preserve">nchoices </w:t>
      </w:r>
      <w:r w:rsidR="005D5C12">
        <w:t xml:space="preserve">is small </w:t>
      </w:r>
      <w:r w:rsidR="004D192E">
        <w:t xml:space="preserve">despite each </w:t>
      </w:r>
      <w:r w:rsidR="00000CC3">
        <w:t xml:space="preserve">data </w:t>
      </w:r>
      <w:r w:rsidR="004D192E">
        <w:t xml:space="preserve">point being the average from </w:t>
      </w:r>
      <w:r w:rsidR="004D192E">
        <w:lastRenderedPageBreak/>
        <w:t xml:space="preserve">100 repeated runs. </w:t>
      </w:r>
      <w:r w:rsidR="00327C91">
        <w:t>He</w:t>
      </w:r>
      <w:r w:rsidR="00F82613">
        <w:t xml:space="preserve">nce, this result is limited in usefulness for predicting </w:t>
      </w:r>
      <w:r w:rsidR="008C37AD">
        <w:t>utility when</w:t>
      </w:r>
      <w:r w:rsidR="008C37AD">
        <w:rPr>
          <w:i/>
          <w:iCs/>
        </w:rPr>
        <w:t xml:space="preserve"> baseline-performance</w:t>
      </w:r>
      <w:r w:rsidR="008C37AD">
        <w:t xml:space="preserve"> is normally distributed.</w:t>
      </w:r>
    </w:p>
    <w:p w14:paraId="467E5985" w14:textId="37B8D558" w:rsidR="009055DC" w:rsidRPr="009055DC" w:rsidRDefault="00F53C83" w:rsidP="009055DC">
      <w:pPr>
        <w:pStyle w:val="Heading3"/>
        <w:numPr>
          <w:ilvl w:val="2"/>
          <w:numId w:val="1"/>
        </w:numPr>
        <w:rPr>
          <w:noProof/>
          <w:color w:val="auto"/>
        </w:rPr>
      </w:pPr>
      <w:bookmarkStart w:id="15" w:name="_Toc118563827"/>
      <w:r>
        <w:rPr>
          <w:noProof/>
          <w:color w:val="auto"/>
        </w:rPr>
        <w:t>Discussion</w:t>
      </w:r>
      <w:bookmarkEnd w:id="15"/>
    </w:p>
    <w:p w14:paraId="5EA732A3" w14:textId="414B76C4" w:rsidR="00CD646E" w:rsidRPr="00792C58" w:rsidRDefault="009055DC" w:rsidP="000D4FF8">
      <w:pPr>
        <w:jc w:val="both"/>
      </w:pPr>
      <w:r w:rsidRPr="009055DC">
        <w:t>Scheibehenne</w:t>
      </w:r>
      <w:r>
        <w:t xml:space="preserve"> et al. (2010) found that </w:t>
      </w:r>
      <w:r w:rsidR="00F1464C">
        <w:t xml:space="preserve">the </w:t>
      </w:r>
      <w:r>
        <w:t>“</w:t>
      </w:r>
      <w:r w:rsidRPr="009055DC">
        <w:t>overall effect size in the meta-analysis was virtually zero</w:t>
      </w:r>
      <w:r>
        <w:t>” (Scheibehenne et al., 2010, p. 421) when studying the impact of the number of choices on satisfaction. Based on the above findings, i</w:t>
      </w:r>
      <w:r w:rsidR="005461D7">
        <w:t xml:space="preserve">t appears </w:t>
      </w:r>
      <w:r w:rsidR="00F162AC">
        <w:t>how</w:t>
      </w:r>
      <w:r w:rsidR="005461D7">
        <w:t xml:space="preserve"> </w:t>
      </w:r>
      <w:r w:rsidR="005461D7">
        <w:rPr>
          <w:i/>
          <w:iCs/>
        </w:rPr>
        <w:t>baseline-</w:t>
      </w:r>
      <w:r w:rsidR="001E4EB8">
        <w:rPr>
          <w:i/>
          <w:iCs/>
        </w:rPr>
        <w:t>performance</w:t>
      </w:r>
      <w:r w:rsidR="001E4EB8">
        <w:t xml:space="preserve"> of </w:t>
      </w:r>
      <w:r w:rsidR="001E4EB8">
        <w:rPr>
          <w:i/>
          <w:iCs/>
        </w:rPr>
        <w:t>services</w:t>
      </w:r>
      <w:r w:rsidR="001E4EB8">
        <w:t xml:space="preserve"> are</w:t>
      </w:r>
      <w:r w:rsidR="005461D7">
        <w:t xml:space="preserve"> distribut</w:t>
      </w:r>
      <w:r w:rsidR="001E4EB8">
        <w:t>ed</w:t>
      </w:r>
      <w:r w:rsidR="005461D7">
        <w:t xml:space="preserve"> </w:t>
      </w:r>
      <w:r w:rsidR="001E4EB8">
        <w:t xml:space="preserve">play an important role </w:t>
      </w:r>
      <w:r w:rsidR="00E465CD">
        <w:t xml:space="preserve">in </w:t>
      </w:r>
      <w:r w:rsidR="001E4EB8">
        <w:t xml:space="preserve">whether the </w:t>
      </w:r>
      <w:r w:rsidR="0084043E">
        <w:t>PoC</w:t>
      </w:r>
      <w:r w:rsidR="001E4EB8">
        <w:t xml:space="preserve"> is exhibited</w:t>
      </w:r>
      <w:r w:rsidR="000D4FF8">
        <w:t xml:space="preserve"> and could be a reason why reproducing the </w:t>
      </w:r>
      <w:r w:rsidR="0084043E">
        <w:t>PoC</w:t>
      </w:r>
      <w:r w:rsidR="000D4FF8">
        <w:t xml:space="preserve"> reliably is difficult. </w:t>
      </w:r>
      <w:r w:rsidR="000A4550">
        <w:t>A</w:t>
      </w:r>
      <w:r w:rsidR="00626960">
        <w:t xml:space="preserve"> possible reason for </w:t>
      </w:r>
      <w:r w:rsidR="002D3095">
        <w:t>the trend inversion</w:t>
      </w:r>
      <w:r w:rsidR="00626960">
        <w:t xml:space="preserve"> </w:t>
      </w:r>
      <w:r w:rsidR="008E5F32">
        <w:t xml:space="preserve">from Section 4.1.1 to 4.1.2 could be the additional bounds on </w:t>
      </w:r>
      <w:r w:rsidR="008E5F32">
        <w:rPr>
          <w:i/>
          <w:iCs/>
        </w:rPr>
        <w:t>baseline-</w:t>
      </w:r>
      <w:r w:rsidR="008E5F32" w:rsidRPr="008E5F32">
        <w:t>performance</w:t>
      </w:r>
      <w:r w:rsidR="008E5F32">
        <w:t xml:space="preserve"> </w:t>
      </w:r>
      <w:r w:rsidR="008E5F32" w:rsidRPr="008E5F32">
        <w:t>imposed</w:t>
      </w:r>
      <w:r w:rsidR="008E5F32">
        <w:t xml:space="preserve"> </w:t>
      </w:r>
      <w:r w:rsidR="000A508B">
        <w:t>i</w:t>
      </w:r>
      <w:r w:rsidR="008E5F32">
        <w:t>n Section 4.1.1.</w:t>
      </w:r>
      <w:r w:rsidR="002D3095">
        <w:t xml:space="preserve"> </w:t>
      </w:r>
      <w:r w:rsidR="00792C58">
        <w:t xml:space="preserve">More choices often led to better choices when </w:t>
      </w:r>
      <w:r w:rsidR="00792C58">
        <w:rPr>
          <w:i/>
          <w:iCs/>
        </w:rPr>
        <w:t>baseline-performance</w:t>
      </w:r>
      <w:r w:rsidR="00792C58">
        <w:t xml:space="preserve"> is normally distributed in Section 4.1.2 which did not apply when </w:t>
      </w:r>
      <w:r w:rsidR="00792C58">
        <w:rPr>
          <w:i/>
          <w:iCs/>
        </w:rPr>
        <w:t>baseline-performance</w:t>
      </w:r>
      <w:r w:rsidR="00792C58">
        <w:t xml:space="preserve"> is upper bounded in Section 4.1.1.</w:t>
      </w:r>
      <w:r w:rsidR="00A67FF9">
        <w:t xml:space="preserve"> This seems to suggest that more choices only bring about higher utility if </w:t>
      </w:r>
      <w:r w:rsidR="00840A6E">
        <w:t>there are</w:t>
      </w:r>
      <w:r w:rsidR="00A67FF9">
        <w:t xml:space="preserve"> better choices</w:t>
      </w:r>
      <w:r w:rsidR="00D1475B">
        <w:t xml:space="preserve"> when satisficing</w:t>
      </w:r>
      <w:r w:rsidR="00840A6E">
        <w:t>. Otherwise,</w:t>
      </w:r>
      <w:r w:rsidR="00D1475B">
        <w:t xml:space="preserve"> more choices would result in the </w:t>
      </w:r>
      <w:r w:rsidR="0084043E">
        <w:t>PoC</w:t>
      </w:r>
      <w:r w:rsidR="006976F1">
        <w:t xml:space="preserve"> even when satisficing</w:t>
      </w:r>
      <w:r w:rsidR="00A85C18">
        <w:t>.</w:t>
      </w:r>
    </w:p>
    <w:p w14:paraId="658AF867" w14:textId="14AA94E9" w:rsidR="00B201EE" w:rsidRDefault="00356216" w:rsidP="00B201EE">
      <w:pPr>
        <w:pStyle w:val="Heading2"/>
        <w:numPr>
          <w:ilvl w:val="1"/>
          <w:numId w:val="1"/>
        </w:numPr>
        <w:rPr>
          <w:i/>
          <w:iCs/>
          <w:color w:val="000000" w:themeColor="text1"/>
        </w:rPr>
      </w:pPr>
      <w:bookmarkStart w:id="16" w:name="_Toc118563828"/>
      <w:r w:rsidRPr="00EA3388">
        <w:rPr>
          <w:color w:val="000000" w:themeColor="text1"/>
        </w:rPr>
        <w:t xml:space="preserve">Effect of </w:t>
      </w:r>
      <w:r w:rsidR="00DB467D" w:rsidRPr="00143C8B">
        <w:rPr>
          <w:i/>
          <w:iCs/>
          <w:color w:val="000000" w:themeColor="text1"/>
        </w:rPr>
        <w:t>i</w:t>
      </w:r>
      <w:r w:rsidR="008656AA" w:rsidRPr="00143C8B">
        <w:rPr>
          <w:i/>
          <w:iCs/>
          <w:color w:val="000000" w:themeColor="text1"/>
        </w:rPr>
        <w:t>nfluence-chance</w:t>
      </w:r>
      <w:r w:rsidR="008656AA" w:rsidRPr="00EA3388">
        <w:rPr>
          <w:color w:val="000000" w:themeColor="text1"/>
        </w:rPr>
        <w:t xml:space="preserve"> </w:t>
      </w:r>
      <w:r w:rsidR="00C438CB" w:rsidRPr="00EA3388">
        <w:rPr>
          <w:color w:val="000000" w:themeColor="text1"/>
        </w:rPr>
        <w:t xml:space="preserve">on </w:t>
      </w:r>
      <w:r w:rsidR="00C438CB" w:rsidRPr="00143C8B">
        <w:rPr>
          <w:i/>
          <w:iCs/>
          <w:color w:val="000000" w:themeColor="text1"/>
        </w:rPr>
        <w:t>avesatis</w:t>
      </w:r>
      <w:bookmarkEnd w:id="16"/>
    </w:p>
    <w:p w14:paraId="18D8F2CE" w14:textId="4ADB967A" w:rsidR="00453295" w:rsidRPr="00453295" w:rsidRDefault="00A910C2" w:rsidP="00453295">
      <w:pPr>
        <w:pStyle w:val="Heading3"/>
        <w:numPr>
          <w:ilvl w:val="2"/>
          <w:numId w:val="1"/>
        </w:numPr>
        <w:rPr>
          <w:color w:val="auto"/>
        </w:rPr>
      </w:pPr>
      <w:bookmarkStart w:id="17" w:name="_Toc118563829"/>
      <w:r>
        <w:rPr>
          <w:color w:val="auto"/>
        </w:rPr>
        <w:t xml:space="preserve">Impact of </w:t>
      </w:r>
      <w:r>
        <w:rPr>
          <w:i/>
          <w:iCs/>
          <w:color w:val="auto"/>
        </w:rPr>
        <w:t>influence-chance</w:t>
      </w:r>
      <w:r>
        <w:rPr>
          <w:color w:val="auto"/>
        </w:rPr>
        <w:t xml:space="preserve"> at different </w:t>
      </w:r>
      <w:r>
        <w:rPr>
          <w:i/>
          <w:iCs/>
          <w:color w:val="auto"/>
        </w:rPr>
        <w:t>performance-dev</w:t>
      </w:r>
      <w:bookmarkEnd w:id="17"/>
    </w:p>
    <w:p w14:paraId="4E3DF650" w14:textId="7DCF31EA" w:rsidR="00877773" w:rsidRDefault="00877773" w:rsidP="00904A45">
      <w:pPr>
        <w:jc w:val="center"/>
      </w:pPr>
      <w:r>
        <w:rPr>
          <w:rFonts w:asciiTheme="majorHAnsi" w:eastAsiaTheme="majorEastAsia" w:hAnsiTheme="majorHAnsi" w:cstheme="majorBidi"/>
          <w:noProof/>
          <w:color w:val="000000" w:themeColor="text1"/>
          <w:sz w:val="26"/>
          <w:szCs w:val="26"/>
        </w:rPr>
        <w:drawing>
          <wp:inline distT="0" distB="0" distL="0" distR="0" wp14:anchorId="18318D85" wp14:editId="636148C1">
            <wp:extent cx="2700000" cy="2700000"/>
            <wp:effectExtent l="0" t="0" r="571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00000" cy="2700000"/>
                    </a:xfrm>
                    <a:prstGeom prst="rect">
                      <a:avLst/>
                    </a:prstGeom>
                    <a:noFill/>
                    <a:ln>
                      <a:noFill/>
                    </a:ln>
                  </pic:spPr>
                </pic:pic>
              </a:graphicData>
            </a:graphic>
          </wp:inline>
        </w:drawing>
      </w:r>
      <w:r>
        <w:rPr>
          <w:rFonts w:asciiTheme="majorHAnsi" w:eastAsiaTheme="majorEastAsia" w:hAnsiTheme="majorHAnsi" w:cstheme="majorBidi"/>
          <w:noProof/>
          <w:color w:val="000000" w:themeColor="text1"/>
          <w:sz w:val="26"/>
          <w:szCs w:val="26"/>
        </w:rPr>
        <w:drawing>
          <wp:inline distT="0" distB="0" distL="0" distR="0" wp14:anchorId="0D50E435" wp14:editId="5DB5A676">
            <wp:extent cx="2700000" cy="2700000"/>
            <wp:effectExtent l="0" t="0" r="5715"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00000" cy="2700000"/>
                    </a:xfrm>
                    <a:prstGeom prst="rect">
                      <a:avLst/>
                    </a:prstGeom>
                    <a:noFill/>
                    <a:ln>
                      <a:noFill/>
                    </a:ln>
                  </pic:spPr>
                </pic:pic>
              </a:graphicData>
            </a:graphic>
          </wp:inline>
        </w:drawing>
      </w:r>
    </w:p>
    <w:p w14:paraId="7B0A7FBF" w14:textId="45F73338" w:rsidR="00B201EE" w:rsidRDefault="00336A47" w:rsidP="00B201EE">
      <w:pPr>
        <w:jc w:val="center"/>
        <w:rPr>
          <w:rFonts w:eastAsiaTheme="minorEastAsia"/>
        </w:rPr>
      </w:pPr>
      <w:r>
        <w:t xml:space="preserve">(Figure 4.2.1 Effect of </w:t>
      </w:r>
      <w:r>
        <w:rPr>
          <w:i/>
          <w:iCs/>
        </w:rPr>
        <w:t>influence-chance</w:t>
      </w:r>
      <w:r>
        <w:t xml:space="preserve"> on </w:t>
      </w:r>
      <w:r>
        <w:rPr>
          <w:i/>
          <w:iCs/>
        </w:rPr>
        <w:t>avesatis</w:t>
      </w:r>
      <w:r>
        <w:t xml:space="preserve"> when </w:t>
      </w:r>
      <w:r>
        <w:rPr>
          <w:i/>
          <w:iCs/>
        </w:rPr>
        <w:t>services-normally-distributed</w:t>
      </w:r>
      <w:r>
        <w:rPr>
          <w:rFonts w:eastAsiaTheme="minorEastAsia"/>
          <w:i/>
          <w:iCs/>
        </w:rPr>
        <w:t xml:space="preserve"> </w:t>
      </w:r>
      <m:oMath>
        <m:r>
          <w:rPr>
            <w:rFonts w:ascii="Cambria Math" w:hAnsi="Cambria Math"/>
          </w:rPr>
          <m:t>=false</m:t>
        </m:r>
      </m:oMath>
      <w:r w:rsidR="003D3FA3">
        <w:rPr>
          <w:rFonts w:eastAsiaTheme="minorEastAsia"/>
        </w:rPr>
        <w:t>)</w:t>
      </w:r>
    </w:p>
    <w:p w14:paraId="4AFED4A7" w14:textId="77777777" w:rsidR="00B45E14" w:rsidRDefault="00B201EE" w:rsidP="00B201EE">
      <w:pPr>
        <w:jc w:val="both"/>
      </w:pPr>
      <w:r>
        <w:rPr>
          <w:rFonts w:eastAsiaTheme="minorEastAsia"/>
        </w:rPr>
        <w:t>From Figure 4.2.1, it is observed</w:t>
      </w:r>
      <w:r w:rsidR="00E56658">
        <w:rPr>
          <w:rFonts w:eastAsiaTheme="minorEastAsia"/>
        </w:rPr>
        <w:t xml:space="preserve"> that higher </w:t>
      </w:r>
      <w:r w:rsidR="00E56658">
        <w:rPr>
          <w:rFonts w:eastAsiaTheme="minorEastAsia"/>
          <w:i/>
          <w:iCs/>
        </w:rPr>
        <w:t>influence-chance</w:t>
      </w:r>
      <w:r w:rsidR="00E56658">
        <w:rPr>
          <w:rFonts w:eastAsiaTheme="minorEastAsia"/>
        </w:rPr>
        <w:t xml:space="preserve"> is correlated with higher </w:t>
      </w:r>
      <w:r w:rsidR="00E56658">
        <w:rPr>
          <w:rFonts w:eastAsiaTheme="minorEastAsia"/>
          <w:i/>
          <w:iCs/>
        </w:rPr>
        <w:t>avesatis</w:t>
      </w:r>
      <w:r w:rsidR="00E56658">
        <w:rPr>
          <w:rFonts w:eastAsiaTheme="minorEastAsia"/>
        </w:rPr>
        <w:t xml:space="preserve"> across all values of </w:t>
      </w:r>
      <w:r w:rsidR="00E56658">
        <w:rPr>
          <w:rFonts w:eastAsiaTheme="minorEastAsia"/>
          <w:i/>
          <w:iCs/>
        </w:rPr>
        <w:t>performance-dev</w:t>
      </w:r>
      <w:r w:rsidR="00E56658">
        <w:rPr>
          <w:rFonts w:eastAsiaTheme="minorEastAsia"/>
        </w:rPr>
        <w:t xml:space="preserve"> </w:t>
      </w:r>
      <w:r w:rsidR="00E56658">
        <w:t xml:space="preserve">when the </w:t>
      </w:r>
      <w:r w:rsidR="00E56658">
        <w:rPr>
          <w:i/>
          <w:iCs/>
        </w:rPr>
        <w:t>baseline-performance</w:t>
      </w:r>
      <w:r w:rsidR="00E56658">
        <w:t xml:space="preserve"> of the </w:t>
      </w:r>
      <w:r w:rsidR="00E56658">
        <w:rPr>
          <w:i/>
          <w:iCs/>
        </w:rPr>
        <w:t>services</w:t>
      </w:r>
      <w:r w:rsidR="00E56658">
        <w:t xml:space="preserve"> follows a “bounded” linear distribution.</w:t>
      </w:r>
      <w:r w:rsidR="001B171F">
        <w:t xml:space="preserve"> </w:t>
      </w:r>
    </w:p>
    <w:p w14:paraId="48509A2C" w14:textId="77777777" w:rsidR="00B45E14" w:rsidRDefault="001B171F" w:rsidP="00B201EE">
      <w:pPr>
        <w:jc w:val="both"/>
      </w:pPr>
      <w:r>
        <w:t xml:space="preserve">In the short-term (after 2 steps), a higher </w:t>
      </w:r>
      <w:r>
        <w:rPr>
          <w:i/>
          <w:iCs/>
        </w:rPr>
        <w:t>influence-chance</w:t>
      </w:r>
      <w:r>
        <w:t xml:space="preserve"> seems to bring approximately the same increase in </w:t>
      </w:r>
      <w:r>
        <w:rPr>
          <w:i/>
          <w:iCs/>
        </w:rPr>
        <w:t>avesatis</w:t>
      </w:r>
      <w:r>
        <w:t xml:space="preserve"> regardless of </w:t>
      </w:r>
      <w:r>
        <w:rPr>
          <w:i/>
          <w:iCs/>
        </w:rPr>
        <w:t>performance-dev</w:t>
      </w:r>
      <w:r>
        <w:t xml:space="preserve">. </w:t>
      </w:r>
    </w:p>
    <w:p w14:paraId="3774D538" w14:textId="494F5DD8" w:rsidR="00B201EE" w:rsidRDefault="001B171F" w:rsidP="00B201EE">
      <w:pPr>
        <w:jc w:val="both"/>
      </w:pPr>
      <w:r>
        <w:t xml:space="preserve">However, in the long-term (after 80 steps), a higher </w:t>
      </w:r>
      <w:r>
        <w:rPr>
          <w:i/>
          <w:iCs/>
        </w:rPr>
        <w:t>influence</w:t>
      </w:r>
      <w:r>
        <w:t>-</w:t>
      </w:r>
      <w:r>
        <w:rPr>
          <w:i/>
          <w:iCs/>
        </w:rPr>
        <w:t>chance</w:t>
      </w:r>
      <w:r>
        <w:t xml:space="preserve"> seems to only bring about an increase in </w:t>
      </w:r>
      <w:r>
        <w:rPr>
          <w:i/>
          <w:iCs/>
        </w:rPr>
        <w:t>avesatis</w:t>
      </w:r>
      <w:r>
        <w:t xml:space="preserve"> for values of </w:t>
      </w:r>
      <w:r>
        <w:rPr>
          <w:i/>
          <w:iCs/>
        </w:rPr>
        <w:t>performance-dev</w:t>
      </w:r>
      <w:r>
        <w:t xml:space="preserve"> beyond some threshold value</w:t>
      </w:r>
      <w:r w:rsidR="00C26BBA">
        <w:t xml:space="preserve"> (approximately </w:t>
      </w:r>
      <w:r w:rsidR="00C26BBA">
        <w:rPr>
          <w:i/>
          <w:iCs/>
        </w:rPr>
        <w:t>performance-dev</w:t>
      </w:r>
      <m:oMath>
        <m:r>
          <w:rPr>
            <w:rFonts w:ascii="Cambria Math" w:hAnsi="Cambria Math"/>
          </w:rPr>
          <m:t xml:space="preserve"> =12.5</m:t>
        </m:r>
      </m:oMath>
      <w:r w:rsidR="00C26BBA">
        <w:rPr>
          <w:rFonts w:eastAsiaTheme="minorEastAsia"/>
        </w:rPr>
        <w:t xml:space="preserve"> for the conditions in Figure 4.2.1)</w:t>
      </w:r>
      <w:r>
        <w:t xml:space="preserve">. </w:t>
      </w:r>
      <w:r w:rsidR="00C26BBA">
        <w:t xml:space="preserve">When </w:t>
      </w:r>
      <w:r w:rsidR="00C26BBA">
        <w:rPr>
          <w:i/>
          <w:iCs/>
        </w:rPr>
        <w:t>performance-dev</w:t>
      </w:r>
      <w:r w:rsidR="00C26BBA">
        <w:t xml:space="preserve"> is above this threshold value, </w:t>
      </w:r>
      <w:r w:rsidR="00C26BBA">
        <w:rPr>
          <w:i/>
          <w:iCs/>
        </w:rPr>
        <w:t>avesatis</w:t>
      </w:r>
      <w:r w:rsidR="00C26BBA">
        <w:t xml:space="preserve"> </w:t>
      </w:r>
      <w:r w:rsidR="00B45E14">
        <w:t xml:space="preserve">decreases for all values of </w:t>
      </w:r>
      <w:r w:rsidR="00B45E14">
        <w:rPr>
          <w:i/>
          <w:iCs/>
        </w:rPr>
        <w:t>influence-chance</w:t>
      </w:r>
      <w:r w:rsidR="00B45E14">
        <w:t xml:space="preserve"> with low </w:t>
      </w:r>
      <w:r w:rsidR="00B45E14">
        <w:rPr>
          <w:i/>
          <w:iCs/>
        </w:rPr>
        <w:t>influence-chance</w:t>
      </w:r>
      <w:r w:rsidR="00B45E14">
        <w:t xml:space="preserve"> experiencing the largest decrease while high values of </w:t>
      </w:r>
      <w:r w:rsidR="00B45E14">
        <w:rPr>
          <w:i/>
          <w:iCs/>
        </w:rPr>
        <w:t>influence-chance</w:t>
      </w:r>
      <w:r w:rsidR="00B45E14">
        <w:rPr>
          <w:i/>
          <w:iCs/>
        </w:rPr>
        <w:softHyphen/>
      </w:r>
      <w:r w:rsidR="00B45E14">
        <w:t xml:space="preserve"> experiencing the smallest decrease. When </w:t>
      </w:r>
      <w:r w:rsidR="00B45E14">
        <w:rPr>
          <w:i/>
          <w:iCs/>
        </w:rPr>
        <w:t>influence-chance</w:t>
      </w:r>
      <w:r w:rsidR="00B45E14">
        <w:t xml:space="preserve"> is 100, the decrease in </w:t>
      </w:r>
      <w:r w:rsidR="00B45E14">
        <w:rPr>
          <w:i/>
          <w:iCs/>
        </w:rPr>
        <w:t>performance-dev</w:t>
      </w:r>
      <w:r w:rsidR="00B45E14">
        <w:t xml:space="preserve"> is almost negligible.</w:t>
      </w:r>
    </w:p>
    <w:p w14:paraId="0F7B9D94" w14:textId="131562B6" w:rsidR="00353653" w:rsidRPr="00CD646E" w:rsidRDefault="00023C8A" w:rsidP="00353653">
      <w:pPr>
        <w:pStyle w:val="Heading3"/>
        <w:numPr>
          <w:ilvl w:val="2"/>
          <w:numId w:val="1"/>
        </w:numPr>
        <w:rPr>
          <w:noProof/>
          <w:color w:val="auto"/>
        </w:rPr>
      </w:pPr>
      <w:bookmarkStart w:id="18" w:name="_Toc118563830"/>
      <w:r>
        <w:rPr>
          <w:noProof/>
          <w:color w:val="auto"/>
        </w:rPr>
        <w:lastRenderedPageBreak/>
        <w:t>Discussion</w:t>
      </w:r>
      <w:bookmarkEnd w:id="18"/>
    </w:p>
    <w:p w14:paraId="7C2D1A94" w14:textId="2A3E29C5" w:rsidR="004868F8" w:rsidRPr="003541D3" w:rsidRDefault="004868F8" w:rsidP="00B201EE">
      <w:pPr>
        <w:jc w:val="both"/>
        <w:rPr>
          <w:i/>
          <w:iCs/>
        </w:rPr>
      </w:pPr>
      <w:r>
        <w:t xml:space="preserve">From the above findings, herding behaviour appears to be advantageous in every way. In the short-term, it provides a distinct increase in average utility while in the long-term, it provides great resilience against uncertainty (represented by </w:t>
      </w:r>
      <w:r>
        <w:rPr>
          <w:i/>
          <w:iCs/>
        </w:rPr>
        <w:t>performance-dev</w:t>
      </w:r>
      <w:r>
        <w:t>)</w:t>
      </w:r>
      <w:r w:rsidR="00AC4662">
        <w:t>. There appears to be some form of emergence and self-organised criticality</w:t>
      </w:r>
      <w:r w:rsidR="000D472E">
        <w:t xml:space="preserve"> under higher uncertainty</w:t>
      </w:r>
      <w:r w:rsidR="00AC4662">
        <w:t xml:space="preserve"> </w:t>
      </w:r>
      <w:r w:rsidR="000D472E">
        <w:t>in the long-term</w:t>
      </w:r>
      <w:r w:rsidR="00116BFB">
        <w:t xml:space="preserve">. Despite the individual </w:t>
      </w:r>
      <w:r w:rsidR="00116BFB">
        <w:rPr>
          <w:i/>
          <w:iCs/>
        </w:rPr>
        <w:t>cells</w:t>
      </w:r>
      <w:r w:rsidR="00116BFB">
        <w:t xml:space="preserve"> being unaware of which </w:t>
      </w:r>
      <w:r w:rsidR="00116BFB">
        <w:rPr>
          <w:i/>
          <w:iCs/>
        </w:rPr>
        <w:t xml:space="preserve">services </w:t>
      </w:r>
      <w:r w:rsidR="00116BFB">
        <w:t xml:space="preserve">have the highest </w:t>
      </w:r>
      <w:r w:rsidR="00116BFB">
        <w:rPr>
          <w:i/>
          <w:iCs/>
        </w:rPr>
        <w:t>baseline-performance</w:t>
      </w:r>
      <w:r w:rsidR="00116BFB">
        <w:t xml:space="preserve">, with high herding behaviour the </w:t>
      </w:r>
      <w:r w:rsidR="00116BFB">
        <w:rPr>
          <w:i/>
          <w:iCs/>
        </w:rPr>
        <w:t>cells</w:t>
      </w:r>
      <w:r w:rsidR="00116BFB">
        <w:t xml:space="preserve"> collectively are always able to narrow down and choose only </w:t>
      </w:r>
      <w:r w:rsidR="00116BFB">
        <w:rPr>
          <w:i/>
          <w:iCs/>
        </w:rPr>
        <w:t>services</w:t>
      </w:r>
      <w:r w:rsidR="00116BFB">
        <w:t xml:space="preserve"> </w:t>
      </w:r>
      <w:r w:rsidR="00885788">
        <w:t>with</w:t>
      </w:r>
      <w:r w:rsidR="00116BFB">
        <w:t xml:space="preserve"> the highest</w:t>
      </w:r>
      <w:r w:rsidR="00116BFB">
        <w:rPr>
          <w:i/>
          <w:iCs/>
        </w:rPr>
        <w:t xml:space="preserve"> baseline-performance</w:t>
      </w:r>
      <w:r w:rsidR="00116BFB">
        <w:t xml:space="preserve"> even under an environment of high uncertainty.</w:t>
      </w:r>
      <w:r w:rsidR="004C3B0B">
        <w:t xml:space="preserve"> </w:t>
      </w:r>
      <w:r w:rsidR="003541D3">
        <w:t xml:space="preserve">As </w:t>
      </w:r>
      <w:r w:rsidR="003541D3">
        <w:rPr>
          <w:i/>
          <w:iCs/>
        </w:rPr>
        <w:t>cells</w:t>
      </w:r>
      <w:r w:rsidR="003541D3">
        <w:t xml:space="preserve"> only consider the choices made by other </w:t>
      </w:r>
      <w:r w:rsidR="003541D3">
        <w:rPr>
          <w:i/>
          <w:iCs/>
        </w:rPr>
        <w:t>cells</w:t>
      </w:r>
      <w:r w:rsidR="003541D3">
        <w:t xml:space="preserve"> when unsatisfied </w:t>
      </w:r>
      <w:r w:rsidR="008674BA">
        <w:t>with</w:t>
      </w:r>
      <w:r w:rsidR="003541D3">
        <w:t xml:space="preserve"> </w:t>
      </w:r>
      <w:r w:rsidR="00F72CBB">
        <w:t>their</w:t>
      </w:r>
      <w:r w:rsidR="003541D3">
        <w:t xml:space="preserve"> own choice, t</w:t>
      </w:r>
      <w:r w:rsidR="004C3B0B">
        <w:t xml:space="preserve">his emergence agrees with Rossa et al. (2020) findings that </w:t>
      </w:r>
      <w:r w:rsidR="00B24215">
        <w:t xml:space="preserve">herding can combat uncertainty provided that the individual opinion is dominant to </w:t>
      </w:r>
      <w:r w:rsidR="0038790E">
        <w:t xml:space="preserve">the </w:t>
      </w:r>
      <w:r w:rsidR="00B24215">
        <w:t>adoption of others</w:t>
      </w:r>
      <w:r w:rsidR="00F062D0">
        <w:t>’</w:t>
      </w:r>
      <w:r w:rsidR="00B24215">
        <w:t xml:space="preserve"> opinion.</w:t>
      </w:r>
      <w:r w:rsidR="003541D3">
        <w:t xml:space="preserve"> </w:t>
      </w:r>
    </w:p>
    <w:p w14:paraId="624CCCB7" w14:textId="1D7D6043" w:rsidR="005F3618" w:rsidRDefault="00DA34D9" w:rsidP="005F3618">
      <w:pPr>
        <w:pStyle w:val="Heading2"/>
        <w:numPr>
          <w:ilvl w:val="1"/>
          <w:numId w:val="1"/>
        </w:numPr>
        <w:rPr>
          <w:i/>
          <w:iCs/>
          <w:color w:val="000000" w:themeColor="text1"/>
        </w:rPr>
      </w:pPr>
      <w:bookmarkStart w:id="19" w:name="_Toc118563831"/>
      <w:r w:rsidRPr="00DA34D9">
        <w:rPr>
          <w:color w:val="000000" w:themeColor="text1"/>
        </w:rPr>
        <w:t xml:space="preserve">Effect of </w:t>
      </w:r>
      <w:r w:rsidRPr="00DA34D9">
        <w:rPr>
          <w:i/>
          <w:iCs/>
          <w:color w:val="000000" w:themeColor="text1"/>
        </w:rPr>
        <w:t xml:space="preserve">performance-dev </w:t>
      </w:r>
      <w:r w:rsidRPr="00DA34D9">
        <w:rPr>
          <w:color w:val="000000" w:themeColor="text1"/>
        </w:rPr>
        <w:t xml:space="preserve">on </w:t>
      </w:r>
      <w:r w:rsidRPr="00143C8B">
        <w:rPr>
          <w:i/>
          <w:iCs/>
          <w:color w:val="000000" w:themeColor="text1"/>
        </w:rPr>
        <w:t>avesatis</w:t>
      </w:r>
      <w:bookmarkEnd w:id="19"/>
    </w:p>
    <w:p w14:paraId="6DE2B9B0" w14:textId="4C3DE1AC" w:rsidR="008D6092" w:rsidRPr="00A7720E" w:rsidRDefault="00420576" w:rsidP="008D6092">
      <w:pPr>
        <w:pStyle w:val="Heading3"/>
        <w:numPr>
          <w:ilvl w:val="2"/>
          <w:numId w:val="1"/>
        </w:numPr>
        <w:rPr>
          <w:color w:val="auto"/>
        </w:rPr>
      </w:pPr>
      <w:bookmarkStart w:id="20" w:name="_Toc118563832"/>
      <w:r>
        <w:rPr>
          <w:color w:val="auto"/>
        </w:rPr>
        <w:t>A common trend</w:t>
      </w:r>
      <w:bookmarkEnd w:id="20"/>
    </w:p>
    <w:p w14:paraId="1A537F05" w14:textId="12E40522" w:rsidR="00671C6C" w:rsidRPr="00594DE3" w:rsidRDefault="007958C1" w:rsidP="00671C6C">
      <w:r>
        <w:t xml:space="preserve">From Figures 4.1.1.1, 4.1.2.1, and 4.2.1, </w:t>
      </w:r>
      <w:r w:rsidR="008E1ED1">
        <w:t xml:space="preserve">there is a common trend of </w:t>
      </w:r>
      <w:r w:rsidR="008E1ED1">
        <w:rPr>
          <w:i/>
          <w:iCs/>
        </w:rPr>
        <w:t>avesatis</w:t>
      </w:r>
      <w:r w:rsidR="008E1ED1">
        <w:t xml:space="preserve"> against </w:t>
      </w:r>
      <w:r w:rsidR="008E1ED1">
        <w:rPr>
          <w:i/>
          <w:iCs/>
        </w:rPr>
        <w:t>performance</w:t>
      </w:r>
      <w:r w:rsidR="008E1ED1">
        <w:rPr>
          <w:i/>
          <w:iCs/>
        </w:rPr>
        <w:softHyphen/>
        <w:t>-dev</w:t>
      </w:r>
      <w:r w:rsidR="008E1ED1">
        <w:t xml:space="preserve">. In the short-term (after 2 steps), </w:t>
      </w:r>
      <w:r w:rsidR="00B3025E">
        <w:rPr>
          <w:i/>
          <w:iCs/>
        </w:rPr>
        <w:t>avesatis</w:t>
      </w:r>
      <w:r w:rsidR="00B3025E">
        <w:t xml:space="preserve"> monotonically decreases with </w:t>
      </w:r>
      <w:r w:rsidR="00B71880">
        <w:rPr>
          <w:i/>
          <w:iCs/>
        </w:rPr>
        <w:t>performance-dev</w:t>
      </w:r>
      <w:r w:rsidR="00B3025E">
        <w:t xml:space="preserve"> regardless of the initial conditions. </w:t>
      </w:r>
      <w:r w:rsidR="00752961">
        <w:t>However, in the long-term (after 80 steps),</w:t>
      </w:r>
      <w:r w:rsidR="00834E52">
        <w:t xml:space="preserve"> we consistently see </w:t>
      </w:r>
      <w:r w:rsidR="00834E52">
        <w:rPr>
          <w:i/>
          <w:iCs/>
        </w:rPr>
        <w:t>avesatis</w:t>
      </w:r>
      <w:r w:rsidR="00834E52">
        <w:t xml:space="preserve"> increasing </w:t>
      </w:r>
      <w:r w:rsidR="00B71880">
        <w:t xml:space="preserve">with </w:t>
      </w:r>
      <w:r w:rsidR="002B7D33">
        <w:rPr>
          <w:i/>
          <w:iCs/>
        </w:rPr>
        <w:t>performance-dev</w:t>
      </w:r>
      <w:r w:rsidR="002B7D33">
        <w:t xml:space="preserve"> </w:t>
      </w:r>
      <w:r w:rsidR="00F47AC7">
        <w:t>until</w:t>
      </w:r>
      <w:r w:rsidR="002B7D33">
        <w:t xml:space="preserve"> a threshold value of </w:t>
      </w:r>
      <w:r w:rsidR="002B7D33">
        <w:rPr>
          <w:i/>
          <w:iCs/>
        </w:rPr>
        <w:t>performance-dev</w:t>
      </w:r>
      <w:r w:rsidR="002B7D33">
        <w:t xml:space="preserve"> is reached</w:t>
      </w:r>
      <w:r w:rsidR="001E10FF">
        <w:t xml:space="preserve"> where the </w:t>
      </w:r>
      <w:r w:rsidR="00456F38">
        <w:t xml:space="preserve">threshold </w:t>
      </w:r>
      <w:r w:rsidR="001E10FF">
        <w:t xml:space="preserve">is </w:t>
      </w:r>
      <w:r w:rsidR="00456F38">
        <w:t xml:space="preserve">dependent on </w:t>
      </w:r>
      <w:r w:rsidR="001E10FF">
        <w:t xml:space="preserve">the </w:t>
      </w:r>
      <w:r w:rsidR="00456F38">
        <w:t>initial conditions</w:t>
      </w:r>
      <w:r w:rsidR="002B7D33">
        <w:t>.</w:t>
      </w:r>
      <w:r w:rsidR="001E10FF">
        <w:t xml:space="preserve"> Beyond </w:t>
      </w:r>
      <w:r w:rsidR="00594DE3">
        <w:t xml:space="preserve">this threshold, </w:t>
      </w:r>
      <w:r w:rsidR="00594DE3">
        <w:rPr>
          <w:i/>
          <w:iCs/>
        </w:rPr>
        <w:t>avesatis</w:t>
      </w:r>
      <w:r w:rsidR="00594DE3">
        <w:t xml:space="preserve"> can be seen decreasing as </w:t>
      </w:r>
      <w:r w:rsidR="00594DE3">
        <w:rPr>
          <w:i/>
          <w:iCs/>
        </w:rPr>
        <w:t>performance-dev</w:t>
      </w:r>
      <w:r w:rsidR="00594DE3">
        <w:t xml:space="preserve"> increases</w:t>
      </w:r>
      <w:r w:rsidR="002C4ACC">
        <w:t xml:space="preserve"> where the magnitude depends on the initial conditions</w:t>
      </w:r>
      <w:r w:rsidR="00594DE3">
        <w:t xml:space="preserve">. </w:t>
      </w:r>
    </w:p>
    <w:p w14:paraId="7728D4AF" w14:textId="3F2BBC69" w:rsidR="008F6DE6" w:rsidRDefault="003E5F5E" w:rsidP="003E5F5E">
      <w:pPr>
        <w:pStyle w:val="Heading3"/>
        <w:numPr>
          <w:ilvl w:val="2"/>
          <w:numId w:val="1"/>
        </w:numPr>
        <w:rPr>
          <w:color w:val="auto"/>
        </w:rPr>
      </w:pPr>
      <w:bookmarkStart w:id="21" w:name="_Toc118563833"/>
      <w:r>
        <w:rPr>
          <w:color w:val="auto"/>
        </w:rPr>
        <w:t>Discussion</w:t>
      </w:r>
      <w:bookmarkEnd w:id="21"/>
    </w:p>
    <w:p w14:paraId="00A493D1" w14:textId="77777777" w:rsidR="006E171E" w:rsidRDefault="00B55EE6" w:rsidP="005461D7">
      <w:r>
        <w:t>This trend suggests that</w:t>
      </w:r>
      <w:r w:rsidR="00710640">
        <w:t xml:space="preserve"> when there are few opportunities to make a choice, lower uncertainty would bring about a higher utility. However, when there are many opportunities to make a choice, some degree of uncertainty brings about a higher utility when satisficing. </w:t>
      </w:r>
    </w:p>
    <w:p w14:paraId="0BE7DD31" w14:textId="2D882ABA" w:rsidR="005461D7" w:rsidRPr="005461D7" w:rsidRDefault="00710640" w:rsidP="005461D7">
      <w:r>
        <w:t xml:space="preserve">A possible reason could </w:t>
      </w:r>
      <w:r w:rsidR="005372A9">
        <w:t xml:space="preserve">stem </w:t>
      </w:r>
      <w:r>
        <w:t xml:space="preserve">from the </w:t>
      </w:r>
      <w:r w:rsidR="005372A9">
        <w:t>shortcomings</w:t>
      </w:r>
      <w:r>
        <w:t xml:space="preserve"> of satisficing</w:t>
      </w:r>
      <w:r w:rsidR="00875293">
        <w:t xml:space="preserve">. </w:t>
      </w:r>
      <w:r w:rsidR="00A134FB">
        <w:t>Under</w:t>
      </w:r>
      <w:r w:rsidR="000F11C9">
        <w:t xml:space="preserve"> low uncertainty</w:t>
      </w:r>
      <w:r w:rsidR="00A134FB">
        <w:t xml:space="preserve">, </w:t>
      </w:r>
      <w:r w:rsidR="000C1C78">
        <w:t>so long as a choice meets his requirement,</w:t>
      </w:r>
      <w:r w:rsidR="007F3E42">
        <w:t xml:space="preserve"> a satisficer has no reason to try out other choices</w:t>
      </w:r>
      <w:r w:rsidR="000C1C78">
        <w:t xml:space="preserve"> </w:t>
      </w:r>
      <w:r w:rsidR="007F3E42">
        <w:t>despite the</w:t>
      </w:r>
      <w:r w:rsidR="000C1C78">
        <w:t>re being</w:t>
      </w:r>
      <w:r w:rsidR="007F3E42">
        <w:t xml:space="preserve"> better choices. </w:t>
      </w:r>
      <w:r w:rsidR="00A414F7">
        <w:t>W</w:t>
      </w:r>
      <w:r w:rsidR="007F3E42">
        <w:t xml:space="preserve">ith some uncertainty present, </w:t>
      </w:r>
      <w:r w:rsidR="0060177B">
        <w:t xml:space="preserve">a </w:t>
      </w:r>
      <w:r w:rsidR="007D14C6">
        <w:t xml:space="preserve">satisficer </w:t>
      </w:r>
      <w:r w:rsidR="00AC7580">
        <w:t>favour</w:t>
      </w:r>
      <w:r w:rsidR="0060177B">
        <w:t xml:space="preserve">ing </w:t>
      </w:r>
      <w:r w:rsidR="008E4E14">
        <w:t>an</w:t>
      </w:r>
      <w:r w:rsidR="00AC7580">
        <w:t xml:space="preserve"> </w:t>
      </w:r>
      <w:r w:rsidR="004D0706">
        <w:t>infer</w:t>
      </w:r>
      <w:r w:rsidR="00AC7580">
        <w:t>ior</w:t>
      </w:r>
      <w:r w:rsidR="007D14C6">
        <w:t xml:space="preserve"> choice</w:t>
      </w:r>
      <w:r w:rsidR="00D246E5">
        <w:t xml:space="preserve"> will more likely be disappointed tha</w:t>
      </w:r>
      <w:r w:rsidR="006E171E">
        <w:t xml:space="preserve">n one favouring a superior choice, resulting in </w:t>
      </w:r>
      <w:r w:rsidR="00632747">
        <w:t>a</w:t>
      </w:r>
      <w:r w:rsidR="006E171E">
        <w:t xml:space="preserve"> higher likelihood a satisficer will be disappointed by an inferior choice and changing to a superior one as compared to the other way around.</w:t>
      </w:r>
    </w:p>
    <w:p w14:paraId="316FF3EB" w14:textId="0825FC1A" w:rsidR="00E86855" w:rsidRDefault="008F6DE6" w:rsidP="00E86855">
      <w:pPr>
        <w:pStyle w:val="Heading1"/>
        <w:numPr>
          <w:ilvl w:val="0"/>
          <w:numId w:val="1"/>
        </w:numPr>
        <w:jc w:val="both"/>
        <w:rPr>
          <w:b/>
          <w:bCs/>
          <w:color w:val="auto"/>
        </w:rPr>
      </w:pPr>
      <w:bookmarkStart w:id="22" w:name="_Toc118563834"/>
      <w:r w:rsidRPr="008F6DE6">
        <w:rPr>
          <w:b/>
          <w:bCs/>
          <w:color w:val="auto"/>
        </w:rPr>
        <w:t>Limitations</w:t>
      </w:r>
      <w:bookmarkEnd w:id="22"/>
    </w:p>
    <w:p w14:paraId="7ADEE7D4" w14:textId="655D6B7A" w:rsidR="00D00A19" w:rsidRPr="00A42A32" w:rsidRDefault="00D00A19" w:rsidP="00A42A32">
      <w:r>
        <w:t xml:space="preserve">Oftentimes, decisions that are not made regularly are </w:t>
      </w:r>
      <w:r w:rsidR="007E2DEB">
        <w:t xml:space="preserve">usually </w:t>
      </w:r>
      <w:r>
        <w:t>important such as choosing one’s major. Decision makers will likely employ maximisation to a higher degree for these</w:t>
      </w:r>
      <w:r w:rsidR="00AC6C7F">
        <w:t xml:space="preserve"> kinds of</w:t>
      </w:r>
      <w:r>
        <w:t xml:space="preserve"> decisions which is not captured in the model. The model is also unable to verify Verme’s (2009) hypothesis that the appreciation of freedom of choice hinges on the dependence o</w:t>
      </w:r>
      <w:r w:rsidR="008D245E">
        <w:t>n</w:t>
      </w:r>
      <w:r>
        <w:t xml:space="preserve"> internal factors as opposed to external factors.</w:t>
      </w:r>
    </w:p>
    <w:p w14:paraId="70EF8148" w14:textId="74FC4B93" w:rsidR="008F6DE6" w:rsidRDefault="008F6DE6" w:rsidP="00042A14">
      <w:pPr>
        <w:pStyle w:val="Heading1"/>
        <w:numPr>
          <w:ilvl w:val="0"/>
          <w:numId w:val="1"/>
        </w:numPr>
        <w:jc w:val="both"/>
        <w:rPr>
          <w:b/>
          <w:bCs/>
          <w:color w:val="auto"/>
        </w:rPr>
      </w:pPr>
      <w:bookmarkStart w:id="23" w:name="_Toc118563835"/>
      <w:r w:rsidRPr="008F6DE6">
        <w:rPr>
          <w:b/>
          <w:bCs/>
          <w:color w:val="auto"/>
        </w:rPr>
        <w:t>Conclusion</w:t>
      </w:r>
      <w:bookmarkEnd w:id="23"/>
    </w:p>
    <w:p w14:paraId="0DEC4E53" w14:textId="15CB24B7" w:rsidR="00F16E1F" w:rsidRPr="00F16E1F" w:rsidRDefault="00F16E1F" w:rsidP="00F16E1F">
      <w:r>
        <w:t xml:space="preserve">Schwartz (2004) remarked that when a satisficer encounters a decision that meets his requirements, “the countless other available choices become irrelevant” (Schwartz, 2004, p.85). </w:t>
      </w:r>
      <w:r w:rsidR="00032DD3">
        <w:t>Our results showed that</w:t>
      </w:r>
      <w:r w:rsidR="00F55EAA">
        <w:t xml:space="preserve"> under bounded rationality,</w:t>
      </w:r>
      <w:r w:rsidR="00E66638">
        <w:t xml:space="preserve"> </w:t>
      </w:r>
      <w:r>
        <w:t>PoC can still occur depending on the way the</w:t>
      </w:r>
      <w:r w:rsidR="00F55EAA">
        <w:t xml:space="preserve"> distribution of choices</w:t>
      </w:r>
      <w:r w:rsidR="00E66638">
        <w:t xml:space="preserve"> </w:t>
      </w:r>
      <w:r w:rsidR="00F55EAA">
        <w:t xml:space="preserve">and </w:t>
      </w:r>
      <w:r w:rsidR="001D234B">
        <w:t xml:space="preserve">that </w:t>
      </w:r>
      <w:r w:rsidR="00D32603">
        <w:t xml:space="preserve">utility can increase with </w:t>
      </w:r>
      <w:r w:rsidR="001D234B">
        <w:t xml:space="preserve">some </w:t>
      </w:r>
      <w:r w:rsidR="00032DD3">
        <w:t>uncertaint</w:t>
      </w:r>
      <w:r w:rsidR="00872F63">
        <w:t>y</w:t>
      </w:r>
      <w:r w:rsidR="00032DD3">
        <w:t>.</w:t>
      </w:r>
      <w:r w:rsidR="007F79D3">
        <w:t xml:space="preserve"> </w:t>
      </w:r>
      <w:r w:rsidR="00E84F9D">
        <w:t>Our findings also agree</w:t>
      </w:r>
      <w:r w:rsidR="00CD0061">
        <w:t xml:space="preserve"> with</w:t>
      </w:r>
      <w:r w:rsidR="00E84F9D">
        <w:t xml:space="preserve"> </w:t>
      </w:r>
      <w:r w:rsidR="007F79D3">
        <w:t xml:space="preserve">Rossa et al. (2020) </w:t>
      </w:r>
      <w:r w:rsidR="0039113E">
        <w:t>that</w:t>
      </w:r>
      <w:r w:rsidR="007F79D3">
        <w:t xml:space="preserve"> </w:t>
      </w:r>
      <w:r w:rsidR="001D78CA">
        <w:t xml:space="preserve">the </w:t>
      </w:r>
      <w:r w:rsidR="009849CB">
        <w:t>“</w:t>
      </w:r>
      <w:r w:rsidR="007F79D3">
        <w:t>wisdom of the crowd</w:t>
      </w:r>
      <w:r w:rsidR="009849CB">
        <w:t>”</w:t>
      </w:r>
      <w:r w:rsidR="007F79D3">
        <w:t xml:space="preserve"> can be exhibited </w:t>
      </w:r>
      <w:r w:rsidR="009E7B27">
        <w:t>when there is imitative behaviour in the model.</w:t>
      </w:r>
    </w:p>
    <w:p w14:paraId="3B1BBB9D" w14:textId="26D39A1D" w:rsidR="008F6DE6" w:rsidRDefault="008F6DE6" w:rsidP="00042A14">
      <w:pPr>
        <w:pStyle w:val="Heading1"/>
        <w:numPr>
          <w:ilvl w:val="0"/>
          <w:numId w:val="1"/>
        </w:numPr>
        <w:jc w:val="both"/>
        <w:rPr>
          <w:b/>
          <w:bCs/>
          <w:color w:val="auto"/>
        </w:rPr>
      </w:pPr>
      <w:bookmarkStart w:id="24" w:name="_Toc118563836"/>
      <w:r w:rsidRPr="008F6DE6">
        <w:rPr>
          <w:b/>
          <w:bCs/>
          <w:color w:val="auto"/>
        </w:rPr>
        <w:lastRenderedPageBreak/>
        <w:t xml:space="preserve">NetLogo </w:t>
      </w:r>
      <w:r w:rsidR="00B807D3">
        <w:rPr>
          <w:b/>
          <w:bCs/>
          <w:color w:val="auto"/>
        </w:rPr>
        <w:t>m</w:t>
      </w:r>
      <w:r w:rsidRPr="008F6DE6">
        <w:rPr>
          <w:b/>
          <w:bCs/>
          <w:color w:val="auto"/>
        </w:rPr>
        <w:t>odel</w:t>
      </w:r>
      <w:r w:rsidR="00CE341E">
        <w:rPr>
          <w:b/>
          <w:bCs/>
          <w:color w:val="auto"/>
        </w:rPr>
        <w:t xml:space="preserve"> and resources</w:t>
      </w:r>
      <w:bookmarkEnd w:id="24"/>
    </w:p>
    <w:p w14:paraId="4FBD11F6" w14:textId="7523CFBF" w:rsidR="007773AC" w:rsidRDefault="007773AC" w:rsidP="00BA27D1">
      <w:r>
        <w:t>You may access all materials used including the model with the following link:</w:t>
      </w:r>
    </w:p>
    <w:p w14:paraId="79E5D92E" w14:textId="4C973C4E" w:rsidR="007773AC" w:rsidRDefault="008D2EB6" w:rsidP="00BA27D1">
      <w:hyperlink r:id="rId18" w:history="1">
        <w:r w:rsidRPr="00576D27">
          <w:rPr>
            <w:rStyle w:val="Hyperlink"/>
          </w:rPr>
          <w:t>https://github.com/StanleyNeoh/TheBoundariesOfBoundedRationality</w:t>
        </w:r>
      </w:hyperlink>
    </w:p>
    <w:p w14:paraId="02E78C2D" w14:textId="4DA2644C" w:rsidR="008D2EB6" w:rsidRPr="00BA27D1" w:rsidRDefault="008D2EB6" w:rsidP="00BA27D1">
      <w:r>
        <w:t>(2067 words excluding cover page, table of contents and references)</w:t>
      </w:r>
    </w:p>
    <w:p w14:paraId="681AA181" w14:textId="04564325" w:rsidR="00D90862" w:rsidRPr="00D90862" w:rsidRDefault="008F6DE6" w:rsidP="00D90862">
      <w:pPr>
        <w:pStyle w:val="Heading1"/>
        <w:numPr>
          <w:ilvl w:val="0"/>
          <w:numId w:val="1"/>
        </w:numPr>
        <w:jc w:val="both"/>
        <w:rPr>
          <w:b/>
          <w:bCs/>
          <w:color w:val="auto"/>
        </w:rPr>
      </w:pPr>
      <w:bookmarkStart w:id="25" w:name="_Toc118563837"/>
      <w:bookmarkEnd w:id="2"/>
      <w:r w:rsidRPr="008F6DE6">
        <w:rPr>
          <w:b/>
          <w:bCs/>
          <w:color w:val="auto"/>
        </w:rPr>
        <w:t>References</w:t>
      </w:r>
      <w:bookmarkEnd w:id="25"/>
    </w:p>
    <w:p w14:paraId="19BC5FB9" w14:textId="764B6D9D" w:rsidR="00E462BE" w:rsidRDefault="00E462BE" w:rsidP="00042A14">
      <w:pPr>
        <w:pStyle w:val="NormalWeb"/>
        <w:ind w:left="567" w:hanging="567"/>
        <w:jc w:val="both"/>
      </w:pPr>
      <w:r>
        <w:t xml:space="preserve">Della Rossa, F., Giannini, L., &amp; DeLellis, P. (2020). Herding or wisdom of the crowd? controlling efficiency in a partially rational financial market. </w:t>
      </w:r>
      <w:r>
        <w:rPr>
          <w:i/>
          <w:iCs/>
        </w:rPr>
        <w:t>PLOS ONE</w:t>
      </w:r>
      <w:r>
        <w:t xml:space="preserve">, </w:t>
      </w:r>
      <w:r>
        <w:rPr>
          <w:i/>
          <w:iCs/>
        </w:rPr>
        <w:t>15</w:t>
      </w:r>
      <w:r>
        <w:t xml:space="preserve">(9). https://doi.org/10.1371/journal.pone.0239132 </w:t>
      </w:r>
    </w:p>
    <w:p w14:paraId="7735C162" w14:textId="1395E94A" w:rsidR="00B80294" w:rsidRDefault="00B80294" w:rsidP="00042A14">
      <w:pPr>
        <w:pStyle w:val="NormalWeb"/>
        <w:ind w:left="567" w:hanging="567"/>
        <w:jc w:val="both"/>
      </w:pPr>
      <w:r>
        <w:t xml:space="preserve">Salganik, M. J., Dodds, P. S., &amp; Watts, D. J. (2006). Experimental study of inequality and unpredictability in an artificial cultural market. </w:t>
      </w:r>
      <w:r>
        <w:rPr>
          <w:i/>
          <w:iCs/>
        </w:rPr>
        <w:t>Science</w:t>
      </w:r>
      <w:r>
        <w:t xml:space="preserve">, </w:t>
      </w:r>
      <w:r>
        <w:rPr>
          <w:i/>
          <w:iCs/>
        </w:rPr>
        <w:t>311</w:t>
      </w:r>
      <w:r>
        <w:t xml:space="preserve">(5762), 854–856. https://doi.org/10.1126/science.1121066 </w:t>
      </w:r>
    </w:p>
    <w:p w14:paraId="399B144F" w14:textId="453603AC" w:rsidR="00416812" w:rsidRDefault="00416812" w:rsidP="00416812">
      <w:pPr>
        <w:pStyle w:val="NormalWeb"/>
        <w:ind w:left="567" w:hanging="567"/>
      </w:pPr>
      <w:r>
        <w:t xml:space="preserve">Scheibehenne, B., Greifeneder, R., &amp; Todd, P. M. (2010). Can there ever be too many options? A meta-analytic review of Choice Overload. </w:t>
      </w:r>
      <w:r>
        <w:rPr>
          <w:i/>
          <w:iCs/>
        </w:rPr>
        <w:t>Journal of Consumer Research</w:t>
      </w:r>
      <w:r>
        <w:t xml:space="preserve">, </w:t>
      </w:r>
      <w:r>
        <w:rPr>
          <w:i/>
          <w:iCs/>
        </w:rPr>
        <w:t>37</w:t>
      </w:r>
      <w:r>
        <w:t xml:space="preserve">(3), 409–425. https://doi.org/10.1086/651235 </w:t>
      </w:r>
    </w:p>
    <w:p w14:paraId="7D461F0B" w14:textId="3D17155B" w:rsidR="0089579D" w:rsidRDefault="0089579D" w:rsidP="00042A14">
      <w:pPr>
        <w:pStyle w:val="NormalWeb"/>
        <w:jc w:val="both"/>
      </w:pPr>
      <w:r>
        <w:t xml:space="preserve">Schwartz, B. (2004). </w:t>
      </w:r>
      <w:r>
        <w:rPr>
          <w:i/>
          <w:iCs/>
        </w:rPr>
        <w:t>The paradox of choice</w:t>
      </w:r>
      <w:r>
        <w:t xml:space="preserve">. Harper Collins. </w:t>
      </w:r>
    </w:p>
    <w:p w14:paraId="4BE3F0C0" w14:textId="0A6F3D7D" w:rsidR="00736BF5" w:rsidRDefault="00736BF5" w:rsidP="00042A14">
      <w:pPr>
        <w:pStyle w:val="NormalWeb"/>
        <w:ind w:left="567" w:hanging="567"/>
        <w:jc w:val="both"/>
      </w:pPr>
      <w:r>
        <w:t xml:space="preserve">Schwartz, B., Ben-Haim, Y., &amp; Dacso, C. (2010). What makes a good decision? robust satisficing as a normative standard of rational decision making. </w:t>
      </w:r>
      <w:r>
        <w:rPr>
          <w:i/>
          <w:iCs/>
        </w:rPr>
        <w:t>Journal for the Theory of Social Behaviour</w:t>
      </w:r>
      <w:r>
        <w:t xml:space="preserve">, </w:t>
      </w:r>
      <w:r>
        <w:rPr>
          <w:i/>
          <w:iCs/>
        </w:rPr>
        <w:t>41</w:t>
      </w:r>
      <w:r>
        <w:t xml:space="preserve">(2), 209–227. https://doi.org/10.1111/j.1468-5914.2010.00450.x </w:t>
      </w:r>
    </w:p>
    <w:p w14:paraId="3685DE03" w14:textId="77777777" w:rsidR="000049B2" w:rsidRDefault="000049B2" w:rsidP="000049B2">
      <w:pPr>
        <w:pStyle w:val="NormalWeb"/>
        <w:ind w:left="567" w:hanging="567"/>
      </w:pPr>
      <w:r>
        <w:t xml:space="preserve">Simon, H. A. (1955). A behavioral model of rational choice. </w:t>
      </w:r>
      <w:r>
        <w:rPr>
          <w:i/>
          <w:iCs/>
        </w:rPr>
        <w:t>The Quarterly Journal of Economics</w:t>
      </w:r>
      <w:r>
        <w:t xml:space="preserve">, </w:t>
      </w:r>
      <w:r>
        <w:rPr>
          <w:i/>
          <w:iCs/>
        </w:rPr>
        <w:t>69</w:t>
      </w:r>
      <w:r>
        <w:t xml:space="preserve">(1), 99. https://doi.org/10.2307/1884852 </w:t>
      </w:r>
    </w:p>
    <w:p w14:paraId="2CF866DC" w14:textId="13DF5B02" w:rsidR="00537C02" w:rsidRPr="00537C02" w:rsidRDefault="00E11011" w:rsidP="00537C02">
      <w:pPr>
        <w:pStyle w:val="NormalWeb"/>
        <w:ind w:left="567" w:hanging="567"/>
        <w:jc w:val="both"/>
      </w:pPr>
      <w:r>
        <w:t xml:space="preserve">Verme, P. (2009). Happiness, freedom and control. </w:t>
      </w:r>
      <w:r>
        <w:rPr>
          <w:i/>
          <w:iCs/>
        </w:rPr>
        <w:t>Journal of Economic Behavior &amp; Organization</w:t>
      </w:r>
      <w:r>
        <w:t xml:space="preserve">, </w:t>
      </w:r>
      <w:r>
        <w:rPr>
          <w:i/>
          <w:iCs/>
        </w:rPr>
        <w:t>71</w:t>
      </w:r>
      <w:r>
        <w:t xml:space="preserve">(2), 146–161. https://doi.org/10.1016/j.jebo.2009.04.008 </w:t>
      </w:r>
    </w:p>
    <w:sectPr w:rsidR="00537C02" w:rsidRPr="00537C02" w:rsidSect="005B28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E0553" w14:textId="77777777" w:rsidR="001B2AC0" w:rsidRDefault="001B2AC0" w:rsidP="001E097B">
      <w:pPr>
        <w:spacing w:after="0" w:line="240" w:lineRule="auto"/>
      </w:pPr>
      <w:r>
        <w:separator/>
      </w:r>
    </w:p>
  </w:endnote>
  <w:endnote w:type="continuationSeparator" w:id="0">
    <w:p w14:paraId="7A6972FB" w14:textId="77777777" w:rsidR="001B2AC0" w:rsidRDefault="001B2AC0" w:rsidP="001E0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52BF1" w14:textId="77777777" w:rsidR="001B2AC0" w:rsidRDefault="001B2AC0" w:rsidP="001E097B">
      <w:pPr>
        <w:spacing w:after="0" w:line="240" w:lineRule="auto"/>
      </w:pPr>
      <w:r>
        <w:separator/>
      </w:r>
    </w:p>
  </w:footnote>
  <w:footnote w:type="continuationSeparator" w:id="0">
    <w:p w14:paraId="0A03FA1A" w14:textId="77777777" w:rsidR="001B2AC0" w:rsidRDefault="001B2AC0" w:rsidP="001E097B">
      <w:pPr>
        <w:spacing w:after="0" w:line="240" w:lineRule="auto"/>
      </w:pPr>
      <w:r>
        <w:continuationSeparator/>
      </w:r>
    </w:p>
  </w:footnote>
  <w:footnote w:id="1">
    <w:p w14:paraId="7F7CC749" w14:textId="77777777" w:rsidR="00C40E83" w:rsidRPr="001E097B" w:rsidRDefault="00C40E83" w:rsidP="00C40E83">
      <w:r>
        <w:rPr>
          <w:rStyle w:val="FootnoteReference"/>
        </w:rPr>
        <w:footnoteRef/>
      </w:r>
      <w:r>
        <w:t xml:space="preserve"> </w:t>
      </w:r>
      <w:r>
        <w:rPr>
          <w:rFonts w:eastAsiaTheme="minorEastAsia"/>
          <w:iCs/>
        </w:rPr>
        <w:t>The specifications of each plot made can be found on the plot itself.</w:t>
      </w:r>
    </w:p>
    <w:p w14:paraId="4A6E3B60" w14:textId="70F63F2A" w:rsidR="00C40E83" w:rsidRDefault="00C40E83">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40509"/>
    <w:multiLevelType w:val="multilevel"/>
    <w:tmpl w:val="05CE0E7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2A604AA"/>
    <w:multiLevelType w:val="hybridMultilevel"/>
    <w:tmpl w:val="40DC95FA"/>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240D3295"/>
    <w:multiLevelType w:val="hybridMultilevel"/>
    <w:tmpl w:val="C382D4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81B2864"/>
    <w:multiLevelType w:val="hybridMultilevel"/>
    <w:tmpl w:val="61545A64"/>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15:restartNumberingAfterBreak="0">
    <w:nsid w:val="52362663"/>
    <w:multiLevelType w:val="hybridMultilevel"/>
    <w:tmpl w:val="DBAAB20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691F06BC"/>
    <w:multiLevelType w:val="multilevel"/>
    <w:tmpl w:val="79366D50"/>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color w:val="000000" w:themeColor="text1"/>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D010E55"/>
    <w:multiLevelType w:val="hybridMultilevel"/>
    <w:tmpl w:val="1264E72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16cid:durableId="1248349019">
    <w:abstractNumId w:val="5"/>
  </w:num>
  <w:num w:numId="2" w16cid:durableId="1508595385">
    <w:abstractNumId w:val="3"/>
  </w:num>
  <w:num w:numId="3" w16cid:durableId="352076851">
    <w:abstractNumId w:val="1"/>
  </w:num>
  <w:num w:numId="4" w16cid:durableId="2024434625">
    <w:abstractNumId w:val="0"/>
  </w:num>
  <w:num w:numId="5" w16cid:durableId="627205656">
    <w:abstractNumId w:val="6"/>
  </w:num>
  <w:num w:numId="6" w16cid:durableId="2049068415">
    <w:abstractNumId w:val="4"/>
  </w:num>
  <w:num w:numId="7" w16cid:durableId="17493036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D81"/>
    <w:rsid w:val="00000CC3"/>
    <w:rsid w:val="00004871"/>
    <w:rsid w:val="000049B2"/>
    <w:rsid w:val="00007AC7"/>
    <w:rsid w:val="00017AAC"/>
    <w:rsid w:val="00023C8A"/>
    <w:rsid w:val="00032DD3"/>
    <w:rsid w:val="00034285"/>
    <w:rsid w:val="00034555"/>
    <w:rsid w:val="000414B0"/>
    <w:rsid w:val="0004248E"/>
    <w:rsid w:val="00042A14"/>
    <w:rsid w:val="000535E5"/>
    <w:rsid w:val="00053B43"/>
    <w:rsid w:val="00076DFD"/>
    <w:rsid w:val="000A1661"/>
    <w:rsid w:val="000A4550"/>
    <w:rsid w:val="000A508B"/>
    <w:rsid w:val="000B1235"/>
    <w:rsid w:val="000B3D81"/>
    <w:rsid w:val="000C1C78"/>
    <w:rsid w:val="000C79F5"/>
    <w:rsid w:val="000D472E"/>
    <w:rsid w:val="000D4FF8"/>
    <w:rsid w:val="000D6B00"/>
    <w:rsid w:val="000D7357"/>
    <w:rsid w:val="000F11C9"/>
    <w:rsid w:val="000F476A"/>
    <w:rsid w:val="000F78D3"/>
    <w:rsid w:val="000F7FC7"/>
    <w:rsid w:val="0010274B"/>
    <w:rsid w:val="00105CA7"/>
    <w:rsid w:val="00112F6D"/>
    <w:rsid w:val="00116BFB"/>
    <w:rsid w:val="0012138B"/>
    <w:rsid w:val="00121966"/>
    <w:rsid w:val="00124E9F"/>
    <w:rsid w:val="00143C8B"/>
    <w:rsid w:val="00145CF7"/>
    <w:rsid w:val="00153F92"/>
    <w:rsid w:val="00155B27"/>
    <w:rsid w:val="00164B21"/>
    <w:rsid w:val="00171988"/>
    <w:rsid w:val="00180699"/>
    <w:rsid w:val="00185228"/>
    <w:rsid w:val="0018571B"/>
    <w:rsid w:val="0018670E"/>
    <w:rsid w:val="00187A0A"/>
    <w:rsid w:val="001934C9"/>
    <w:rsid w:val="001B171F"/>
    <w:rsid w:val="001B2AC0"/>
    <w:rsid w:val="001C1E63"/>
    <w:rsid w:val="001C2859"/>
    <w:rsid w:val="001C38F6"/>
    <w:rsid w:val="001D234B"/>
    <w:rsid w:val="001D606E"/>
    <w:rsid w:val="001D78CA"/>
    <w:rsid w:val="001E097B"/>
    <w:rsid w:val="001E10FF"/>
    <w:rsid w:val="001E3BD8"/>
    <w:rsid w:val="001E4EB8"/>
    <w:rsid w:val="002027AF"/>
    <w:rsid w:val="00212A6E"/>
    <w:rsid w:val="00216238"/>
    <w:rsid w:val="002416FD"/>
    <w:rsid w:val="00261A3D"/>
    <w:rsid w:val="00270B30"/>
    <w:rsid w:val="00270D63"/>
    <w:rsid w:val="00271DAE"/>
    <w:rsid w:val="00272278"/>
    <w:rsid w:val="0027783F"/>
    <w:rsid w:val="00280F87"/>
    <w:rsid w:val="00297327"/>
    <w:rsid w:val="002A4725"/>
    <w:rsid w:val="002A7EDA"/>
    <w:rsid w:val="002B6959"/>
    <w:rsid w:val="002B7D33"/>
    <w:rsid w:val="002B7E11"/>
    <w:rsid w:val="002C3B51"/>
    <w:rsid w:val="002C4ACC"/>
    <w:rsid w:val="002C7CF9"/>
    <w:rsid w:val="002D02E7"/>
    <w:rsid w:val="002D1AD1"/>
    <w:rsid w:val="002D3095"/>
    <w:rsid w:val="002E695F"/>
    <w:rsid w:val="002F1AA2"/>
    <w:rsid w:val="002F3A51"/>
    <w:rsid w:val="002F3F80"/>
    <w:rsid w:val="0030153E"/>
    <w:rsid w:val="003143C9"/>
    <w:rsid w:val="0031689B"/>
    <w:rsid w:val="00327C91"/>
    <w:rsid w:val="00332C97"/>
    <w:rsid w:val="00334921"/>
    <w:rsid w:val="00336A47"/>
    <w:rsid w:val="0034300B"/>
    <w:rsid w:val="00353653"/>
    <w:rsid w:val="003541D3"/>
    <w:rsid w:val="00356216"/>
    <w:rsid w:val="0036189F"/>
    <w:rsid w:val="00363229"/>
    <w:rsid w:val="00371DBF"/>
    <w:rsid w:val="00372DFA"/>
    <w:rsid w:val="003753B9"/>
    <w:rsid w:val="0038452D"/>
    <w:rsid w:val="00386F3C"/>
    <w:rsid w:val="0038790E"/>
    <w:rsid w:val="0039113E"/>
    <w:rsid w:val="00394A07"/>
    <w:rsid w:val="003A2BEE"/>
    <w:rsid w:val="003A4498"/>
    <w:rsid w:val="003B20C8"/>
    <w:rsid w:val="003C3B4F"/>
    <w:rsid w:val="003D3FA3"/>
    <w:rsid w:val="003E5F5E"/>
    <w:rsid w:val="003F4665"/>
    <w:rsid w:val="003F594C"/>
    <w:rsid w:val="0041652F"/>
    <w:rsid w:val="00416812"/>
    <w:rsid w:val="00420576"/>
    <w:rsid w:val="00420D07"/>
    <w:rsid w:val="00423F0D"/>
    <w:rsid w:val="004277BF"/>
    <w:rsid w:val="004314D7"/>
    <w:rsid w:val="00447153"/>
    <w:rsid w:val="004505E5"/>
    <w:rsid w:val="00453295"/>
    <w:rsid w:val="00456F38"/>
    <w:rsid w:val="0046295B"/>
    <w:rsid w:val="00475CEE"/>
    <w:rsid w:val="00485B16"/>
    <w:rsid w:val="004868F8"/>
    <w:rsid w:val="00494C80"/>
    <w:rsid w:val="00494F19"/>
    <w:rsid w:val="004B12E8"/>
    <w:rsid w:val="004C3B0B"/>
    <w:rsid w:val="004C6883"/>
    <w:rsid w:val="004D0706"/>
    <w:rsid w:val="004D192E"/>
    <w:rsid w:val="004E5426"/>
    <w:rsid w:val="004F04C4"/>
    <w:rsid w:val="00500404"/>
    <w:rsid w:val="0050345E"/>
    <w:rsid w:val="005056E0"/>
    <w:rsid w:val="00515359"/>
    <w:rsid w:val="00525325"/>
    <w:rsid w:val="005350B3"/>
    <w:rsid w:val="00537290"/>
    <w:rsid w:val="005372A9"/>
    <w:rsid w:val="00537C02"/>
    <w:rsid w:val="005461D7"/>
    <w:rsid w:val="00547E96"/>
    <w:rsid w:val="00553409"/>
    <w:rsid w:val="005554F8"/>
    <w:rsid w:val="00557800"/>
    <w:rsid w:val="00561AF7"/>
    <w:rsid w:val="00565475"/>
    <w:rsid w:val="00587043"/>
    <w:rsid w:val="00594DE3"/>
    <w:rsid w:val="00595817"/>
    <w:rsid w:val="005A0C0A"/>
    <w:rsid w:val="005A35C2"/>
    <w:rsid w:val="005A630C"/>
    <w:rsid w:val="005B28E8"/>
    <w:rsid w:val="005D4495"/>
    <w:rsid w:val="005D5C12"/>
    <w:rsid w:val="005D76D8"/>
    <w:rsid w:val="005E6E19"/>
    <w:rsid w:val="005F3173"/>
    <w:rsid w:val="005F3618"/>
    <w:rsid w:val="005F38E7"/>
    <w:rsid w:val="0060177B"/>
    <w:rsid w:val="00615209"/>
    <w:rsid w:val="00616A2D"/>
    <w:rsid w:val="006251ED"/>
    <w:rsid w:val="00626960"/>
    <w:rsid w:val="00632747"/>
    <w:rsid w:val="006402CD"/>
    <w:rsid w:val="006410A5"/>
    <w:rsid w:val="00644A53"/>
    <w:rsid w:val="006532FA"/>
    <w:rsid w:val="00661080"/>
    <w:rsid w:val="00671C6C"/>
    <w:rsid w:val="00673682"/>
    <w:rsid w:val="00673D82"/>
    <w:rsid w:val="00680BC5"/>
    <w:rsid w:val="00685151"/>
    <w:rsid w:val="006945FE"/>
    <w:rsid w:val="00694940"/>
    <w:rsid w:val="006976F1"/>
    <w:rsid w:val="006B640D"/>
    <w:rsid w:val="006C3B8D"/>
    <w:rsid w:val="006C4828"/>
    <w:rsid w:val="006D0BB3"/>
    <w:rsid w:val="006D4230"/>
    <w:rsid w:val="006E171E"/>
    <w:rsid w:val="006E281C"/>
    <w:rsid w:val="006F5114"/>
    <w:rsid w:val="00710640"/>
    <w:rsid w:val="00736BF5"/>
    <w:rsid w:val="00737E33"/>
    <w:rsid w:val="00744209"/>
    <w:rsid w:val="00752961"/>
    <w:rsid w:val="00753C21"/>
    <w:rsid w:val="00756801"/>
    <w:rsid w:val="007577A6"/>
    <w:rsid w:val="007606B1"/>
    <w:rsid w:val="00765B97"/>
    <w:rsid w:val="007678D4"/>
    <w:rsid w:val="007773AC"/>
    <w:rsid w:val="00781FFA"/>
    <w:rsid w:val="00787825"/>
    <w:rsid w:val="00792C58"/>
    <w:rsid w:val="007958C1"/>
    <w:rsid w:val="007A11CD"/>
    <w:rsid w:val="007B64AF"/>
    <w:rsid w:val="007C5579"/>
    <w:rsid w:val="007C7957"/>
    <w:rsid w:val="007D14C6"/>
    <w:rsid w:val="007E116E"/>
    <w:rsid w:val="007E2DEB"/>
    <w:rsid w:val="007E3177"/>
    <w:rsid w:val="007F3840"/>
    <w:rsid w:val="007F3E42"/>
    <w:rsid w:val="007F4551"/>
    <w:rsid w:val="007F79D3"/>
    <w:rsid w:val="0081365F"/>
    <w:rsid w:val="008149C0"/>
    <w:rsid w:val="00814DED"/>
    <w:rsid w:val="008242B9"/>
    <w:rsid w:val="00834E52"/>
    <w:rsid w:val="00835440"/>
    <w:rsid w:val="0084043E"/>
    <w:rsid w:val="00840A6E"/>
    <w:rsid w:val="0085065C"/>
    <w:rsid w:val="00853046"/>
    <w:rsid w:val="00860B69"/>
    <w:rsid w:val="00860CCA"/>
    <w:rsid w:val="008656AA"/>
    <w:rsid w:val="008674BA"/>
    <w:rsid w:val="00872F63"/>
    <w:rsid w:val="00874AB9"/>
    <w:rsid w:val="00874C31"/>
    <w:rsid w:val="00875293"/>
    <w:rsid w:val="00877773"/>
    <w:rsid w:val="00880324"/>
    <w:rsid w:val="00881163"/>
    <w:rsid w:val="00885788"/>
    <w:rsid w:val="00893BC0"/>
    <w:rsid w:val="0089579D"/>
    <w:rsid w:val="008A3FD1"/>
    <w:rsid w:val="008A6E27"/>
    <w:rsid w:val="008C2FF4"/>
    <w:rsid w:val="008C37AD"/>
    <w:rsid w:val="008C6BB4"/>
    <w:rsid w:val="008D245E"/>
    <w:rsid w:val="008D2EB6"/>
    <w:rsid w:val="008D5429"/>
    <w:rsid w:val="008D6092"/>
    <w:rsid w:val="008E186C"/>
    <w:rsid w:val="008E1ED1"/>
    <w:rsid w:val="008E4E14"/>
    <w:rsid w:val="008E5856"/>
    <w:rsid w:val="008E5F32"/>
    <w:rsid w:val="008F6DE6"/>
    <w:rsid w:val="009010FD"/>
    <w:rsid w:val="00904A45"/>
    <w:rsid w:val="00904DE5"/>
    <w:rsid w:val="009055DC"/>
    <w:rsid w:val="009155F8"/>
    <w:rsid w:val="009259A9"/>
    <w:rsid w:val="00930045"/>
    <w:rsid w:val="00931F65"/>
    <w:rsid w:val="0093303F"/>
    <w:rsid w:val="0094143A"/>
    <w:rsid w:val="00944DFF"/>
    <w:rsid w:val="009456D4"/>
    <w:rsid w:val="0094695C"/>
    <w:rsid w:val="0095680C"/>
    <w:rsid w:val="00960242"/>
    <w:rsid w:val="00972E51"/>
    <w:rsid w:val="00975787"/>
    <w:rsid w:val="00981FA8"/>
    <w:rsid w:val="009849CB"/>
    <w:rsid w:val="009925CC"/>
    <w:rsid w:val="009929CB"/>
    <w:rsid w:val="009969B0"/>
    <w:rsid w:val="009A3A13"/>
    <w:rsid w:val="009B24A7"/>
    <w:rsid w:val="009B3481"/>
    <w:rsid w:val="009B43B2"/>
    <w:rsid w:val="009B677B"/>
    <w:rsid w:val="009E25BA"/>
    <w:rsid w:val="009E328D"/>
    <w:rsid w:val="009E7B27"/>
    <w:rsid w:val="009F4044"/>
    <w:rsid w:val="00A03AAB"/>
    <w:rsid w:val="00A04102"/>
    <w:rsid w:val="00A134FB"/>
    <w:rsid w:val="00A35677"/>
    <w:rsid w:val="00A414F7"/>
    <w:rsid w:val="00A42A32"/>
    <w:rsid w:val="00A522FE"/>
    <w:rsid w:val="00A61274"/>
    <w:rsid w:val="00A63386"/>
    <w:rsid w:val="00A6468A"/>
    <w:rsid w:val="00A66F3D"/>
    <w:rsid w:val="00A67E29"/>
    <w:rsid w:val="00A67FF9"/>
    <w:rsid w:val="00A724E2"/>
    <w:rsid w:val="00A73041"/>
    <w:rsid w:val="00A738F0"/>
    <w:rsid w:val="00A74E6D"/>
    <w:rsid w:val="00A75E64"/>
    <w:rsid w:val="00A7720E"/>
    <w:rsid w:val="00A85C18"/>
    <w:rsid w:val="00A868F3"/>
    <w:rsid w:val="00A910C2"/>
    <w:rsid w:val="00A978B1"/>
    <w:rsid w:val="00AA2387"/>
    <w:rsid w:val="00AA2753"/>
    <w:rsid w:val="00AC4662"/>
    <w:rsid w:val="00AC6C7F"/>
    <w:rsid w:val="00AC7580"/>
    <w:rsid w:val="00AD0E10"/>
    <w:rsid w:val="00B00817"/>
    <w:rsid w:val="00B201EE"/>
    <w:rsid w:val="00B24215"/>
    <w:rsid w:val="00B26A9F"/>
    <w:rsid w:val="00B3025E"/>
    <w:rsid w:val="00B401EB"/>
    <w:rsid w:val="00B43AE4"/>
    <w:rsid w:val="00B45E14"/>
    <w:rsid w:val="00B52D3F"/>
    <w:rsid w:val="00B55EE6"/>
    <w:rsid w:val="00B612B9"/>
    <w:rsid w:val="00B71880"/>
    <w:rsid w:val="00B77AA3"/>
    <w:rsid w:val="00B80294"/>
    <w:rsid w:val="00B807D3"/>
    <w:rsid w:val="00BA27D1"/>
    <w:rsid w:val="00BE170C"/>
    <w:rsid w:val="00BE1DCE"/>
    <w:rsid w:val="00BF4616"/>
    <w:rsid w:val="00BF46CF"/>
    <w:rsid w:val="00C01CC1"/>
    <w:rsid w:val="00C03861"/>
    <w:rsid w:val="00C26BBA"/>
    <w:rsid w:val="00C27327"/>
    <w:rsid w:val="00C32275"/>
    <w:rsid w:val="00C35BFE"/>
    <w:rsid w:val="00C40E83"/>
    <w:rsid w:val="00C438CB"/>
    <w:rsid w:val="00C60922"/>
    <w:rsid w:val="00C616A4"/>
    <w:rsid w:val="00CA0E3A"/>
    <w:rsid w:val="00CA77B1"/>
    <w:rsid w:val="00CB31B1"/>
    <w:rsid w:val="00CB4185"/>
    <w:rsid w:val="00CB7DC1"/>
    <w:rsid w:val="00CB7E96"/>
    <w:rsid w:val="00CC3680"/>
    <w:rsid w:val="00CC5E67"/>
    <w:rsid w:val="00CD0061"/>
    <w:rsid w:val="00CD646E"/>
    <w:rsid w:val="00CE11A7"/>
    <w:rsid w:val="00CE341E"/>
    <w:rsid w:val="00CE399B"/>
    <w:rsid w:val="00CF6653"/>
    <w:rsid w:val="00CF745E"/>
    <w:rsid w:val="00D00A19"/>
    <w:rsid w:val="00D00AA8"/>
    <w:rsid w:val="00D10652"/>
    <w:rsid w:val="00D13047"/>
    <w:rsid w:val="00D1475B"/>
    <w:rsid w:val="00D246E5"/>
    <w:rsid w:val="00D32603"/>
    <w:rsid w:val="00D33BF7"/>
    <w:rsid w:val="00D47836"/>
    <w:rsid w:val="00D50CF9"/>
    <w:rsid w:val="00D6312E"/>
    <w:rsid w:val="00D6533A"/>
    <w:rsid w:val="00D65DC1"/>
    <w:rsid w:val="00D711DE"/>
    <w:rsid w:val="00D80FDB"/>
    <w:rsid w:val="00D812E7"/>
    <w:rsid w:val="00D90862"/>
    <w:rsid w:val="00D97ED0"/>
    <w:rsid w:val="00DA2899"/>
    <w:rsid w:val="00DA34D9"/>
    <w:rsid w:val="00DA6A52"/>
    <w:rsid w:val="00DB467D"/>
    <w:rsid w:val="00DB5C14"/>
    <w:rsid w:val="00DC4E86"/>
    <w:rsid w:val="00DD05B4"/>
    <w:rsid w:val="00DD0B4C"/>
    <w:rsid w:val="00DE656F"/>
    <w:rsid w:val="00DF47FA"/>
    <w:rsid w:val="00E10225"/>
    <w:rsid w:val="00E11011"/>
    <w:rsid w:val="00E17D5B"/>
    <w:rsid w:val="00E21F4C"/>
    <w:rsid w:val="00E44641"/>
    <w:rsid w:val="00E462BE"/>
    <w:rsid w:val="00E465CD"/>
    <w:rsid w:val="00E52454"/>
    <w:rsid w:val="00E56658"/>
    <w:rsid w:val="00E66638"/>
    <w:rsid w:val="00E668FC"/>
    <w:rsid w:val="00E848F8"/>
    <w:rsid w:val="00E84F9D"/>
    <w:rsid w:val="00E86855"/>
    <w:rsid w:val="00EA1F53"/>
    <w:rsid w:val="00EA3388"/>
    <w:rsid w:val="00EA4982"/>
    <w:rsid w:val="00EA6356"/>
    <w:rsid w:val="00EA71D6"/>
    <w:rsid w:val="00EA7E45"/>
    <w:rsid w:val="00EB1986"/>
    <w:rsid w:val="00EB4B4E"/>
    <w:rsid w:val="00EB6293"/>
    <w:rsid w:val="00EC2309"/>
    <w:rsid w:val="00EC3CF8"/>
    <w:rsid w:val="00EE3CA6"/>
    <w:rsid w:val="00EF0463"/>
    <w:rsid w:val="00EF3B16"/>
    <w:rsid w:val="00F062D0"/>
    <w:rsid w:val="00F10320"/>
    <w:rsid w:val="00F1464C"/>
    <w:rsid w:val="00F162AC"/>
    <w:rsid w:val="00F166D0"/>
    <w:rsid w:val="00F16E1F"/>
    <w:rsid w:val="00F40EA4"/>
    <w:rsid w:val="00F45B53"/>
    <w:rsid w:val="00F47AC7"/>
    <w:rsid w:val="00F53C83"/>
    <w:rsid w:val="00F55EAA"/>
    <w:rsid w:val="00F72CBB"/>
    <w:rsid w:val="00F825C3"/>
    <w:rsid w:val="00F82613"/>
    <w:rsid w:val="00F8331C"/>
    <w:rsid w:val="00F85862"/>
    <w:rsid w:val="00F8613E"/>
    <w:rsid w:val="00F9029F"/>
    <w:rsid w:val="00FA3519"/>
    <w:rsid w:val="00FA7D5E"/>
    <w:rsid w:val="00FB4AC4"/>
    <w:rsid w:val="00FC03DC"/>
    <w:rsid w:val="00FC2B0F"/>
    <w:rsid w:val="00FC3FEE"/>
    <w:rsid w:val="00FC58F3"/>
    <w:rsid w:val="00FC6B27"/>
    <w:rsid w:val="00FC6DBD"/>
    <w:rsid w:val="00FD0288"/>
    <w:rsid w:val="00FD0974"/>
    <w:rsid w:val="00FD7048"/>
    <w:rsid w:val="00FD72F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E38DF"/>
  <w15:chartTrackingRefBased/>
  <w15:docId w15:val="{44A4AE8A-3AF0-4468-B532-F705A4367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D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2F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11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213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DE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F6DE6"/>
    <w:pPr>
      <w:outlineLvl w:val="9"/>
    </w:pPr>
    <w:rPr>
      <w:lang w:val="en-US"/>
    </w:rPr>
  </w:style>
  <w:style w:type="paragraph" w:styleId="Title">
    <w:name w:val="Title"/>
    <w:basedOn w:val="Normal"/>
    <w:next w:val="Normal"/>
    <w:link w:val="TitleChar"/>
    <w:uiPriority w:val="10"/>
    <w:qFormat/>
    <w:rsid w:val="008F6D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DE6"/>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8F6DE6"/>
    <w:rPr>
      <w:b/>
      <w:bCs/>
    </w:rPr>
  </w:style>
  <w:style w:type="paragraph" w:styleId="TOC1">
    <w:name w:val="toc 1"/>
    <w:basedOn w:val="Normal"/>
    <w:next w:val="Normal"/>
    <w:autoRedefine/>
    <w:uiPriority w:val="39"/>
    <w:unhideWhenUsed/>
    <w:rsid w:val="008F6DE6"/>
    <w:pPr>
      <w:spacing w:after="100"/>
    </w:pPr>
  </w:style>
  <w:style w:type="character" w:styleId="Hyperlink">
    <w:name w:val="Hyperlink"/>
    <w:basedOn w:val="DefaultParagraphFont"/>
    <w:uiPriority w:val="99"/>
    <w:unhideWhenUsed/>
    <w:rsid w:val="008F6DE6"/>
    <w:rPr>
      <w:color w:val="0563C1" w:themeColor="hyperlink"/>
      <w:u w:val="single"/>
    </w:rPr>
  </w:style>
  <w:style w:type="paragraph" w:styleId="NormalWeb">
    <w:name w:val="Normal (Web)"/>
    <w:basedOn w:val="Normal"/>
    <w:uiPriority w:val="99"/>
    <w:unhideWhenUsed/>
    <w:rsid w:val="0089579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Heading2Char">
    <w:name w:val="Heading 2 Char"/>
    <w:basedOn w:val="DefaultParagraphFont"/>
    <w:link w:val="Heading2"/>
    <w:uiPriority w:val="9"/>
    <w:rsid w:val="00112F6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12F6D"/>
    <w:pPr>
      <w:ind w:left="720"/>
      <w:contextualSpacing/>
    </w:pPr>
  </w:style>
  <w:style w:type="paragraph" w:styleId="TOC2">
    <w:name w:val="toc 2"/>
    <w:basedOn w:val="Normal"/>
    <w:next w:val="Normal"/>
    <w:autoRedefine/>
    <w:uiPriority w:val="39"/>
    <w:unhideWhenUsed/>
    <w:rsid w:val="00112F6D"/>
    <w:pPr>
      <w:spacing w:after="100"/>
      <w:ind w:left="220"/>
    </w:pPr>
  </w:style>
  <w:style w:type="character" w:styleId="PlaceholderText">
    <w:name w:val="Placeholder Text"/>
    <w:basedOn w:val="DefaultParagraphFont"/>
    <w:uiPriority w:val="99"/>
    <w:semiHidden/>
    <w:rsid w:val="0094695C"/>
    <w:rPr>
      <w:color w:val="808080"/>
    </w:rPr>
  </w:style>
  <w:style w:type="table" w:styleId="TableGrid">
    <w:name w:val="Table Grid"/>
    <w:basedOn w:val="TableNormal"/>
    <w:uiPriority w:val="39"/>
    <w:rsid w:val="00D33B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A11C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73041"/>
    <w:pPr>
      <w:spacing w:after="100"/>
      <w:ind w:left="440"/>
    </w:pPr>
  </w:style>
  <w:style w:type="character" w:styleId="UnresolvedMention">
    <w:name w:val="Unresolved Mention"/>
    <w:basedOn w:val="DefaultParagraphFont"/>
    <w:uiPriority w:val="99"/>
    <w:semiHidden/>
    <w:unhideWhenUsed/>
    <w:rsid w:val="00D90862"/>
    <w:rPr>
      <w:color w:val="605E5C"/>
      <w:shd w:val="clear" w:color="auto" w:fill="E1DFDD"/>
    </w:rPr>
  </w:style>
  <w:style w:type="character" w:customStyle="1" w:styleId="Heading4Char">
    <w:name w:val="Heading 4 Char"/>
    <w:basedOn w:val="DefaultParagraphFont"/>
    <w:link w:val="Heading4"/>
    <w:uiPriority w:val="9"/>
    <w:rsid w:val="0012138B"/>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1E09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097B"/>
    <w:rPr>
      <w:sz w:val="20"/>
      <w:szCs w:val="20"/>
    </w:rPr>
  </w:style>
  <w:style w:type="character" w:styleId="FootnoteReference">
    <w:name w:val="footnote reference"/>
    <w:basedOn w:val="DefaultParagraphFont"/>
    <w:uiPriority w:val="99"/>
    <w:semiHidden/>
    <w:unhideWhenUsed/>
    <w:rsid w:val="001E097B"/>
    <w:rPr>
      <w:vertAlign w:val="superscript"/>
    </w:rPr>
  </w:style>
  <w:style w:type="character" w:styleId="CommentReference">
    <w:name w:val="annotation reference"/>
    <w:basedOn w:val="DefaultParagraphFont"/>
    <w:uiPriority w:val="99"/>
    <w:semiHidden/>
    <w:unhideWhenUsed/>
    <w:rsid w:val="00E86855"/>
    <w:rPr>
      <w:sz w:val="16"/>
      <w:szCs w:val="16"/>
    </w:rPr>
  </w:style>
  <w:style w:type="paragraph" w:styleId="CommentText">
    <w:name w:val="annotation text"/>
    <w:basedOn w:val="Normal"/>
    <w:link w:val="CommentTextChar"/>
    <w:uiPriority w:val="99"/>
    <w:unhideWhenUsed/>
    <w:rsid w:val="00E86855"/>
    <w:pPr>
      <w:spacing w:line="240" w:lineRule="auto"/>
    </w:pPr>
    <w:rPr>
      <w:sz w:val="20"/>
      <w:szCs w:val="20"/>
    </w:rPr>
  </w:style>
  <w:style w:type="character" w:customStyle="1" w:styleId="CommentTextChar">
    <w:name w:val="Comment Text Char"/>
    <w:basedOn w:val="DefaultParagraphFont"/>
    <w:link w:val="CommentText"/>
    <w:uiPriority w:val="99"/>
    <w:rsid w:val="00E86855"/>
    <w:rPr>
      <w:sz w:val="20"/>
      <w:szCs w:val="20"/>
    </w:rPr>
  </w:style>
  <w:style w:type="paragraph" w:styleId="CommentSubject">
    <w:name w:val="annotation subject"/>
    <w:basedOn w:val="CommentText"/>
    <w:next w:val="CommentText"/>
    <w:link w:val="CommentSubjectChar"/>
    <w:uiPriority w:val="99"/>
    <w:semiHidden/>
    <w:unhideWhenUsed/>
    <w:rsid w:val="00E86855"/>
    <w:rPr>
      <w:b/>
      <w:bCs/>
    </w:rPr>
  </w:style>
  <w:style w:type="character" w:customStyle="1" w:styleId="CommentSubjectChar">
    <w:name w:val="Comment Subject Char"/>
    <w:basedOn w:val="CommentTextChar"/>
    <w:link w:val="CommentSubject"/>
    <w:uiPriority w:val="99"/>
    <w:semiHidden/>
    <w:rsid w:val="00E868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62339">
      <w:bodyDiv w:val="1"/>
      <w:marLeft w:val="0"/>
      <w:marRight w:val="0"/>
      <w:marTop w:val="0"/>
      <w:marBottom w:val="0"/>
      <w:divBdr>
        <w:top w:val="none" w:sz="0" w:space="0" w:color="auto"/>
        <w:left w:val="none" w:sz="0" w:space="0" w:color="auto"/>
        <w:bottom w:val="none" w:sz="0" w:space="0" w:color="auto"/>
        <w:right w:val="none" w:sz="0" w:space="0" w:color="auto"/>
      </w:divBdr>
    </w:div>
    <w:div w:id="351692642">
      <w:bodyDiv w:val="1"/>
      <w:marLeft w:val="0"/>
      <w:marRight w:val="0"/>
      <w:marTop w:val="0"/>
      <w:marBottom w:val="0"/>
      <w:divBdr>
        <w:top w:val="none" w:sz="0" w:space="0" w:color="auto"/>
        <w:left w:val="none" w:sz="0" w:space="0" w:color="auto"/>
        <w:bottom w:val="none" w:sz="0" w:space="0" w:color="auto"/>
        <w:right w:val="none" w:sz="0" w:space="0" w:color="auto"/>
      </w:divBdr>
    </w:div>
    <w:div w:id="556669957">
      <w:bodyDiv w:val="1"/>
      <w:marLeft w:val="0"/>
      <w:marRight w:val="0"/>
      <w:marTop w:val="0"/>
      <w:marBottom w:val="0"/>
      <w:divBdr>
        <w:top w:val="none" w:sz="0" w:space="0" w:color="auto"/>
        <w:left w:val="none" w:sz="0" w:space="0" w:color="auto"/>
        <w:bottom w:val="none" w:sz="0" w:space="0" w:color="auto"/>
        <w:right w:val="none" w:sz="0" w:space="0" w:color="auto"/>
      </w:divBdr>
    </w:div>
    <w:div w:id="985622970">
      <w:bodyDiv w:val="1"/>
      <w:marLeft w:val="0"/>
      <w:marRight w:val="0"/>
      <w:marTop w:val="0"/>
      <w:marBottom w:val="0"/>
      <w:divBdr>
        <w:top w:val="none" w:sz="0" w:space="0" w:color="auto"/>
        <w:left w:val="none" w:sz="0" w:space="0" w:color="auto"/>
        <w:bottom w:val="none" w:sz="0" w:space="0" w:color="auto"/>
        <w:right w:val="none" w:sz="0" w:space="0" w:color="auto"/>
      </w:divBdr>
    </w:div>
    <w:div w:id="1222904277">
      <w:bodyDiv w:val="1"/>
      <w:marLeft w:val="0"/>
      <w:marRight w:val="0"/>
      <w:marTop w:val="0"/>
      <w:marBottom w:val="0"/>
      <w:divBdr>
        <w:top w:val="none" w:sz="0" w:space="0" w:color="auto"/>
        <w:left w:val="none" w:sz="0" w:space="0" w:color="auto"/>
        <w:bottom w:val="none" w:sz="0" w:space="0" w:color="auto"/>
        <w:right w:val="none" w:sz="0" w:space="0" w:color="auto"/>
      </w:divBdr>
    </w:div>
    <w:div w:id="1278102216">
      <w:bodyDiv w:val="1"/>
      <w:marLeft w:val="0"/>
      <w:marRight w:val="0"/>
      <w:marTop w:val="0"/>
      <w:marBottom w:val="0"/>
      <w:divBdr>
        <w:top w:val="none" w:sz="0" w:space="0" w:color="auto"/>
        <w:left w:val="none" w:sz="0" w:space="0" w:color="auto"/>
        <w:bottom w:val="none" w:sz="0" w:space="0" w:color="auto"/>
        <w:right w:val="none" w:sz="0" w:space="0" w:color="auto"/>
      </w:divBdr>
    </w:div>
    <w:div w:id="1653559691">
      <w:bodyDiv w:val="1"/>
      <w:marLeft w:val="0"/>
      <w:marRight w:val="0"/>
      <w:marTop w:val="0"/>
      <w:marBottom w:val="0"/>
      <w:divBdr>
        <w:top w:val="none" w:sz="0" w:space="0" w:color="auto"/>
        <w:left w:val="none" w:sz="0" w:space="0" w:color="auto"/>
        <w:bottom w:val="none" w:sz="0" w:space="0" w:color="auto"/>
        <w:right w:val="none" w:sz="0" w:space="0" w:color="auto"/>
      </w:divBdr>
    </w:div>
    <w:div w:id="1811480660">
      <w:bodyDiv w:val="1"/>
      <w:marLeft w:val="0"/>
      <w:marRight w:val="0"/>
      <w:marTop w:val="0"/>
      <w:marBottom w:val="0"/>
      <w:divBdr>
        <w:top w:val="none" w:sz="0" w:space="0" w:color="auto"/>
        <w:left w:val="none" w:sz="0" w:space="0" w:color="auto"/>
        <w:bottom w:val="none" w:sz="0" w:space="0" w:color="auto"/>
        <w:right w:val="none" w:sz="0" w:space="0" w:color="auto"/>
      </w:divBdr>
    </w:div>
    <w:div w:id="1819804291">
      <w:bodyDiv w:val="1"/>
      <w:marLeft w:val="0"/>
      <w:marRight w:val="0"/>
      <w:marTop w:val="0"/>
      <w:marBottom w:val="0"/>
      <w:divBdr>
        <w:top w:val="none" w:sz="0" w:space="0" w:color="auto"/>
        <w:left w:val="none" w:sz="0" w:space="0" w:color="auto"/>
        <w:bottom w:val="none" w:sz="0" w:space="0" w:color="auto"/>
        <w:right w:val="none" w:sz="0" w:space="0" w:color="auto"/>
      </w:divBdr>
    </w:div>
    <w:div w:id="1827478112">
      <w:bodyDiv w:val="1"/>
      <w:marLeft w:val="0"/>
      <w:marRight w:val="0"/>
      <w:marTop w:val="0"/>
      <w:marBottom w:val="0"/>
      <w:divBdr>
        <w:top w:val="none" w:sz="0" w:space="0" w:color="auto"/>
        <w:left w:val="none" w:sz="0" w:space="0" w:color="auto"/>
        <w:bottom w:val="none" w:sz="0" w:space="0" w:color="auto"/>
        <w:right w:val="none" w:sz="0" w:space="0" w:color="auto"/>
      </w:divBdr>
    </w:div>
    <w:div w:id="202508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StanleyNeoh/TheBoundariesOfBoundedRationali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B9C3B-9E5E-43AC-B4D2-D3CAE446D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1594</TotalTime>
  <Pages>10</Pages>
  <Words>2639</Words>
  <Characters>15045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Neoh Jia Jun</dc:creator>
  <cp:keywords/>
  <dc:description/>
  <cp:lastModifiedBy>Stanley Neoh Jia Jun</cp:lastModifiedBy>
  <cp:revision>396</cp:revision>
  <dcterms:created xsi:type="dcterms:W3CDTF">2022-11-03T13:21:00Z</dcterms:created>
  <dcterms:modified xsi:type="dcterms:W3CDTF">2022-11-11T07:44:00Z</dcterms:modified>
</cp:coreProperties>
</file>