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r>
        <w:t xml:space="preserve"/>
      </w:r>
    </w:p>
    <w:p>
      <w:pPr>
        <w:jc w:val="center"/>
      </w:pPr>
      <w:r>
        <w:rPr>
          <w:rFonts w:ascii="Arial" w:cs="Arial" w:eastAsia="Arial" w:hAnsi="Arial"/>
          <w:b/>
          <w:bCs/>
          <w:color w:val="4361EE"/>
          <w:sz w:val="64"/>
          <w:szCs w:val="64"/>
        </w:rPr>
        <w:t xml:space="preserve">4SIGHT</w:t>
      </w:r>
    </w:p>
    <w:p>
      <w:pPr>
        <w:spacing w:after="0" w:before="40"/>
      </w:pPr>
      <w:r>
        <w:t xml:space="preserve"/>
      </w:r>
    </w:p>
    <w:p>
      <w:pPr>
        <w:jc w:val="center"/>
      </w:pPr>
      <w:r>
        <w:rPr>
          <w:rFonts w:ascii="Arial" w:cs="Arial" w:eastAsia="Arial" w:hAnsi="Arial"/>
          <w:b/>
          <w:bCs/>
          <w:color w:val="1A1A2E"/>
          <w:sz w:val="48"/>
          <w:szCs w:val="48"/>
        </w:rPr>
        <w:t xml:space="preserve">Website Improvement</w:t>
      </w:r>
    </w:p>
    <w:p>
      <w:pPr>
        <w:jc w:val="center"/>
      </w:pPr>
      <w:r>
        <w:rPr>
          <w:rFonts w:ascii="Arial" w:cs="Arial" w:eastAsia="Arial" w:hAnsi="Arial"/>
          <w:color w:val="6C757D"/>
          <w:sz w:val="36"/>
          <w:szCs w:val="36"/>
        </w:rPr>
        <w:t xml:space="preserve">Product Requirements Document</w:t>
      </w:r>
    </w:p>
    <w:p>
      <w:pPr>
        <w:spacing w:after="0" w:before="16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6C757D"/>
                <w:sz w:val="20"/>
                <w:szCs w:val="20"/>
              </w:rPr>
              <w:t xml:space="preserve">Document version</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v1.0</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6C757D"/>
                <w:sz w:val="20"/>
                <w:szCs w:val="20"/>
              </w:rPr>
              <w:t xml:space="preserve">Date</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June 2026</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6C757D"/>
                <w:sz w:val="20"/>
                <w:szCs w:val="20"/>
              </w:rPr>
              <w:t xml:space="preserve">Status</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Draft — Pending Review</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6C757D"/>
                <w:sz w:val="20"/>
                <w:szCs w:val="20"/>
              </w:rPr>
              <w:t xml:space="preserve">Product</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4sight.agency — Public Website</w:t>
            </w:r>
          </w:p>
        </w:tc>
      </w:tr>
      <w:tr>
        <w:tc>
          <w:tcPr>
            <w:tcW w:type="dxa" w:w="2400"/>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6C757D"/>
                <w:sz w:val="20"/>
                <w:szCs w:val="20"/>
              </w:rPr>
              <w:t xml:space="preserve">Prepared by</w:t>
            </w:r>
          </w:p>
        </w:tc>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Website Audit</w:t>
            </w:r>
          </w:p>
        </w:tc>
      </w:tr>
    </w:tbl>
    <w:p>
      <w:pPr>
        <w:spacing w:after="0" w:before="200"/>
      </w:pPr>
      <w:r>
        <w:t xml:space="preserve"/>
      </w:r>
    </w:p>
    <w:p>
      <w:r>
        <w:br w:type="page"/>
      </w:r>
    </w:p>
    <w:p>
      <w:pPr>
        <w:pStyle w:val="Heading1"/>
        <w:spacing w:after="120" w:before="360"/>
      </w:pPr>
      <w:r>
        <w:rPr>
          <w:rFonts w:ascii="Arial" w:cs="Arial" w:eastAsia="Arial" w:hAnsi="Arial"/>
          <w:b/>
          <w:bCs/>
          <w:color w:val="1A1A2E"/>
          <w:sz w:val="36"/>
          <w:szCs w:val="36"/>
        </w:rPr>
        <w:t xml:space="preserve">1. Overview</w:t>
      </w:r>
    </w:p>
    <w:p>
      <w:pPr>
        <w:spacing w:after="100" w:before="60"/>
      </w:pPr>
      <w:r>
        <w:rPr>
          <w:rFonts w:ascii="Arial" w:cs="Arial" w:eastAsia="Arial" w:hAnsi="Arial"/>
          <w:b w:val="false"/>
          <w:bCs w:val="false"/>
          <w:color w:val="374151"/>
          <w:sz w:val="22"/>
          <w:szCs w:val="22"/>
        </w:rPr>
        <w:t xml:space="preserve">This document defines the requirements for improving the 4Sight agency website (4sight.agency). The current site scores 6.5/10 in a full audit: it has strong positioning and clear service architecture, but lacks the trust signals, social proof, and conversion infrastructure needed to convert informed B2B buyers.</w:t>
      </w:r>
    </w:p>
    <w:p>
      <w:pPr>
        <w:spacing w:after="0" w:before="80"/>
      </w:pPr>
      <w:r>
        <w:t xml:space="preserve"/>
      </w:r>
    </w:p>
    <w:p>
      <w:pPr>
        <w:spacing w:after="100" w:before="60"/>
      </w:pPr>
      <w:r>
        <w:rPr>
          <w:rFonts w:ascii="Arial" w:cs="Arial" w:eastAsia="Arial" w:hAnsi="Arial"/>
          <w:b w:val="false"/>
          <w:bCs w:val="false"/>
          <w:color w:val="374151"/>
          <w:sz w:val="22"/>
          <w:szCs w:val="22"/>
        </w:rPr>
        <w:t xml:space="preserve">This PRD covers 17 discrete improvements across five areas. Each feature is defined with priority, effort, acceptance criteria, and owner. The goal is to take the site from a polished template to a credible, high-converting agency property.</w:t>
      </w:r>
    </w:p>
    <w:p>
      <w:pPr>
        <w:spacing w:after="0" w:before="120"/>
      </w:pPr>
      <w:r>
        <w:t xml:space="preserve"/>
      </w:r>
    </w:p>
    <w:p>
      <w:pPr>
        <w:pStyle w:val="Heading2"/>
        <w:spacing w:after="100" w:before="280"/>
      </w:pPr>
      <w:r>
        <w:rPr>
          <w:rFonts w:ascii="Arial" w:cs="Arial" w:eastAsia="Arial" w:hAnsi="Arial"/>
          <w:b/>
          <w:bCs/>
          <w:color w:val="1A1A2E"/>
          <w:sz w:val="28"/>
          <w:szCs w:val="28"/>
        </w:rPr>
        <w:t xml:space="preserve">1.1 Current state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pPr>
              <w:jc w:val="center"/>
            </w:pPr>
            <w:r>
              <w:rPr>
                <w:rFonts w:ascii="Arial" w:cs="Arial" w:eastAsia="Arial" w:hAnsi="Arial"/>
                <w:b/>
                <w:bCs/>
                <w:color w:val="4361EE"/>
                <w:sz w:val="20"/>
                <w:szCs w:val="20"/>
              </w:rPr>
              <w:t xml:space="preserve">Overall score</w:t>
            </w:r>
          </w:p>
        </w:tc>
        <w:tc>
          <w:tcPr>
            <w:tcW w:type="dxa" w:w="312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pPr>
              <w:jc w:val="center"/>
            </w:pPr>
            <w:r>
              <w:rPr>
                <w:rFonts w:ascii="Arial" w:cs="Arial" w:eastAsia="Arial" w:hAnsi="Arial"/>
                <w:b/>
                <w:bCs/>
                <w:color w:val="4361EE"/>
                <w:sz w:val="20"/>
                <w:szCs w:val="20"/>
              </w:rPr>
              <w:t xml:space="preserve">Target score</w:t>
            </w:r>
          </w:p>
        </w:tc>
        <w:tc>
          <w:tcPr>
            <w:tcW w:type="dxa" w:w="312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pPr>
              <w:jc w:val="center"/>
            </w:pPr>
            <w:r>
              <w:rPr>
                <w:rFonts w:ascii="Arial" w:cs="Arial" w:eastAsia="Arial" w:hAnsi="Arial"/>
                <w:b/>
                <w:bCs/>
                <w:color w:val="4361EE"/>
                <w:sz w:val="20"/>
                <w:szCs w:val="20"/>
              </w:rPr>
              <w:t xml:space="preserve">Features to add</w:t>
            </w:r>
          </w:p>
        </w:tc>
      </w:tr>
      <w:tr>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color w:val="92400E"/>
                <w:sz w:val="28"/>
                <w:szCs w:val="28"/>
              </w:rPr>
              <w:t xml:space="preserve">6.5 / 10</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color w:val="065F46"/>
                <w:sz w:val="28"/>
                <w:szCs w:val="28"/>
              </w:rPr>
              <w:t xml:space="preserve">8.5 / 10</w:t>
            </w:r>
          </w:p>
        </w:tc>
        <w:tc>
          <w:tcPr>
            <w:tcW w:type="dxa" w:w="312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b/>
                <w:bCs/>
                <w:color w:val="1A1A2E"/>
                <w:sz w:val="28"/>
                <w:szCs w:val="28"/>
              </w:rPr>
              <w:t xml:space="preserve">17 features</w:t>
            </w:r>
          </w:p>
        </w:tc>
      </w:tr>
    </w:tbl>
    <w:p>
      <w:pPr>
        <w:spacing w:after="0" w:before="120"/>
      </w:pPr>
      <w:r>
        <w:t xml:space="preserve"/>
      </w:r>
    </w:p>
    <w:p>
      <w:pPr>
        <w:pStyle w:val="Heading2"/>
        <w:spacing w:after="100" w:before="280"/>
      </w:pPr>
      <w:r>
        <w:rPr>
          <w:rFonts w:ascii="Arial" w:cs="Arial" w:eastAsia="Arial" w:hAnsi="Arial"/>
          <w:b/>
          <w:bCs/>
          <w:color w:val="1A1A2E"/>
          <w:sz w:val="28"/>
          <w:szCs w:val="28"/>
        </w:rPr>
        <w:t xml:space="preserve">1.2 What is NOT changing</w:t>
      </w:r>
    </w:p>
    <w:p>
      <w:pPr>
        <w:spacing w:after="100" w:before="60"/>
      </w:pPr>
      <w:r>
        <w:rPr>
          <w:rFonts w:ascii="Arial" w:cs="Arial" w:eastAsia="Arial" w:hAnsi="Arial"/>
          <w:b w:val="false"/>
          <w:bCs w:val="false"/>
          <w:color w:val="374151"/>
          <w:sz w:val="22"/>
          <w:szCs w:val="22"/>
        </w:rPr>
        <w:t xml:space="preserve">The following elements are working well and must be preserved through all design and development work:</w:t>
      </w:r>
    </w:p>
    <w:p>
      <w:pPr>
        <w:pStyle w:val="ListParagraph"/>
        <w:numPr>
          <w:ilvl w:val="0"/>
          <w:numId w:val="2"/>
        </w:numPr>
        <w:spacing w:after="60" w:before="40"/>
      </w:pPr>
      <w:r>
        <w:rPr>
          <w:rFonts w:ascii="Arial" w:cs="Arial" w:eastAsia="Arial" w:hAnsi="Arial"/>
          <w:color w:val="374151"/>
          <w:sz w:val="22"/>
          <w:szCs w:val="22"/>
        </w:rPr>
        <w:t xml:space="preserve">The core hook: "Most businesses don't have a growth problem — they have a systems problem"</w:t>
      </w:r>
    </w:p>
    <w:p>
      <w:pPr>
        <w:pStyle w:val="ListParagraph"/>
        <w:numPr>
          <w:ilvl w:val="0"/>
          <w:numId w:val="2"/>
        </w:numPr>
        <w:spacing w:after="60" w:before="40"/>
      </w:pPr>
      <w:r>
        <w:rPr>
          <w:rFonts w:ascii="Arial" w:cs="Arial" w:eastAsia="Arial" w:hAnsi="Arial"/>
          <w:color w:val="374151"/>
          <w:sz w:val="22"/>
          <w:szCs w:val="22"/>
        </w:rPr>
        <w:t xml:space="preserve">The BUILD / AUTOMATE / SCALE three-pillar framework</w:t>
      </w:r>
    </w:p>
    <w:p>
      <w:pPr>
        <w:pStyle w:val="ListParagraph"/>
        <w:numPr>
          <w:ilvl w:val="0"/>
          <w:numId w:val="2"/>
        </w:numPr>
        <w:spacing w:after="60" w:before="40"/>
      </w:pPr>
      <w:r>
        <w:rPr>
          <w:rFonts w:ascii="Arial" w:cs="Arial" w:eastAsia="Arial" w:hAnsi="Arial"/>
          <w:color w:val="374151"/>
          <w:sz w:val="22"/>
          <w:szCs w:val="22"/>
        </w:rPr>
        <w:t xml:space="preserve">The five-step process section (Discover → Architect → Build → Automate → Scale)</w:t>
      </w:r>
    </w:p>
    <w:p>
      <w:pPr>
        <w:pStyle w:val="ListParagraph"/>
        <w:numPr>
          <w:ilvl w:val="0"/>
          <w:numId w:val="2"/>
        </w:numPr>
        <w:spacing w:after="60" w:before="40"/>
      </w:pPr>
      <w:r>
        <w:rPr>
          <w:rFonts w:ascii="Arial" w:cs="Arial" w:eastAsia="Arial" w:hAnsi="Arial"/>
          <w:color w:val="374151"/>
          <w:sz w:val="22"/>
          <w:szCs w:val="22"/>
        </w:rPr>
        <w:t xml:space="preserve">Overall page structure and navigation</w:t>
      </w:r>
    </w:p>
    <w:p>
      <w:pPr>
        <w:spacing w:after="0" w:before="200"/>
      </w:pPr>
      <w:r>
        <w:t xml:space="preserve"/>
      </w:r>
    </w:p>
    <w:p>
      <w:r>
        <w:br w:type="page"/>
      </w:r>
    </w:p>
    <w:p>
      <w:pPr>
        <w:pStyle w:val="Heading1"/>
        <w:spacing w:after="120" w:before="360"/>
      </w:pPr>
      <w:r>
        <w:rPr>
          <w:rFonts w:ascii="Arial" w:cs="Arial" w:eastAsia="Arial" w:hAnsi="Arial"/>
          <w:b/>
          <w:bCs/>
          <w:color w:val="1A1A2E"/>
          <w:sz w:val="36"/>
          <w:szCs w:val="36"/>
        </w:rPr>
        <w:t xml:space="preserve">2. Goals &amp;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80"/>
        <w:gridCol w:w="2880"/>
      </w:tblGrid>
      <w:tr>
        <w:tc>
          <w:tcPr>
            <w:tcW w:type="dxa" w:w="360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b/>
                <w:bCs/>
                <w:color w:val="4361EE"/>
                <w:sz w:val="20"/>
                <w:szCs w:val="20"/>
              </w:rPr>
              <w:t xml:space="preserve">Goal</w:t>
            </w:r>
          </w:p>
        </w:tc>
        <w:tc>
          <w:tcPr>
            <w:tcW w:type="dxa" w:w="288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b/>
                <w:bCs/>
                <w:color w:val="4361EE"/>
                <w:sz w:val="20"/>
                <w:szCs w:val="20"/>
              </w:rPr>
              <w:t xml:space="preserve">Current baseline</w:t>
            </w:r>
          </w:p>
        </w:tc>
        <w:tc>
          <w:tcPr>
            <w:tcW w:type="dxa" w:w="288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b/>
                <w:bCs/>
                <w:color w:val="4361EE"/>
                <w:sz w:val="20"/>
                <w:szCs w:val="20"/>
              </w:rPr>
              <w:t xml:space="preserve">Target (90 days post-launch)</w:t>
            </w:r>
          </w:p>
        </w:tc>
      </w:tr>
      <w:tr>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Contact form conversion rate</w:t>
            </w:r>
          </w:p>
        </w:tc>
        <w:tc>
          <w:tcPr>
            <w:tcW w:type="dxa" w:w="2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C757D"/>
                <w:sz w:val="20"/>
                <w:szCs w:val="20"/>
              </w:rPr>
              <w:t xml:space="preserve">Unknown (no tracking)</w:t>
            </w:r>
          </w:p>
        </w:tc>
        <w:tc>
          <w:tcPr>
            <w:tcW w:type="dxa" w:w="2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065F46"/>
                <w:sz w:val="20"/>
                <w:szCs w:val="20"/>
              </w:rPr>
              <w:t xml:space="preserve">+40% from baseline</w:t>
            </w:r>
          </w:p>
        </w:tc>
      </w:tr>
      <w:tr>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Time on page</w:t>
            </w:r>
          </w:p>
        </w:tc>
        <w:tc>
          <w:tcPr>
            <w:tcW w:type="dxa" w:w="2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C757D"/>
                <w:sz w:val="20"/>
                <w:szCs w:val="20"/>
              </w:rPr>
              <w:t xml:space="preserve">Unknown</w:t>
            </w:r>
          </w:p>
        </w:tc>
        <w:tc>
          <w:tcPr>
            <w:tcW w:type="dxa" w:w="2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065F46"/>
                <w:sz w:val="20"/>
                <w:szCs w:val="20"/>
              </w:rPr>
              <w:t xml:space="preserve">&gt;2:30 avg session</w:t>
            </w:r>
          </w:p>
        </w:tc>
      </w:tr>
      <w:tr>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Bounce rate</w:t>
            </w:r>
          </w:p>
        </w:tc>
        <w:tc>
          <w:tcPr>
            <w:tcW w:type="dxa" w:w="2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C757D"/>
                <w:sz w:val="20"/>
                <w:szCs w:val="20"/>
              </w:rPr>
              <w:t xml:space="preserve">Unknown</w:t>
            </w:r>
          </w:p>
        </w:tc>
        <w:tc>
          <w:tcPr>
            <w:tcW w:type="dxa" w:w="2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065F46"/>
                <w:sz w:val="20"/>
                <w:szCs w:val="20"/>
              </w:rPr>
              <w:t xml:space="preserve">&lt;55%</w:t>
            </w:r>
          </w:p>
        </w:tc>
      </w:tr>
      <w:tr>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Qualified leads per month</w:t>
            </w:r>
          </w:p>
        </w:tc>
        <w:tc>
          <w:tcPr>
            <w:tcW w:type="dxa" w:w="2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C757D"/>
                <w:sz w:val="20"/>
                <w:szCs w:val="20"/>
              </w:rPr>
              <w:t xml:space="preserve">Unknown</w:t>
            </w:r>
          </w:p>
        </w:tc>
        <w:tc>
          <w:tcPr>
            <w:tcW w:type="dxa" w:w="2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065F46"/>
                <w:sz w:val="20"/>
                <w:szCs w:val="20"/>
              </w:rPr>
              <w:t xml:space="preserve">Establish baseline, then +30%</w:t>
            </w:r>
          </w:p>
        </w:tc>
      </w:tr>
      <w:tr>
        <w:tc>
          <w:tcPr>
            <w:tcW w:type="dxa" w:w="36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Trust score (manual audit)</w:t>
            </w:r>
          </w:p>
        </w:tc>
        <w:tc>
          <w:tcPr>
            <w:tcW w:type="dxa" w:w="2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C757D"/>
                <w:sz w:val="20"/>
                <w:szCs w:val="20"/>
              </w:rPr>
              <w:t xml:space="preserve">6.5 / 10</w:t>
            </w:r>
          </w:p>
        </w:tc>
        <w:tc>
          <w:tcPr>
            <w:tcW w:type="dxa" w:w="2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065F46"/>
                <w:sz w:val="20"/>
                <w:szCs w:val="20"/>
              </w:rPr>
              <w:t xml:space="preserve">8.5 / 10</w:t>
            </w:r>
          </w:p>
        </w:tc>
      </w:tr>
    </w:tbl>
    <w:p>
      <w:pPr>
        <w:spacing w:after="0" w:before="200"/>
      </w:pPr>
      <w:r>
        <w:t xml:space="preserve"/>
      </w:r>
    </w:p>
    <w:p>
      <w:r>
        <w:br w:type="page"/>
      </w:r>
    </w:p>
    <w:p>
      <w:pPr>
        <w:pStyle w:val="Heading1"/>
        <w:spacing w:after="120" w:before="360"/>
      </w:pPr>
      <w:r>
        <w:rPr>
          <w:rFonts w:ascii="Arial" w:cs="Arial" w:eastAsia="Arial" w:hAnsi="Arial"/>
          <w:b/>
          <w:bCs/>
          <w:color w:val="1A1A2E"/>
          <w:sz w:val="36"/>
          <w:szCs w:val="36"/>
        </w:rPr>
        <w:t xml:space="preserve">3. Feature priority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pPr>
              <w:jc w:val="center"/>
            </w:pPr>
            <w:r>
              <w:rPr>
                <w:rFonts w:ascii="Arial" w:cs="Arial" w:eastAsia="Arial" w:hAnsi="Arial"/>
                <w:b/>
                <w:bCs/>
                <w:color w:val="4361EE"/>
                <w:sz w:val="20"/>
                <w:szCs w:val="20"/>
              </w:rPr>
              <w:t xml:space="preserve">Priority</w:t>
            </w:r>
          </w:p>
        </w:tc>
        <w:tc>
          <w:tcPr>
            <w:tcW w:type="dxa" w:w="280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b/>
                <w:bCs/>
                <w:color w:val="4361EE"/>
                <w:sz w:val="20"/>
                <w:szCs w:val="20"/>
              </w:rPr>
              <w:t xml:space="preserve">Feature</w:t>
            </w:r>
          </w:p>
        </w:tc>
        <w:tc>
          <w:tcPr>
            <w:tcW w:type="dxa" w:w="516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b/>
                <w:bCs/>
                <w:color w:val="4361EE"/>
                <w:sz w:val="20"/>
                <w:szCs w:val="20"/>
              </w:rPr>
              <w:t xml:space="preserve">One-line rationale</w:t>
            </w:r>
          </w:p>
        </w:tc>
      </w:tr>
      <w:tr>
        <w:tc>
          <w:tcPr>
            <w:gridSpan w:val="3"/>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6C757D"/>
                <w:sz w:val="20"/>
                <w:szCs w:val="20"/>
              </w:rPr>
              <w:t xml:space="preserve">TRUST &amp; CREDIBILITY</w:t>
            </w:r>
          </w:p>
        </w:tc>
      </w:tr>
      <w:tr>
        <w:tc>
          <w:tcPr>
            <w:tcW w:type="dxa" w:w="14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Critical</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22"/>
                <w:szCs w:val="22"/>
              </w:rPr>
              <w:t xml:space="preserve">Named case studies</w:t>
            </w:r>
          </w:p>
        </w:tc>
        <w:tc>
          <w:tcPr>
            <w:tcW w:type="dxa" w:w="5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Anonymous metrics are unverifiable and trusted by no serious B2B buyer</w:t>
            </w:r>
          </w:p>
        </w:tc>
      </w:tr>
      <w:tr>
        <w:tc>
          <w:tcPr>
            <w:tcW w:type="dxa" w:w="14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Critical</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22"/>
                <w:szCs w:val="22"/>
              </w:rPr>
              <w:t xml:space="preserve">Founder / team section</w:t>
            </w:r>
          </w:p>
        </w:tc>
        <w:tc>
          <w:tcPr>
            <w:tcW w:type="dxa" w:w="5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Zero human presence makes the agency look non-existent</w:t>
            </w:r>
          </w:p>
        </w:tc>
      </w:tr>
      <w:tr>
        <w:tc>
          <w:tcPr>
            <w:tcW w:type="dxa" w:w="1400"/>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vAlign w:val="center"/>
          </w:tcPr>
          <w:p>
            <w:pPr>
              <w:jc w:val="center"/>
            </w:pPr>
            <w:r>
              <w:rPr>
                <w:rFonts w:ascii="Arial" w:cs="Arial" w:eastAsia="Arial" w:hAnsi="Arial"/>
                <w:b/>
                <w:bCs/>
                <w:color w:val="991B1B"/>
                <w:sz w:val="18"/>
                <w:szCs w:val="18"/>
              </w:rPr>
              <w:t xml:space="preserve">Critical</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22"/>
                <w:szCs w:val="22"/>
              </w:rPr>
              <w:t xml:space="preserve">Client testimonials</w:t>
            </w:r>
          </w:p>
        </w:tc>
        <w:tc>
          <w:tcPr>
            <w:tcW w:type="dxa" w:w="5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Not a single social proof quote on the entire page</w:t>
            </w:r>
          </w:p>
        </w:tc>
      </w:tr>
      <w:tr>
        <w:tc>
          <w:tcPr>
            <w:tcW w:type="dxa" w:w="14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High</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22"/>
                <w:szCs w:val="22"/>
              </w:rPr>
              <w:t xml:space="preserve">Client logo bar</w:t>
            </w:r>
          </w:p>
        </w:tc>
        <w:tc>
          <w:tcPr>
            <w:tcW w:type="dxa" w:w="5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Logos near the hero instantly signal legitimacy</w:t>
            </w:r>
          </w:p>
        </w:tc>
      </w:tr>
      <w:tr>
        <w:tc>
          <w:tcPr>
            <w:tcW w:type="dxa" w:w="14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High</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22"/>
                <w:szCs w:val="22"/>
              </w:rPr>
              <w:t xml:space="preserve">Portfolio visuals</w:t>
            </w:r>
          </w:p>
        </w:tc>
        <w:tc>
          <w:tcPr>
            <w:tcW w:type="dxa" w:w="5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Six metrics with zero screenshots is not a portfolio</w:t>
            </w:r>
          </w:p>
        </w:tc>
      </w:tr>
      <w:tr>
        <w:tc>
          <w:tcPr>
            <w:gridSpan w:val="3"/>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6C757D"/>
                <w:sz w:val="20"/>
                <w:szCs w:val="20"/>
              </w:rPr>
              <w:t xml:space="preserve">CONVERSION &amp; LEAD QUALITY</w:t>
            </w:r>
          </w:p>
        </w:tc>
      </w:tr>
      <w:tr>
        <w:tc>
          <w:tcPr>
            <w:tcW w:type="dxa" w:w="14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High</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22"/>
                <w:szCs w:val="22"/>
              </w:rPr>
              <w:t xml:space="preserve">Pricing / engagement tiers</w:t>
            </w:r>
          </w:p>
        </w:tc>
        <w:tc>
          <w:tcPr>
            <w:tcW w:type="dxa" w:w="5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Buyers are qualifying you out silently without any context</w:t>
            </w:r>
          </w:p>
        </w:tc>
      </w:tr>
      <w:tr>
        <w:tc>
          <w:tcPr>
            <w:tcW w:type="dxa" w:w="14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High</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22"/>
                <w:szCs w:val="22"/>
              </w:rPr>
              <w:t xml:space="preserve">Low-friction secondary CTA</w:t>
            </w:r>
          </w:p>
        </w:tc>
        <w:tc>
          <w:tcPr>
            <w:tcW w:type="dxa" w:w="5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"Book Strategy Call" is high-commitment for cold traffic</w:t>
            </w:r>
          </w:p>
        </w:tc>
      </w:tr>
      <w:tr>
        <w:tc>
          <w:tcPr>
            <w:tcW w:type="dxa" w:w="14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High</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22"/>
                <w:szCs w:val="22"/>
              </w:rPr>
              <w:t xml:space="preserve">FAQ section</w:t>
            </w:r>
          </w:p>
        </w:tc>
        <w:tc>
          <w:tcPr>
            <w:tcW w:type="dxa" w:w="5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Objections answered pre-call = shorter, better calls</w:t>
            </w:r>
          </w:p>
        </w:tc>
      </w:tr>
      <w:tr>
        <w:tc>
          <w:tcPr>
            <w:tcW w:type="dxa" w:w="14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E40AF"/>
                <w:sz w:val="18"/>
                <w:szCs w:val="18"/>
              </w:rPr>
              <w:t xml:space="preserve">Medium</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22"/>
                <w:szCs w:val="22"/>
              </w:rPr>
              <w:t xml:space="preserve">Form confirmation message</w:t>
            </w:r>
          </w:p>
        </w:tc>
        <w:tc>
          <w:tcPr>
            <w:tcW w:type="dxa" w:w="5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Zero follow-up cue after submission increases anxiety</w:t>
            </w:r>
          </w:p>
        </w:tc>
      </w:tr>
      <w:tr>
        <w:tc>
          <w:tcPr>
            <w:gridSpan w:val="3"/>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6C757D"/>
                <w:sz w:val="20"/>
                <w:szCs w:val="20"/>
              </w:rPr>
              <w:t xml:space="preserve">CONTENT &amp; BRAND NARRATIVE</w:t>
            </w:r>
          </w:p>
        </w:tc>
      </w:tr>
      <w:tr>
        <w:tc>
          <w:tcPr>
            <w:tcW w:type="dxa" w:w="14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High</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22"/>
                <w:szCs w:val="22"/>
              </w:rPr>
              <w:t xml:space="preserve">About / origin story</w:t>
            </w:r>
          </w:p>
        </w:tc>
        <w:tc>
          <w:tcPr>
            <w:tcW w:type="dxa" w:w="5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No narrative thread makes the positioning feel hollow</w:t>
            </w:r>
          </w:p>
        </w:tc>
      </w:tr>
      <w:tr>
        <w:tc>
          <w:tcPr>
            <w:tcW w:type="dxa" w:w="1400"/>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18"/>
                <w:szCs w:val="18"/>
              </w:rPr>
              <w:t xml:space="preserve">High</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22"/>
                <w:szCs w:val="22"/>
              </w:rPr>
              <w:t xml:space="preserve">ICP / ideal client statement</w:t>
            </w:r>
          </w:p>
        </w:tc>
        <w:tc>
          <w:tcPr>
            <w:tcW w:type="dxa" w:w="5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"We work with everyone" paradoxically repels good-fit buyers</w:t>
            </w:r>
          </w:p>
        </w:tc>
      </w:tr>
      <w:tr>
        <w:tc>
          <w:tcPr>
            <w:tcW w:type="dxa" w:w="14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E40AF"/>
                <w:sz w:val="18"/>
                <w:szCs w:val="18"/>
              </w:rPr>
              <w:t xml:space="preserve">Medium</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22"/>
                <w:szCs w:val="22"/>
              </w:rPr>
              <w:t xml:space="preserve">Technology / tools stack</w:t>
            </w:r>
          </w:p>
        </w:tc>
        <w:tc>
          <w:tcPr>
            <w:tcW w:type="dxa" w:w="5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Sophisticated buyers ask "but what do you actually build with?"</w:t>
            </w:r>
          </w:p>
        </w:tc>
      </w:tr>
      <w:tr>
        <w:tc>
          <w:tcPr>
            <w:tcW w:type="dxa" w:w="14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E40AF"/>
                <w:sz w:val="18"/>
                <w:szCs w:val="18"/>
              </w:rPr>
              <w:t xml:space="preserve">Medium</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22"/>
                <w:szCs w:val="22"/>
              </w:rPr>
              <w:t xml:space="preserve">Blog / resources (2–3 posts)</w:t>
            </w:r>
          </w:p>
        </w:tc>
        <w:tc>
          <w:tcPr>
            <w:tcW w:type="dxa" w:w="5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Signals expertise and is the highest-ROI SEO lever available</w:t>
            </w:r>
          </w:p>
        </w:tc>
      </w:tr>
      <w:tr>
        <w:tc>
          <w:tcPr>
            <w:gridSpan w:val="3"/>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6C757D"/>
                <w:sz w:val="20"/>
                <w:szCs w:val="20"/>
              </w:rPr>
              <w:t xml:space="preserve">SEO &amp; TECHNICAL</w:t>
            </w:r>
          </w:p>
        </w:tc>
      </w:tr>
      <w:tr>
        <w:tc>
          <w:tcPr>
            <w:tcW w:type="dxa" w:w="14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E40AF"/>
                <w:sz w:val="18"/>
                <w:szCs w:val="18"/>
              </w:rPr>
              <w:t xml:space="preserve">Medium</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22"/>
                <w:szCs w:val="22"/>
              </w:rPr>
              <w:t xml:space="preserve">Optimised meta tags</w:t>
            </w:r>
          </w:p>
        </w:tc>
        <w:tc>
          <w:tcPr>
            <w:tcW w:type="dxa" w:w="5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Current meta description duplicates hero copy verbatim</w:t>
            </w:r>
          </w:p>
        </w:tc>
      </w:tr>
      <w:tr>
        <w:tc>
          <w:tcPr>
            <w:tcW w:type="dxa" w:w="14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E40AF"/>
                <w:sz w:val="18"/>
                <w:szCs w:val="18"/>
              </w:rPr>
              <w:t xml:space="preserve">Medium</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22"/>
                <w:szCs w:val="22"/>
              </w:rPr>
              <w:t xml:space="preserve">Social profile links</w:t>
            </w:r>
          </w:p>
        </w:tc>
        <w:tc>
          <w:tcPr>
            <w:tcW w:type="dxa" w:w="5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No LinkedIn signals the agency may be inactive or brand new</w:t>
            </w:r>
          </w:p>
        </w:tc>
      </w:tr>
      <w:tr>
        <w:tc>
          <w:tcPr>
            <w:tcW w:type="dxa" w:w="14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E40AF"/>
                <w:sz w:val="18"/>
                <w:szCs w:val="18"/>
              </w:rPr>
              <w:t xml:space="preserve">Medium</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22"/>
                <w:szCs w:val="22"/>
              </w:rPr>
              <w:t xml:space="preserve">Privacy policy &amp; terms pages</w:t>
            </w:r>
          </w:p>
        </w:tc>
        <w:tc>
          <w:tcPr>
            <w:tcW w:type="dxa" w:w="5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Contact form legally requires a privacy policy in most markets</w:t>
            </w:r>
          </w:p>
        </w:tc>
      </w:tr>
      <w:tr>
        <w:tc>
          <w:tcPr>
            <w:tcW w:type="dxa" w:w="1400"/>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vAlign w:val="center"/>
          </w:tcPr>
          <w:p>
            <w:pPr>
              <w:jc w:val="center"/>
            </w:pPr>
            <w:r>
              <w:rPr>
                <w:rFonts w:ascii="Arial" w:cs="Arial" w:eastAsia="Arial" w:hAnsi="Arial"/>
                <w:b/>
                <w:bCs/>
                <w:color w:val="1E40AF"/>
                <w:sz w:val="18"/>
                <w:szCs w:val="18"/>
              </w:rPr>
              <w:t xml:space="preserve">Medium</w:t>
            </w:r>
          </w:p>
        </w:tc>
        <w:tc>
          <w:tcPr>
            <w:tcW w:type="dxa" w:w="2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22"/>
                <w:szCs w:val="22"/>
              </w:rPr>
              <w:t xml:space="preserve">Analytics setup</w:t>
            </w:r>
          </w:p>
        </w:tc>
        <w:tc>
          <w:tcPr>
            <w:tcW w:type="dxa" w:w="516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Cannot improve what you cannot measure — no baseline exists</w:t>
            </w:r>
          </w:p>
        </w:tc>
      </w:tr>
    </w:tbl>
    <w:p>
      <w:pPr>
        <w:spacing w:after="0" w:before="200"/>
      </w:pPr>
      <w:r>
        <w:t xml:space="preserve"/>
      </w:r>
    </w:p>
    <w:p>
      <w:r>
        <w:br w:type="page"/>
      </w:r>
    </w:p>
    <w:p>
      <w:pPr>
        <w:pStyle w:val="Heading1"/>
        <w:spacing w:after="120" w:before="360"/>
      </w:pPr>
      <w:r>
        <w:rPr>
          <w:rFonts w:ascii="Arial" w:cs="Arial" w:eastAsia="Arial" w:hAnsi="Arial"/>
          <w:b/>
          <w:bCs/>
          <w:color w:val="1A1A2E"/>
          <w:sz w:val="36"/>
          <w:szCs w:val="36"/>
        </w:rPr>
        <w:t xml:space="preserve">4. Feature specifications</w:t>
      </w:r>
    </w:p>
    <w:p>
      <w:pPr>
        <w:pStyle w:val="Heading2"/>
        <w:spacing w:after="100" w:before="280"/>
      </w:pPr>
      <w:r>
        <w:rPr>
          <w:rFonts w:ascii="Arial" w:cs="Arial" w:eastAsia="Arial" w:hAnsi="Arial"/>
          <w:b/>
          <w:bCs/>
          <w:color w:val="1A1A2E"/>
          <w:sz w:val="28"/>
          <w:szCs w:val="28"/>
        </w:rPr>
        <w:t xml:space="preserve">4.1 Trust &amp; credibility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400"/>
        <w:gridCol w:w="2160"/>
      </w:tblGrid>
      <w:tr>
        <w:tc>
          <w:tcPr>
            <w:gridSpan w:val="2"/>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6C757D"/>
                <w:sz w:val="20"/>
                <w:szCs w:val="20"/>
              </w:rPr>
              <w:t xml:space="preserve">F-01  </w:t>
            </w:r>
            <w:r>
              <w:rPr>
                <w:rFonts w:ascii="Arial" w:cs="Arial" w:eastAsia="Arial" w:hAnsi="Arial"/>
                <w:b/>
                <w:bCs/>
                <w:color w:val="1A1A2E"/>
                <w:sz w:val="22"/>
                <w:szCs w:val="22"/>
              </w:rPr>
              <w:t xml:space="preserve">Named case studies</w:t>
            </w:r>
          </w:p>
        </w:tc>
        <w:tc>
          <w:tcPr>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Critical</w:t>
            </w:r>
          </w:p>
        </w:tc>
        <w:tc>
          <w:tcPr>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Effort: Medium</w:t>
            </w:r>
          </w:p>
        </w:tc>
      </w:tr>
      <w:tr>
        <w:tc>
          <w:tcPr>
            <w:tcW w:type="dxa" w:w="1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bCs/>
                <w:color w:val="6C757D"/>
                <w:sz w:val="18"/>
                <w:szCs w:val="18"/>
              </w:rPr>
              <w:t xml:space="preserve">Description</w:t>
            </w:r>
          </w:p>
        </w:tc>
        <w:tc>
          <w:tcPr>
            <w:gridSpan w:val="3"/>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Replace the six anonymous case study cards ("Real Estate", "Logistics" etc.) with real client stories. Each story must include the client name or company, a 2–3 sentence narrative explaining the problem and what was built, and one or more verified outcome metrics. A blurred logo is acceptable where the client requests confidentiality, but anonymous industry labels alone are not acceptable.</w:t>
            </w:r>
          </w:p>
        </w:tc>
      </w:tr>
      <w:tr>
        <w:tc>
          <w:tcPr>
            <w:tcW w:type="dxa" w:w="1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bCs/>
                <w:color w:val="6C757D"/>
                <w:sz w:val="18"/>
                <w:szCs w:val="18"/>
              </w:rPr>
              <w:t xml:space="preserve">Acceptance criteria</w:t>
            </w:r>
          </w:p>
        </w:tc>
        <w:tc>
          <w:tcPr>
            <w:gridSpan w:val="3"/>
            <w:tcBorders>
              <w:top w:val="single" w:color="E5E7EB" w:sz="1"/>
              <w:left w:val="single" w:color="E5E7EB" w:sz="1"/>
              <w:bottom w:val="single" w:color="E5E7EB" w:sz="1"/>
              <w:right w:val="single" w:color="E5E7EB" w:sz="1"/>
            </w:tcBorders>
            <w:tcMar>
              <w:top w:type="dxa" w:w="80"/>
              <w:left w:type="dxa" w:w="120"/>
              <w:bottom w:type="dxa" w:w="80"/>
              <w:right w:type="dxa" w:w="120"/>
            </w:tcMar>
          </w:tcPr>
          <w:p>
            <w:pPr>
              <w:pStyle w:val="ListParagraph"/>
              <w:numPr>
                <w:ilvl w:val="0"/>
                <w:numId w:val="2"/>
              </w:numPr>
              <w:spacing w:after="40" w:before="20"/>
            </w:pPr>
            <w:r>
              <w:rPr>
                <w:rFonts w:ascii="Arial" w:cs="Arial" w:eastAsia="Arial" w:hAnsi="Arial"/>
                <w:color w:val="374151"/>
                <w:sz w:val="20"/>
                <w:szCs w:val="20"/>
              </w:rPr>
              <w:t xml:space="preserve">At minimum 3 of the 6 cards feature a real client name or logo</w:t>
            </w:r>
          </w:p>
          <w:p>
            <w:pPr>
              <w:pStyle w:val="ListParagraph"/>
              <w:numPr>
                <w:ilvl w:val="0"/>
                <w:numId w:val="2"/>
              </w:numPr>
              <w:spacing w:after="40" w:before="20"/>
            </w:pPr>
            <w:r>
              <w:rPr>
                <w:rFonts w:ascii="Arial" w:cs="Arial" w:eastAsia="Arial" w:hAnsi="Arial"/>
                <w:color w:val="374151"/>
                <w:sz w:val="20"/>
                <w:szCs w:val="20"/>
              </w:rPr>
              <w:t xml:space="preserve">Each card includes a 2–3 sentence narrative (not just a metric)</w:t>
            </w:r>
          </w:p>
          <w:p>
            <w:pPr>
              <w:pStyle w:val="ListParagraph"/>
              <w:numPr>
                <w:ilvl w:val="0"/>
                <w:numId w:val="2"/>
              </w:numPr>
              <w:spacing w:after="40" w:before="20"/>
            </w:pPr>
            <w:r>
              <w:rPr>
                <w:rFonts w:ascii="Arial" w:cs="Arial" w:eastAsia="Arial" w:hAnsi="Arial"/>
                <w:color w:val="374151"/>
                <w:sz w:val="20"/>
                <w:szCs w:val="20"/>
              </w:rPr>
              <w:t xml:space="preserve">Metrics are specific: they include a time period or comparison point (e.g. "response time dropped from 12 hours to 45 seconds within 30 days of launch")</w:t>
            </w:r>
          </w:p>
          <w:p>
            <w:pPr>
              <w:pStyle w:val="ListParagraph"/>
              <w:numPr>
                <w:ilvl w:val="0"/>
                <w:numId w:val="2"/>
              </w:numPr>
              <w:spacing w:after="40" w:before="20"/>
            </w:pPr>
            <w:r>
              <w:rPr>
                <w:rFonts w:ascii="Arial" w:cs="Arial" w:eastAsia="Arial" w:hAnsi="Arial"/>
                <w:color w:val="374151"/>
                <w:sz w:val="20"/>
                <w:szCs w:val="20"/>
              </w:rPr>
              <w:t xml:space="preserve">At least one card links to a live project, screenshot, or short video walkthrough</w:t>
            </w:r>
          </w:p>
          <w:p>
            <w:pPr>
              <w:pStyle w:val="ListParagraph"/>
              <w:numPr>
                <w:ilvl w:val="0"/>
                <w:numId w:val="2"/>
              </w:numPr>
              <w:spacing w:after="40" w:before="20"/>
            </w:pPr>
            <w:r>
              <w:rPr>
                <w:rFonts w:ascii="Arial" w:cs="Arial" w:eastAsia="Arial" w:hAnsi="Arial"/>
                <w:color w:val="374151"/>
                <w:sz w:val="20"/>
                <w:szCs w:val="20"/>
              </w:rPr>
              <w:t xml:space="preserve">Cards pass a basic credibility check: a reader could Google the client name and find confirming signals</w:t>
            </w:r>
          </w:p>
        </w:tc>
      </w:tr>
      <w:tr>
        <w:tc>
          <w:tcPr>
            <w:gridSpan w:val="2"/>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6C757D"/>
                <w:sz w:val="20"/>
                <w:szCs w:val="20"/>
              </w:rPr>
              <w:t xml:space="preserve">F-02  </w:t>
            </w:r>
            <w:r>
              <w:rPr>
                <w:rFonts w:ascii="Arial" w:cs="Arial" w:eastAsia="Arial" w:hAnsi="Arial"/>
                <w:b/>
                <w:bCs/>
                <w:color w:val="1A1A2E"/>
                <w:sz w:val="22"/>
                <w:szCs w:val="22"/>
              </w:rPr>
              <w:t xml:space="preserve">Founder / team section</w:t>
            </w:r>
          </w:p>
        </w:tc>
        <w:tc>
          <w:tcPr>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Critical</w:t>
            </w:r>
          </w:p>
        </w:tc>
        <w:tc>
          <w:tcPr>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Effort: Low</w:t>
            </w:r>
          </w:p>
        </w:tc>
      </w:tr>
      <w:tr>
        <w:tc>
          <w:tcPr>
            <w:tcW w:type="dxa" w:w="1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bCs/>
                <w:color w:val="6C757D"/>
                <w:sz w:val="18"/>
                <w:szCs w:val="18"/>
              </w:rPr>
              <w:t xml:space="preserve">Description</w:t>
            </w:r>
          </w:p>
        </w:tc>
        <w:tc>
          <w:tcPr>
            <w:gridSpan w:val="3"/>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Add a dedicated About or Team section to the site. At minimum this must include the founder's name, a professional photo, a 2–3 sentence biography covering relevant background, and a LinkedIn profile link. If there are additional team members (designers, developers, project managers), they may be listed. The section should answer the unspoken question every B2B buyer has: "Who actually built this and why should I trust them with my systems?"</w:t>
            </w:r>
          </w:p>
        </w:tc>
      </w:tr>
      <w:tr>
        <w:tc>
          <w:tcPr>
            <w:tcW w:type="dxa" w:w="1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bCs/>
                <w:color w:val="6C757D"/>
                <w:sz w:val="18"/>
                <w:szCs w:val="18"/>
              </w:rPr>
              <w:t xml:space="preserve">Acceptance criteria</w:t>
            </w:r>
          </w:p>
        </w:tc>
        <w:tc>
          <w:tcPr>
            <w:gridSpan w:val="3"/>
            <w:tcBorders>
              <w:top w:val="single" w:color="E5E7EB" w:sz="1"/>
              <w:left w:val="single" w:color="E5E7EB" w:sz="1"/>
              <w:bottom w:val="single" w:color="E5E7EB" w:sz="1"/>
              <w:right w:val="single" w:color="E5E7EB" w:sz="1"/>
            </w:tcBorders>
            <w:tcMar>
              <w:top w:type="dxa" w:w="80"/>
              <w:left w:type="dxa" w:w="120"/>
              <w:bottom w:type="dxa" w:w="80"/>
              <w:right w:type="dxa" w:w="120"/>
            </w:tcMar>
          </w:tcPr>
          <w:p>
            <w:pPr>
              <w:pStyle w:val="ListParagraph"/>
              <w:numPr>
                <w:ilvl w:val="0"/>
                <w:numId w:val="2"/>
              </w:numPr>
              <w:spacing w:after="40" w:before="20"/>
            </w:pPr>
            <w:r>
              <w:rPr>
                <w:rFonts w:ascii="Arial" w:cs="Arial" w:eastAsia="Arial" w:hAnsi="Arial"/>
                <w:color w:val="374151"/>
                <w:sz w:val="20"/>
                <w:szCs w:val="20"/>
              </w:rPr>
              <w:t xml:space="preserve">Section is visible on the homepage (no separate page required, but acceptable if linked)</w:t>
            </w:r>
          </w:p>
          <w:p>
            <w:pPr>
              <w:pStyle w:val="ListParagraph"/>
              <w:numPr>
                <w:ilvl w:val="0"/>
                <w:numId w:val="2"/>
              </w:numPr>
              <w:spacing w:after="40" w:before="20"/>
            </w:pPr>
            <w:r>
              <w:rPr>
                <w:rFonts w:ascii="Arial" w:cs="Arial" w:eastAsia="Arial" w:hAnsi="Arial"/>
                <w:color w:val="374151"/>
                <w:sz w:val="20"/>
                <w:szCs w:val="20"/>
              </w:rPr>
              <w:t xml:space="preserve">At least one founder or principal is named with a professional photo</w:t>
            </w:r>
          </w:p>
          <w:p>
            <w:pPr>
              <w:pStyle w:val="ListParagraph"/>
              <w:numPr>
                <w:ilvl w:val="0"/>
                <w:numId w:val="2"/>
              </w:numPr>
              <w:spacing w:after="40" w:before="20"/>
            </w:pPr>
            <w:r>
              <w:rPr>
                <w:rFonts w:ascii="Arial" w:cs="Arial" w:eastAsia="Arial" w:hAnsi="Arial"/>
                <w:color w:val="374151"/>
                <w:sz w:val="20"/>
                <w:szCs w:val="20"/>
              </w:rPr>
              <w:t xml:space="preserve">Bio communicates relevant experience (prior companies, years in industry, or specific expertise)</w:t>
            </w:r>
          </w:p>
          <w:p>
            <w:pPr>
              <w:pStyle w:val="ListParagraph"/>
              <w:numPr>
                <w:ilvl w:val="0"/>
                <w:numId w:val="2"/>
              </w:numPr>
              <w:spacing w:after="40" w:before="20"/>
            </w:pPr>
            <w:r>
              <w:rPr>
                <w:rFonts w:ascii="Arial" w:cs="Arial" w:eastAsia="Arial" w:hAnsi="Arial"/>
                <w:color w:val="374151"/>
                <w:sz w:val="20"/>
                <w:szCs w:val="20"/>
              </w:rPr>
              <w:t xml:space="preserve">LinkedIn profile link is present and functional</w:t>
            </w:r>
          </w:p>
          <w:p>
            <w:pPr>
              <w:pStyle w:val="ListParagraph"/>
              <w:numPr>
                <w:ilvl w:val="0"/>
                <w:numId w:val="2"/>
              </w:numPr>
              <w:spacing w:after="40" w:before="20"/>
            </w:pPr>
            <w:r>
              <w:rPr>
                <w:rFonts w:ascii="Arial" w:cs="Arial" w:eastAsia="Arial" w:hAnsi="Arial"/>
                <w:color w:val="374151"/>
                <w:sz w:val="20"/>
                <w:szCs w:val="20"/>
              </w:rPr>
              <w:t xml:space="preserve">Section appears before the contact form in page scroll order</w:t>
            </w:r>
          </w:p>
        </w:tc>
      </w:tr>
      <w:tr>
        <w:tc>
          <w:tcPr>
            <w:gridSpan w:val="2"/>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6C757D"/>
                <w:sz w:val="20"/>
                <w:szCs w:val="20"/>
              </w:rPr>
              <w:t xml:space="preserve">F-03  </w:t>
            </w:r>
            <w:r>
              <w:rPr>
                <w:rFonts w:ascii="Arial" w:cs="Arial" w:eastAsia="Arial" w:hAnsi="Arial"/>
                <w:b/>
                <w:bCs/>
                <w:color w:val="1A1A2E"/>
                <w:sz w:val="22"/>
                <w:szCs w:val="22"/>
              </w:rPr>
              <w:t xml:space="preserve">Client testimonials</w:t>
            </w:r>
          </w:p>
        </w:tc>
        <w:tc>
          <w:tcPr>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Critical</w:t>
            </w:r>
          </w:p>
        </w:tc>
        <w:tc>
          <w:tcPr>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Effort: Low</w:t>
            </w:r>
          </w:p>
        </w:tc>
      </w:tr>
      <w:tr>
        <w:tc>
          <w:tcPr>
            <w:tcW w:type="dxa" w:w="1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bCs/>
                <w:color w:val="6C757D"/>
                <w:sz w:val="18"/>
                <w:szCs w:val="18"/>
              </w:rPr>
              <w:t xml:space="preserve">Description</w:t>
            </w:r>
          </w:p>
        </w:tc>
        <w:tc>
          <w:tcPr>
            <w:gridSpan w:val="3"/>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Add a testimonials section with a minimum of two and ideally three client quotes. Each testimonial must include the client's full name, their role or company, and a quote that references a specific outcome or experience (not a generic endorsement). Photo inclusion is preferred but not required. Testimonials should be placed near the case studies section or directly above the contact form.</w:t>
            </w:r>
          </w:p>
        </w:tc>
      </w:tr>
      <w:tr>
        <w:tc>
          <w:tcPr>
            <w:tcW w:type="dxa" w:w="1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bCs/>
                <w:color w:val="6C757D"/>
                <w:sz w:val="18"/>
                <w:szCs w:val="18"/>
              </w:rPr>
              <w:t xml:space="preserve">Acceptance criteria</w:t>
            </w:r>
          </w:p>
        </w:tc>
        <w:tc>
          <w:tcPr>
            <w:gridSpan w:val="3"/>
            <w:tcBorders>
              <w:top w:val="single" w:color="E5E7EB" w:sz="1"/>
              <w:left w:val="single" w:color="E5E7EB" w:sz="1"/>
              <w:bottom w:val="single" w:color="E5E7EB" w:sz="1"/>
              <w:right w:val="single" w:color="E5E7EB" w:sz="1"/>
            </w:tcBorders>
            <w:tcMar>
              <w:top w:type="dxa" w:w="80"/>
              <w:left w:type="dxa" w:w="120"/>
              <w:bottom w:type="dxa" w:w="80"/>
              <w:right w:type="dxa" w:w="120"/>
            </w:tcMar>
          </w:tcPr>
          <w:p>
            <w:pPr>
              <w:pStyle w:val="ListParagraph"/>
              <w:numPr>
                <w:ilvl w:val="0"/>
                <w:numId w:val="2"/>
              </w:numPr>
              <w:spacing w:after="40" w:before="20"/>
            </w:pPr>
            <w:r>
              <w:rPr>
                <w:rFonts w:ascii="Arial" w:cs="Arial" w:eastAsia="Arial" w:hAnsi="Arial"/>
                <w:color w:val="374151"/>
                <w:sz w:val="20"/>
                <w:szCs w:val="20"/>
              </w:rPr>
              <w:t xml:space="preserve">Minimum 2 testimonials, each from a named person with a stated role or company</w:t>
            </w:r>
          </w:p>
          <w:p>
            <w:pPr>
              <w:pStyle w:val="ListParagraph"/>
              <w:numPr>
                <w:ilvl w:val="0"/>
                <w:numId w:val="2"/>
              </w:numPr>
              <w:spacing w:after="40" w:before="20"/>
            </w:pPr>
            <w:r>
              <w:rPr>
                <w:rFonts w:ascii="Arial" w:cs="Arial" w:eastAsia="Arial" w:hAnsi="Arial"/>
                <w:color w:val="374151"/>
                <w:sz w:val="20"/>
                <w:szCs w:val="20"/>
              </w:rPr>
              <w:t xml:space="preserve">Each quote is specific — it references a result, timeline, or named feature of the service</w:t>
            </w:r>
          </w:p>
          <w:p>
            <w:pPr>
              <w:pStyle w:val="ListParagraph"/>
              <w:numPr>
                <w:ilvl w:val="0"/>
                <w:numId w:val="2"/>
              </w:numPr>
              <w:spacing w:after="40" w:before="20"/>
            </w:pPr>
            <w:r>
              <w:rPr>
                <w:rFonts w:ascii="Arial" w:cs="Arial" w:eastAsia="Arial" w:hAnsi="Arial"/>
                <w:color w:val="374151"/>
                <w:sz w:val="20"/>
                <w:szCs w:val="20"/>
              </w:rPr>
              <w:t xml:space="preserve">No stock photos — real client photos or initials-avatar fallback only</w:t>
            </w:r>
          </w:p>
          <w:p>
            <w:pPr>
              <w:pStyle w:val="ListParagraph"/>
              <w:numPr>
                <w:ilvl w:val="0"/>
                <w:numId w:val="2"/>
              </w:numPr>
              <w:spacing w:after="40" w:before="20"/>
            </w:pPr>
            <w:r>
              <w:rPr>
                <w:rFonts w:ascii="Arial" w:cs="Arial" w:eastAsia="Arial" w:hAnsi="Arial"/>
                <w:color w:val="374151"/>
                <w:sz w:val="20"/>
                <w:szCs w:val="20"/>
              </w:rPr>
              <w:t xml:space="preserve">Section placement is within scrolling distance of the primary CTA</w:t>
            </w:r>
          </w:p>
        </w:tc>
      </w:tr>
      <w:tr>
        <w:tc>
          <w:tcPr>
            <w:gridSpan w:val="2"/>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6C757D"/>
                <w:sz w:val="20"/>
                <w:szCs w:val="20"/>
              </w:rPr>
              <w:t xml:space="preserve">F-04  </w:t>
            </w:r>
            <w:r>
              <w:rPr>
                <w:rFonts w:ascii="Arial" w:cs="Arial" w:eastAsia="Arial" w:hAnsi="Arial"/>
                <w:b/>
                <w:bCs/>
                <w:color w:val="1A1A2E"/>
                <w:sz w:val="22"/>
                <w:szCs w:val="22"/>
              </w:rPr>
              <w:t xml:space="preserve">Client logo trust bar</w:t>
            </w:r>
          </w:p>
        </w:tc>
        <w:tc>
          <w:tcPr>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c>
          <w:tcPr>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Effort: Low</w:t>
            </w:r>
          </w:p>
        </w:tc>
      </w:tr>
      <w:tr>
        <w:tc>
          <w:tcPr>
            <w:tcW w:type="dxa" w:w="1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bCs/>
                <w:color w:val="6C757D"/>
                <w:sz w:val="18"/>
                <w:szCs w:val="18"/>
              </w:rPr>
              <w:t xml:space="preserve">Description</w:t>
            </w:r>
          </w:p>
        </w:tc>
        <w:tc>
          <w:tcPr>
            <w:gridSpan w:val="3"/>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Add a horizontal logo row placed immediately below the hero section, above The Problem. This is one of the highest-trust signals on any agency page — it tells a first-time visitor within 3 seconds that real companies have paid for this service. Include 4–8 logos. Grayscale treatment is standard and reduces visual noise. Label the bar with a short line such as "Trusted by teams at" or "Brands we've built for".</w:t>
            </w:r>
          </w:p>
        </w:tc>
      </w:tr>
      <w:tr>
        <w:tc>
          <w:tcPr>
            <w:tcW w:type="dxa" w:w="1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bCs/>
                <w:color w:val="6C757D"/>
                <w:sz w:val="18"/>
                <w:szCs w:val="18"/>
              </w:rPr>
              <w:t xml:space="preserve">Acceptance criteria</w:t>
            </w:r>
          </w:p>
        </w:tc>
        <w:tc>
          <w:tcPr>
            <w:gridSpan w:val="3"/>
            <w:tcBorders>
              <w:top w:val="single" w:color="E5E7EB" w:sz="1"/>
              <w:left w:val="single" w:color="E5E7EB" w:sz="1"/>
              <w:bottom w:val="single" w:color="E5E7EB" w:sz="1"/>
              <w:right w:val="single" w:color="E5E7EB" w:sz="1"/>
            </w:tcBorders>
            <w:tcMar>
              <w:top w:type="dxa" w:w="80"/>
              <w:left w:type="dxa" w:w="120"/>
              <w:bottom w:type="dxa" w:w="80"/>
              <w:right w:type="dxa" w:w="120"/>
            </w:tcMar>
          </w:tcPr>
          <w:p>
            <w:pPr>
              <w:pStyle w:val="ListParagraph"/>
              <w:numPr>
                <w:ilvl w:val="0"/>
                <w:numId w:val="2"/>
              </w:numPr>
              <w:spacing w:after="40" w:before="20"/>
            </w:pPr>
            <w:r>
              <w:rPr>
                <w:rFonts w:ascii="Arial" w:cs="Arial" w:eastAsia="Arial" w:hAnsi="Arial"/>
                <w:color w:val="374151"/>
                <w:sz w:val="20"/>
                <w:szCs w:val="20"/>
              </w:rPr>
              <w:t xml:space="preserve">4–8 client logos present below the hero section</w:t>
            </w:r>
          </w:p>
          <w:p>
            <w:pPr>
              <w:pStyle w:val="ListParagraph"/>
              <w:numPr>
                <w:ilvl w:val="0"/>
                <w:numId w:val="2"/>
              </w:numPr>
              <w:spacing w:after="40" w:before="20"/>
            </w:pPr>
            <w:r>
              <w:rPr>
                <w:rFonts w:ascii="Arial" w:cs="Arial" w:eastAsia="Arial" w:hAnsi="Arial"/>
                <w:color w:val="374151"/>
                <w:sz w:val="20"/>
                <w:szCs w:val="20"/>
              </w:rPr>
              <w:t xml:space="preserve">Logos are in grayscale or single-color treatment</w:t>
            </w:r>
          </w:p>
          <w:p>
            <w:pPr>
              <w:pStyle w:val="ListParagraph"/>
              <w:numPr>
                <w:ilvl w:val="0"/>
                <w:numId w:val="2"/>
              </w:numPr>
              <w:spacing w:after="40" w:before="20"/>
            </w:pPr>
            <w:r>
              <w:rPr>
                <w:rFonts w:ascii="Arial" w:cs="Arial" w:eastAsia="Arial" w:hAnsi="Arial"/>
                <w:color w:val="374151"/>
                <w:sz w:val="20"/>
                <w:szCs w:val="20"/>
              </w:rPr>
              <w:t xml:space="preserve">Each logo is properly licensed (client permission or public domain)</w:t>
            </w:r>
          </w:p>
          <w:p>
            <w:pPr>
              <w:pStyle w:val="ListParagraph"/>
              <w:numPr>
                <w:ilvl w:val="0"/>
                <w:numId w:val="2"/>
              </w:numPr>
              <w:spacing w:after="40" w:before="20"/>
            </w:pPr>
            <w:r>
              <w:rPr>
                <w:rFonts w:ascii="Arial" w:cs="Arial" w:eastAsia="Arial" w:hAnsi="Arial"/>
                <w:color w:val="374151"/>
                <w:sz w:val="20"/>
                <w:szCs w:val="20"/>
              </w:rPr>
              <w:t xml:space="preserve">Row is responsive — collapses gracefully on mobile</w:t>
            </w:r>
          </w:p>
          <w:p>
            <w:pPr>
              <w:pStyle w:val="ListParagraph"/>
              <w:numPr>
                <w:ilvl w:val="0"/>
                <w:numId w:val="2"/>
              </w:numPr>
              <w:spacing w:after="40" w:before="20"/>
            </w:pPr>
            <w:r>
              <w:rPr>
                <w:rFonts w:ascii="Arial" w:cs="Arial" w:eastAsia="Arial" w:hAnsi="Arial"/>
                <w:color w:val="374151"/>
                <w:sz w:val="20"/>
                <w:szCs w:val="20"/>
              </w:rPr>
              <w:t xml:space="preserve">Label copy is present and non-generic</w:t>
            </w:r>
          </w:p>
        </w:tc>
      </w:tr>
      <w:tr>
        <w:tc>
          <w:tcPr>
            <w:gridSpan w:val="2"/>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6C757D"/>
                <w:sz w:val="20"/>
                <w:szCs w:val="20"/>
              </w:rPr>
              <w:t xml:space="preserve">F-05  </w:t>
            </w:r>
            <w:r>
              <w:rPr>
                <w:rFonts w:ascii="Arial" w:cs="Arial" w:eastAsia="Arial" w:hAnsi="Arial"/>
                <w:b/>
                <w:bCs/>
                <w:color w:val="1A1A2E"/>
                <w:sz w:val="22"/>
                <w:szCs w:val="22"/>
              </w:rPr>
              <w:t xml:space="preserve">Portfolio visuals</w:t>
            </w:r>
          </w:p>
        </w:tc>
        <w:tc>
          <w:tcPr>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c>
          <w:tcPr>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Effort: Medium</w:t>
            </w:r>
          </w:p>
        </w:tc>
      </w:tr>
      <w:tr>
        <w:tc>
          <w:tcPr>
            <w:tcW w:type="dxa" w:w="1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bCs/>
                <w:color w:val="6C757D"/>
                <w:sz w:val="18"/>
                <w:szCs w:val="18"/>
              </w:rPr>
              <w:t xml:space="preserve">Description</w:t>
            </w:r>
          </w:p>
        </w:tc>
        <w:tc>
          <w:tcPr>
            <w:gridSpan w:val="3"/>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The current Work section contains metrics only — no screenshots, no visual evidence of anything built. Add at least one visual artifact per case study: a device mockup screenshot, a screen recording GIF, a dashboard screenshot, or a photograph. Sensitive client data may be blurred or replaced with dummy data. The goal is to answer the question "but what did it actually look like?" for every case study.</w:t>
            </w:r>
          </w:p>
        </w:tc>
      </w:tr>
      <w:tr>
        <w:tc>
          <w:tcPr>
            <w:tcW w:type="dxa" w:w="1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bCs/>
                <w:color w:val="6C757D"/>
                <w:sz w:val="18"/>
                <w:szCs w:val="18"/>
              </w:rPr>
              <w:t xml:space="preserve">Acceptance criteria</w:t>
            </w:r>
          </w:p>
        </w:tc>
        <w:tc>
          <w:tcPr>
            <w:gridSpan w:val="3"/>
            <w:tcBorders>
              <w:top w:val="single" w:color="E5E7EB" w:sz="1"/>
              <w:left w:val="single" w:color="E5E7EB" w:sz="1"/>
              <w:bottom w:val="single" w:color="E5E7EB" w:sz="1"/>
              <w:right w:val="single" w:color="E5E7EB" w:sz="1"/>
            </w:tcBorders>
            <w:tcMar>
              <w:top w:type="dxa" w:w="80"/>
              <w:left w:type="dxa" w:w="120"/>
              <w:bottom w:type="dxa" w:w="80"/>
              <w:right w:type="dxa" w:w="120"/>
            </w:tcMar>
          </w:tcPr>
          <w:p>
            <w:pPr>
              <w:pStyle w:val="ListParagraph"/>
              <w:numPr>
                <w:ilvl w:val="0"/>
                <w:numId w:val="2"/>
              </w:numPr>
              <w:spacing w:after="40" w:before="20"/>
            </w:pPr>
            <w:r>
              <w:rPr>
                <w:rFonts w:ascii="Arial" w:cs="Arial" w:eastAsia="Arial" w:hAnsi="Arial"/>
                <w:color w:val="374151"/>
                <w:sz w:val="20"/>
                <w:szCs w:val="20"/>
              </w:rPr>
              <w:t xml:space="preserve">At least 3 of the 6 case studies include a visual (screenshot, mockup, or recording)</w:t>
            </w:r>
          </w:p>
          <w:p>
            <w:pPr>
              <w:pStyle w:val="ListParagraph"/>
              <w:numPr>
                <w:ilvl w:val="0"/>
                <w:numId w:val="2"/>
              </w:numPr>
              <w:spacing w:after="40" w:before="20"/>
            </w:pPr>
            <w:r>
              <w:rPr>
                <w:rFonts w:ascii="Arial" w:cs="Arial" w:eastAsia="Arial" w:hAnsi="Arial"/>
                <w:color w:val="374151"/>
                <w:sz w:val="20"/>
                <w:szCs w:val="20"/>
              </w:rPr>
              <w:t xml:space="preserve">All visuals are high-resolution and render crisply on retina displays</w:t>
            </w:r>
          </w:p>
          <w:p>
            <w:pPr>
              <w:pStyle w:val="ListParagraph"/>
              <w:numPr>
                <w:ilvl w:val="0"/>
                <w:numId w:val="2"/>
              </w:numPr>
              <w:spacing w:after="40" w:before="20"/>
            </w:pPr>
            <w:r>
              <w:rPr>
                <w:rFonts w:ascii="Arial" w:cs="Arial" w:eastAsia="Arial" w:hAnsi="Arial"/>
                <w:color w:val="374151"/>
                <w:sz w:val="20"/>
                <w:szCs w:val="20"/>
              </w:rPr>
              <w:t xml:space="preserve">If client data is shown, it has been approved by the client or sufficiently anonymised</w:t>
            </w:r>
          </w:p>
          <w:p>
            <w:pPr>
              <w:pStyle w:val="ListParagraph"/>
              <w:numPr>
                <w:ilvl w:val="0"/>
                <w:numId w:val="2"/>
              </w:numPr>
              <w:spacing w:after="40" w:before="20"/>
            </w:pPr>
            <w:r>
              <w:rPr>
                <w:rFonts w:ascii="Arial" w:cs="Arial" w:eastAsia="Arial" w:hAnsi="Arial"/>
                <w:color w:val="374151"/>
                <w:sz w:val="20"/>
                <w:szCs w:val="20"/>
              </w:rPr>
              <w:t xml:space="preserve">Visuals are lazy-loaded and do not meaningfully impact page performance</w:t>
            </w:r>
          </w:p>
        </w:tc>
      </w:tr>
    </w:tbl>
    <w:p>
      <w:pPr>
        <w:spacing w:after="0" w:before="200"/>
      </w:pPr>
      <w:r>
        <w:t xml:space="preserve"/>
      </w:r>
    </w:p>
    <w:p>
      <w:pPr>
        <w:pStyle w:val="Heading2"/>
        <w:spacing w:after="100" w:before="280"/>
      </w:pPr>
      <w:r>
        <w:rPr>
          <w:rFonts w:ascii="Arial" w:cs="Arial" w:eastAsia="Arial" w:hAnsi="Arial"/>
          <w:b/>
          <w:bCs/>
          <w:color w:val="1A1A2E"/>
          <w:sz w:val="28"/>
          <w:szCs w:val="28"/>
        </w:rPr>
        <w:t xml:space="preserve">4.2 Conversion &amp; lead quality</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400"/>
        <w:gridCol w:w="2160"/>
      </w:tblGrid>
      <w:tr>
        <w:tc>
          <w:tcPr>
            <w:gridSpan w:val="2"/>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6C757D"/>
                <w:sz w:val="20"/>
                <w:szCs w:val="20"/>
              </w:rPr>
              <w:t xml:space="preserve">F-06  </w:t>
            </w:r>
            <w:r>
              <w:rPr>
                <w:rFonts w:ascii="Arial" w:cs="Arial" w:eastAsia="Arial" w:hAnsi="Arial"/>
                <w:b/>
                <w:bCs/>
                <w:color w:val="1A1A2E"/>
                <w:sz w:val="22"/>
                <w:szCs w:val="22"/>
              </w:rPr>
              <w:t xml:space="preserve">Pricing / engagement model section</w:t>
            </w:r>
          </w:p>
        </w:tc>
        <w:tc>
          <w:tcPr>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c>
          <w:tcPr>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Effort: Low</w:t>
            </w:r>
          </w:p>
        </w:tc>
      </w:tr>
      <w:tr>
        <w:tc>
          <w:tcPr>
            <w:tcW w:type="dxa" w:w="1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bCs/>
                <w:color w:val="6C757D"/>
                <w:sz w:val="18"/>
                <w:szCs w:val="18"/>
              </w:rPr>
              <w:t xml:space="preserve">Description</w:t>
            </w:r>
          </w:p>
        </w:tc>
        <w:tc>
          <w:tcPr>
            <w:gridSpan w:val="3"/>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Add a pricing or engagement model section that gives buyers enough context to self-qualify. This does not need to be exact pricing — a tiered structure (e.g. Starter / Growth / Enterprise) or a range ("Projects typically start from $X") is sufficient. The primary goal is to filter out unqualified enquiries and validate serious buyers. This section reduces wasted discovery calls significantly.</w:t>
            </w:r>
          </w:p>
        </w:tc>
      </w:tr>
      <w:tr>
        <w:tc>
          <w:tcPr>
            <w:tcW w:type="dxa" w:w="1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bCs/>
                <w:color w:val="6C757D"/>
                <w:sz w:val="18"/>
                <w:szCs w:val="18"/>
              </w:rPr>
              <w:t xml:space="preserve">Acceptance criteria</w:t>
            </w:r>
          </w:p>
        </w:tc>
        <w:tc>
          <w:tcPr>
            <w:gridSpan w:val="3"/>
            <w:tcBorders>
              <w:top w:val="single" w:color="E5E7EB" w:sz="1"/>
              <w:left w:val="single" w:color="E5E7EB" w:sz="1"/>
              <w:bottom w:val="single" w:color="E5E7EB" w:sz="1"/>
              <w:right w:val="single" w:color="E5E7EB" w:sz="1"/>
            </w:tcBorders>
            <w:tcMar>
              <w:top w:type="dxa" w:w="80"/>
              <w:left w:type="dxa" w:w="120"/>
              <w:bottom w:type="dxa" w:w="80"/>
              <w:right w:type="dxa" w:w="120"/>
            </w:tcMar>
          </w:tcPr>
          <w:p>
            <w:pPr>
              <w:pStyle w:val="ListParagraph"/>
              <w:numPr>
                <w:ilvl w:val="0"/>
                <w:numId w:val="2"/>
              </w:numPr>
              <w:spacing w:after="40" w:before="20"/>
            </w:pPr>
            <w:r>
              <w:rPr>
                <w:rFonts w:ascii="Arial" w:cs="Arial" w:eastAsia="Arial" w:hAnsi="Arial"/>
                <w:color w:val="374151"/>
                <w:sz w:val="20"/>
                <w:szCs w:val="20"/>
              </w:rPr>
              <w:t xml:space="preserve">At least one pricing signal exists on the page (tier names, range, or minimum engagement value)</w:t>
            </w:r>
          </w:p>
          <w:p>
            <w:pPr>
              <w:pStyle w:val="ListParagraph"/>
              <w:numPr>
                <w:ilvl w:val="0"/>
                <w:numId w:val="2"/>
              </w:numPr>
              <w:spacing w:after="40" w:before="20"/>
            </w:pPr>
            <w:r>
              <w:rPr>
                <w:rFonts w:ascii="Arial" w:cs="Arial" w:eastAsia="Arial" w:hAnsi="Arial"/>
                <w:color w:val="374151"/>
                <w:sz w:val="20"/>
                <w:szCs w:val="20"/>
              </w:rPr>
              <w:t xml:space="preserve">Section is scannable in under 10 seconds</w:t>
            </w:r>
          </w:p>
          <w:p>
            <w:pPr>
              <w:pStyle w:val="ListParagraph"/>
              <w:numPr>
                <w:ilvl w:val="0"/>
                <w:numId w:val="2"/>
              </w:numPr>
              <w:spacing w:after="40" w:before="20"/>
            </w:pPr>
            <w:r>
              <w:rPr>
                <w:rFonts w:ascii="Arial" w:cs="Arial" w:eastAsia="Arial" w:hAnsi="Arial"/>
                <w:color w:val="374151"/>
                <w:sz w:val="20"/>
                <w:szCs w:val="20"/>
              </w:rPr>
              <w:t xml:space="preserve">Each tier or range is linked to a specific type of outcome or deliverable</w:t>
            </w:r>
          </w:p>
          <w:p>
            <w:pPr>
              <w:pStyle w:val="ListParagraph"/>
              <w:numPr>
                <w:ilvl w:val="0"/>
                <w:numId w:val="2"/>
              </w:numPr>
              <w:spacing w:after="40" w:before="20"/>
            </w:pPr>
            <w:r>
              <w:rPr>
                <w:rFonts w:ascii="Arial" w:cs="Arial" w:eastAsia="Arial" w:hAnsi="Arial"/>
                <w:color w:val="374151"/>
                <w:sz w:val="20"/>
                <w:szCs w:val="20"/>
              </w:rPr>
              <w:t xml:space="preserve">A CTA is present within or directly below the pricing section</w:t>
            </w:r>
          </w:p>
        </w:tc>
      </w:tr>
      <w:tr>
        <w:tc>
          <w:tcPr>
            <w:gridSpan w:val="2"/>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6C757D"/>
                <w:sz w:val="20"/>
                <w:szCs w:val="20"/>
              </w:rPr>
              <w:t xml:space="preserve">F-07  </w:t>
            </w:r>
            <w:r>
              <w:rPr>
                <w:rFonts w:ascii="Arial" w:cs="Arial" w:eastAsia="Arial" w:hAnsi="Arial"/>
                <w:b/>
                <w:bCs/>
                <w:color w:val="1A1A2E"/>
                <w:sz w:val="22"/>
                <w:szCs w:val="22"/>
              </w:rPr>
              <w:t xml:space="preserve">Secondary low-friction CTA</w:t>
            </w:r>
          </w:p>
        </w:tc>
        <w:tc>
          <w:tcPr>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c>
          <w:tcPr>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Effort: Low</w:t>
            </w:r>
          </w:p>
        </w:tc>
      </w:tr>
      <w:tr>
        <w:tc>
          <w:tcPr>
            <w:tcW w:type="dxa" w:w="1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bCs/>
                <w:color w:val="6C757D"/>
                <w:sz w:val="18"/>
                <w:szCs w:val="18"/>
              </w:rPr>
              <w:t xml:space="preserve">Description</w:t>
            </w:r>
          </w:p>
        </w:tc>
        <w:tc>
          <w:tcPr>
            <w:gridSpan w:val="3"/>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The current page has a single CTA — "Book Strategy Call" — which requires a significant commitment from cold traffic. Add a secondary CTA that allows visitors to engage without booking a call. Options include: a downloadable systems audit checklist, a short (2–3 min) demo video, a case study PDF, or an email newsletter. The secondary CTA should be present in the hero section alongside the primary CTA and optionally repeated mid-page.</w:t>
            </w:r>
          </w:p>
        </w:tc>
      </w:tr>
      <w:tr>
        <w:tc>
          <w:tcPr>
            <w:tcW w:type="dxa" w:w="1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bCs/>
                <w:color w:val="6C757D"/>
                <w:sz w:val="18"/>
                <w:szCs w:val="18"/>
              </w:rPr>
              <w:t xml:space="preserve">Acceptance criteria</w:t>
            </w:r>
          </w:p>
        </w:tc>
        <w:tc>
          <w:tcPr>
            <w:gridSpan w:val="3"/>
            <w:tcBorders>
              <w:top w:val="single" w:color="E5E7EB" w:sz="1"/>
              <w:left w:val="single" w:color="E5E7EB" w:sz="1"/>
              <w:bottom w:val="single" w:color="E5E7EB" w:sz="1"/>
              <w:right w:val="single" w:color="E5E7EB" w:sz="1"/>
            </w:tcBorders>
            <w:tcMar>
              <w:top w:type="dxa" w:w="80"/>
              <w:left w:type="dxa" w:w="120"/>
              <w:bottom w:type="dxa" w:w="80"/>
              <w:right w:type="dxa" w:w="120"/>
            </w:tcMar>
          </w:tcPr>
          <w:p>
            <w:pPr>
              <w:pStyle w:val="ListParagraph"/>
              <w:numPr>
                <w:ilvl w:val="0"/>
                <w:numId w:val="2"/>
              </w:numPr>
              <w:spacing w:after="40" w:before="20"/>
            </w:pPr>
            <w:r>
              <w:rPr>
                <w:rFonts w:ascii="Arial" w:cs="Arial" w:eastAsia="Arial" w:hAnsi="Arial"/>
                <w:color w:val="374151"/>
                <w:sz w:val="20"/>
                <w:szCs w:val="20"/>
              </w:rPr>
              <w:t xml:space="preserve">A secondary CTA exists in the hero section (alongside "Book Strategy Call")</w:t>
            </w:r>
          </w:p>
          <w:p>
            <w:pPr>
              <w:pStyle w:val="ListParagraph"/>
              <w:numPr>
                <w:ilvl w:val="0"/>
                <w:numId w:val="2"/>
              </w:numPr>
              <w:spacing w:after="40" w:before="20"/>
            </w:pPr>
            <w:r>
              <w:rPr>
                <w:rFonts w:ascii="Arial" w:cs="Arial" w:eastAsia="Arial" w:hAnsi="Arial"/>
                <w:color w:val="374151"/>
                <w:sz w:val="20"/>
                <w:szCs w:val="20"/>
              </w:rPr>
              <w:t xml:space="preserve">The secondary CTA requires no phone call or real-time commitment</w:t>
            </w:r>
          </w:p>
          <w:p>
            <w:pPr>
              <w:pStyle w:val="ListParagraph"/>
              <w:numPr>
                <w:ilvl w:val="0"/>
                <w:numId w:val="2"/>
              </w:numPr>
              <w:spacing w:after="40" w:before="20"/>
            </w:pPr>
            <w:r>
              <w:rPr>
                <w:rFonts w:ascii="Arial" w:cs="Arial" w:eastAsia="Arial" w:hAnsi="Arial"/>
                <w:color w:val="374151"/>
                <w:sz w:val="20"/>
                <w:szCs w:val="20"/>
              </w:rPr>
              <w:t xml:space="preserve">If email capture is used, a confirmation email is sent automatically</w:t>
            </w:r>
          </w:p>
          <w:p>
            <w:pPr>
              <w:pStyle w:val="ListParagraph"/>
              <w:numPr>
                <w:ilvl w:val="0"/>
                <w:numId w:val="2"/>
              </w:numPr>
              <w:spacing w:after="40" w:before="20"/>
            </w:pPr>
            <w:r>
              <w:rPr>
                <w:rFonts w:ascii="Arial" w:cs="Arial" w:eastAsia="Arial" w:hAnsi="Arial"/>
                <w:color w:val="374151"/>
                <w:sz w:val="20"/>
                <w:szCs w:val="20"/>
              </w:rPr>
              <w:t xml:space="preserve">Secondary CTA is visually distinct from the primary (e.g. outlined vs filled button)</w:t>
            </w:r>
          </w:p>
        </w:tc>
      </w:tr>
      <w:tr>
        <w:tc>
          <w:tcPr>
            <w:gridSpan w:val="2"/>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6C757D"/>
                <w:sz w:val="20"/>
                <w:szCs w:val="20"/>
              </w:rPr>
              <w:t xml:space="preserve">F-08  </w:t>
            </w:r>
            <w:r>
              <w:rPr>
                <w:rFonts w:ascii="Arial" w:cs="Arial" w:eastAsia="Arial" w:hAnsi="Arial"/>
                <w:b/>
                <w:bCs/>
                <w:color w:val="1A1A2E"/>
                <w:sz w:val="22"/>
                <w:szCs w:val="22"/>
              </w:rPr>
              <w:t xml:space="preserve">FAQ section</w:t>
            </w:r>
          </w:p>
        </w:tc>
        <w:tc>
          <w:tcPr>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c>
          <w:tcPr>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Effort: Low</w:t>
            </w:r>
          </w:p>
        </w:tc>
      </w:tr>
      <w:tr>
        <w:tc>
          <w:tcPr>
            <w:tcW w:type="dxa" w:w="1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bCs/>
                <w:color w:val="6C757D"/>
                <w:sz w:val="18"/>
                <w:szCs w:val="18"/>
              </w:rPr>
              <w:t xml:space="preserve">Description</w:t>
            </w:r>
          </w:p>
        </w:tc>
        <w:tc>
          <w:tcPr>
            <w:gridSpan w:val="3"/>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Add a FAQ section with 6–10 questions that address the most common objections and information gaps a qualified buyer has before reaching out. Mandatory questions: (1) How long does a typical project take? (2) Do you work with small businesses? (3) What do you need from us to get started? (4) Do you offer retainers or one-off projects? (5) What happens after we book a call? Optional: technology/tools used, team size, geographic coverage.</w:t>
            </w:r>
          </w:p>
        </w:tc>
      </w:tr>
      <w:tr>
        <w:tc>
          <w:tcPr>
            <w:tcW w:type="dxa" w:w="1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bCs/>
                <w:color w:val="6C757D"/>
                <w:sz w:val="18"/>
                <w:szCs w:val="18"/>
              </w:rPr>
              <w:t xml:space="preserve">Acceptance criteria</w:t>
            </w:r>
          </w:p>
        </w:tc>
        <w:tc>
          <w:tcPr>
            <w:gridSpan w:val="3"/>
            <w:tcBorders>
              <w:top w:val="single" w:color="E5E7EB" w:sz="1"/>
              <w:left w:val="single" w:color="E5E7EB" w:sz="1"/>
              <w:bottom w:val="single" w:color="E5E7EB" w:sz="1"/>
              <w:right w:val="single" w:color="E5E7EB" w:sz="1"/>
            </w:tcBorders>
            <w:tcMar>
              <w:top w:type="dxa" w:w="80"/>
              <w:left w:type="dxa" w:w="120"/>
              <w:bottom w:type="dxa" w:w="80"/>
              <w:right w:type="dxa" w:w="120"/>
            </w:tcMar>
          </w:tcPr>
          <w:p>
            <w:pPr>
              <w:pStyle w:val="ListParagraph"/>
              <w:numPr>
                <w:ilvl w:val="0"/>
                <w:numId w:val="2"/>
              </w:numPr>
              <w:spacing w:after="40" w:before="20"/>
            </w:pPr>
            <w:r>
              <w:rPr>
                <w:rFonts w:ascii="Arial" w:cs="Arial" w:eastAsia="Arial" w:hAnsi="Arial"/>
                <w:color w:val="374151"/>
                <w:sz w:val="20"/>
                <w:szCs w:val="20"/>
              </w:rPr>
              <w:t xml:space="preserve">Minimum 6 questions present with substantive answers (not one-liners)</w:t>
            </w:r>
          </w:p>
          <w:p>
            <w:pPr>
              <w:pStyle w:val="ListParagraph"/>
              <w:numPr>
                <w:ilvl w:val="0"/>
                <w:numId w:val="2"/>
              </w:numPr>
              <w:spacing w:after="40" w:before="20"/>
            </w:pPr>
            <w:r>
              <w:rPr>
                <w:rFonts w:ascii="Arial" w:cs="Arial" w:eastAsia="Arial" w:hAnsi="Arial"/>
                <w:color w:val="374151"/>
                <w:sz w:val="20"/>
                <w:szCs w:val="20"/>
              </w:rPr>
              <w:t xml:space="preserve">All 5 mandatory questions are addressed</w:t>
            </w:r>
          </w:p>
          <w:p>
            <w:pPr>
              <w:pStyle w:val="ListParagraph"/>
              <w:numPr>
                <w:ilvl w:val="0"/>
                <w:numId w:val="2"/>
              </w:numPr>
              <w:spacing w:after="40" w:before="20"/>
            </w:pPr>
            <w:r>
              <w:rPr>
                <w:rFonts w:ascii="Arial" w:cs="Arial" w:eastAsia="Arial" w:hAnsi="Arial"/>
                <w:color w:val="374151"/>
                <w:sz w:val="20"/>
                <w:szCs w:val="20"/>
              </w:rPr>
              <w:t xml:space="preserve">FAQ uses an accordion or well-spaced layout — not a wall of text</w:t>
            </w:r>
          </w:p>
          <w:p>
            <w:pPr>
              <w:pStyle w:val="ListParagraph"/>
              <w:numPr>
                <w:ilvl w:val="0"/>
                <w:numId w:val="2"/>
              </w:numPr>
              <w:spacing w:after="40" w:before="20"/>
            </w:pPr>
            <w:r>
              <w:rPr>
                <w:rFonts w:ascii="Arial" w:cs="Arial" w:eastAsia="Arial" w:hAnsi="Arial"/>
                <w:color w:val="374151"/>
                <w:sz w:val="20"/>
                <w:szCs w:val="20"/>
              </w:rPr>
              <w:t xml:space="preserve">Section is placed before the contact form in page flow</w:t>
            </w:r>
          </w:p>
        </w:tc>
      </w:tr>
      <w:tr>
        <w:tc>
          <w:tcPr>
            <w:gridSpan w:val="2"/>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6C757D"/>
                <w:sz w:val="20"/>
                <w:szCs w:val="20"/>
              </w:rPr>
              <w:t xml:space="preserve">F-09  </w:t>
            </w:r>
            <w:r>
              <w:rPr>
                <w:rFonts w:ascii="Arial" w:cs="Arial" w:eastAsia="Arial" w:hAnsi="Arial"/>
                <w:b/>
                <w:bCs/>
                <w:color w:val="1A1A2E"/>
                <w:sz w:val="22"/>
                <w:szCs w:val="22"/>
              </w:rPr>
              <w:t xml:space="preserve">Form submission confirmation</w:t>
            </w:r>
          </w:p>
        </w:tc>
        <w:tc>
          <w:tcPr>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c>
          <w:tcPr>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Effort: Low</w:t>
            </w:r>
          </w:p>
        </w:tc>
      </w:tr>
      <w:tr>
        <w:tc>
          <w:tcPr>
            <w:tcW w:type="dxa" w:w="1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bCs/>
                <w:color w:val="6C757D"/>
                <w:sz w:val="18"/>
                <w:szCs w:val="18"/>
              </w:rPr>
              <w:t xml:space="preserve">Description</w:t>
            </w:r>
          </w:p>
        </w:tc>
        <w:tc>
          <w:tcPr>
            <w:gridSpan w:val="3"/>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After submitting the contact form, users currently receive no clear signal about what happens next. Add a post-submission confirmation that sets expectations: when they will hear back, what format (email, calendar link, phone call), and a rough timeline for the discovery call. This reduces post-submission anxiety and drop-off.</w:t>
            </w:r>
          </w:p>
        </w:tc>
      </w:tr>
      <w:tr>
        <w:tc>
          <w:tcPr>
            <w:tcW w:type="dxa" w:w="1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bCs/>
                <w:color w:val="6C757D"/>
                <w:sz w:val="18"/>
                <w:szCs w:val="18"/>
              </w:rPr>
              <w:t xml:space="preserve">Acceptance criteria</w:t>
            </w:r>
          </w:p>
        </w:tc>
        <w:tc>
          <w:tcPr>
            <w:gridSpan w:val="3"/>
            <w:tcBorders>
              <w:top w:val="single" w:color="E5E7EB" w:sz="1"/>
              <w:left w:val="single" w:color="E5E7EB" w:sz="1"/>
              <w:bottom w:val="single" w:color="E5E7EB" w:sz="1"/>
              <w:right w:val="single" w:color="E5E7EB" w:sz="1"/>
            </w:tcBorders>
            <w:tcMar>
              <w:top w:type="dxa" w:w="80"/>
              <w:left w:type="dxa" w:w="120"/>
              <w:bottom w:type="dxa" w:w="80"/>
              <w:right w:type="dxa" w:w="120"/>
            </w:tcMar>
          </w:tcPr>
          <w:p>
            <w:pPr>
              <w:pStyle w:val="ListParagraph"/>
              <w:numPr>
                <w:ilvl w:val="0"/>
                <w:numId w:val="2"/>
              </w:numPr>
              <w:spacing w:after="40" w:before="20"/>
            </w:pPr>
            <w:r>
              <w:rPr>
                <w:rFonts w:ascii="Arial" w:cs="Arial" w:eastAsia="Arial" w:hAnsi="Arial"/>
                <w:color w:val="374151"/>
                <w:sz w:val="20"/>
                <w:szCs w:val="20"/>
              </w:rPr>
              <w:t xml:space="preserve">A confirmation message or page appears immediately after form submission</w:t>
            </w:r>
          </w:p>
          <w:p>
            <w:pPr>
              <w:pStyle w:val="ListParagraph"/>
              <w:numPr>
                <w:ilvl w:val="0"/>
                <w:numId w:val="2"/>
              </w:numPr>
              <w:spacing w:after="40" w:before="20"/>
            </w:pPr>
            <w:r>
              <w:rPr>
                <w:rFonts w:ascii="Arial" w:cs="Arial" w:eastAsia="Arial" w:hAnsi="Arial"/>
                <w:color w:val="374151"/>
                <w:sz w:val="20"/>
                <w:szCs w:val="20"/>
              </w:rPr>
              <w:t xml:space="preserve">Confirmation states a specific response time (e.g. "within 24 business hours")</w:t>
            </w:r>
          </w:p>
          <w:p>
            <w:pPr>
              <w:pStyle w:val="ListParagraph"/>
              <w:numPr>
                <w:ilvl w:val="0"/>
                <w:numId w:val="2"/>
              </w:numPr>
              <w:spacing w:after="40" w:before="20"/>
            </w:pPr>
            <w:r>
              <w:rPr>
                <w:rFonts w:ascii="Arial" w:cs="Arial" w:eastAsia="Arial" w:hAnsi="Arial"/>
                <w:color w:val="374151"/>
                <w:sz w:val="20"/>
                <w:szCs w:val="20"/>
              </w:rPr>
              <w:t xml:space="preserve">Confirmation describes what the next step looks like</w:t>
            </w:r>
          </w:p>
          <w:p>
            <w:pPr>
              <w:pStyle w:val="ListParagraph"/>
              <w:numPr>
                <w:ilvl w:val="0"/>
                <w:numId w:val="2"/>
              </w:numPr>
              <w:spacing w:after="40" w:before="20"/>
            </w:pPr>
            <w:r>
              <w:rPr>
                <w:rFonts w:ascii="Arial" w:cs="Arial" w:eastAsia="Arial" w:hAnsi="Arial"/>
                <w:color w:val="374151"/>
                <w:sz w:val="20"/>
                <w:szCs w:val="20"/>
              </w:rPr>
              <w:t xml:space="preserve">A confirmation email is sent automatically to the enquirer's address</w:t>
            </w:r>
          </w:p>
        </w:tc>
      </w:tr>
    </w:tbl>
    <w:p>
      <w:pPr>
        <w:spacing w:after="0" w:before="200"/>
      </w:pPr>
      <w:r>
        <w:t xml:space="preserve"/>
      </w:r>
    </w:p>
    <w:p>
      <w:pPr>
        <w:pStyle w:val="Heading2"/>
        <w:spacing w:after="100" w:before="280"/>
      </w:pPr>
      <w:r>
        <w:rPr>
          <w:rFonts w:ascii="Arial" w:cs="Arial" w:eastAsia="Arial" w:hAnsi="Arial"/>
          <w:b/>
          <w:bCs/>
          <w:color w:val="1A1A2E"/>
          <w:sz w:val="28"/>
          <w:szCs w:val="28"/>
        </w:rPr>
        <w:t xml:space="preserve">4.3 Content &amp; brand narrative</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400"/>
        <w:gridCol w:w="2160"/>
      </w:tblGrid>
      <w:tr>
        <w:tc>
          <w:tcPr>
            <w:gridSpan w:val="2"/>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6C757D"/>
                <w:sz w:val="20"/>
                <w:szCs w:val="20"/>
              </w:rPr>
              <w:t xml:space="preserve">F-10  </w:t>
            </w:r>
            <w:r>
              <w:rPr>
                <w:rFonts w:ascii="Arial" w:cs="Arial" w:eastAsia="Arial" w:hAnsi="Arial"/>
                <w:b/>
                <w:bCs/>
                <w:color w:val="1A1A2E"/>
                <w:sz w:val="22"/>
                <w:szCs w:val="22"/>
              </w:rPr>
              <w:t xml:space="preserve">About / origin story section</w:t>
            </w:r>
          </w:p>
        </w:tc>
        <w:tc>
          <w:tcPr>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c>
          <w:tcPr>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Effort: Low</w:t>
            </w:r>
          </w:p>
        </w:tc>
      </w:tr>
      <w:tr>
        <w:tc>
          <w:tcPr>
            <w:tcW w:type="dxa" w:w="1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bCs/>
                <w:color w:val="6C757D"/>
                <w:sz w:val="18"/>
                <w:szCs w:val="18"/>
              </w:rPr>
              <w:t xml:space="preserve">Description</w:t>
            </w:r>
          </w:p>
        </w:tc>
        <w:tc>
          <w:tcPr>
            <w:gridSpan w:val="3"/>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Add a concise origin story that answers why 4Sight exists. This is 2–4 sentences maximum — it is not a full About page. The story should explain the problem the founder observed in the market, what made them believe they could solve it differently, and what the agency stands for. This narrative thread transforms the service listing into a brand.</w:t>
            </w:r>
          </w:p>
        </w:tc>
      </w:tr>
      <w:tr>
        <w:tc>
          <w:tcPr>
            <w:tcW w:type="dxa" w:w="1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bCs/>
                <w:color w:val="6C757D"/>
                <w:sz w:val="18"/>
                <w:szCs w:val="18"/>
              </w:rPr>
              <w:t xml:space="preserve">Acceptance criteria</w:t>
            </w:r>
          </w:p>
        </w:tc>
        <w:tc>
          <w:tcPr>
            <w:gridSpan w:val="3"/>
            <w:tcBorders>
              <w:top w:val="single" w:color="E5E7EB" w:sz="1"/>
              <w:left w:val="single" w:color="E5E7EB" w:sz="1"/>
              <w:bottom w:val="single" w:color="E5E7EB" w:sz="1"/>
              <w:right w:val="single" w:color="E5E7EB" w:sz="1"/>
            </w:tcBorders>
            <w:tcMar>
              <w:top w:type="dxa" w:w="80"/>
              <w:left w:type="dxa" w:w="120"/>
              <w:bottom w:type="dxa" w:w="80"/>
              <w:right w:type="dxa" w:w="120"/>
            </w:tcMar>
          </w:tcPr>
          <w:p>
            <w:pPr>
              <w:pStyle w:val="ListParagraph"/>
              <w:numPr>
                <w:ilvl w:val="0"/>
                <w:numId w:val="2"/>
              </w:numPr>
              <w:spacing w:after="40" w:before="20"/>
            </w:pPr>
            <w:r>
              <w:rPr>
                <w:rFonts w:ascii="Arial" w:cs="Arial" w:eastAsia="Arial" w:hAnsi="Arial"/>
                <w:color w:val="374151"/>
                <w:sz w:val="20"/>
                <w:szCs w:val="20"/>
              </w:rPr>
              <w:t xml:space="preserve">2–4 sentence origin narrative is present on the homepage</w:t>
            </w:r>
          </w:p>
          <w:p>
            <w:pPr>
              <w:pStyle w:val="ListParagraph"/>
              <w:numPr>
                <w:ilvl w:val="0"/>
                <w:numId w:val="2"/>
              </w:numPr>
              <w:spacing w:after="40" w:before="20"/>
            </w:pPr>
            <w:r>
              <w:rPr>
                <w:rFonts w:ascii="Arial" w:cs="Arial" w:eastAsia="Arial" w:hAnsi="Arial"/>
                <w:color w:val="374151"/>
                <w:sz w:val="20"/>
                <w:szCs w:val="20"/>
              </w:rPr>
              <w:t xml:space="preserve">Narrative is written in first person or founder voice (not corporate passive voice)</w:t>
            </w:r>
          </w:p>
          <w:p>
            <w:pPr>
              <w:pStyle w:val="ListParagraph"/>
              <w:numPr>
                <w:ilvl w:val="0"/>
                <w:numId w:val="2"/>
              </w:numPr>
              <w:spacing w:after="40" w:before="20"/>
            </w:pPr>
            <w:r>
              <w:rPr>
                <w:rFonts w:ascii="Arial" w:cs="Arial" w:eastAsia="Arial" w:hAnsi="Arial"/>
                <w:color w:val="374151"/>
                <w:sz w:val="20"/>
                <w:szCs w:val="20"/>
              </w:rPr>
              <w:t xml:space="preserve">Story connects to the core positioning (systems vs. growth problem)</w:t>
            </w:r>
          </w:p>
          <w:p>
            <w:pPr>
              <w:pStyle w:val="ListParagraph"/>
              <w:numPr>
                <w:ilvl w:val="0"/>
                <w:numId w:val="2"/>
              </w:numPr>
              <w:spacing w:after="40" w:before="20"/>
            </w:pPr>
            <w:r>
              <w:rPr>
                <w:rFonts w:ascii="Arial" w:cs="Arial" w:eastAsia="Arial" w:hAnsi="Arial"/>
                <w:color w:val="374151"/>
                <w:sz w:val="20"/>
                <w:szCs w:val="20"/>
              </w:rPr>
              <w:t xml:space="preserve">Section is distinct from the team bio (different placement or visual treatment)</w:t>
            </w:r>
          </w:p>
        </w:tc>
      </w:tr>
      <w:tr>
        <w:tc>
          <w:tcPr>
            <w:gridSpan w:val="2"/>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6C757D"/>
                <w:sz w:val="20"/>
                <w:szCs w:val="20"/>
              </w:rPr>
              <w:t xml:space="preserve">F-11  </w:t>
            </w:r>
            <w:r>
              <w:rPr>
                <w:rFonts w:ascii="Arial" w:cs="Arial" w:eastAsia="Arial" w:hAnsi="Arial"/>
                <w:b/>
                <w:bCs/>
                <w:color w:val="1A1A2E"/>
                <w:sz w:val="22"/>
                <w:szCs w:val="22"/>
              </w:rPr>
              <w:t xml:space="preserve">Ideal client profile (ICP) statement</w:t>
            </w:r>
          </w:p>
        </w:tc>
        <w:tc>
          <w:tcPr>
            <w:tcBorders>
              <w:top w:val="single" w:color="E5E7EB" w:sz="1"/>
              <w:left w:val="single" w:color="E5E7EB" w:sz="1"/>
              <w:bottom w:val="single" w:color="E5E7EB" w:sz="1"/>
              <w:right w:val="single" w:color="E5E7EB" w:sz="1"/>
            </w:tcBorders>
            <w:shd w:fill="FEF3C7" w:val="clear"/>
            <w:tcMar>
              <w:top w:type="dxa" w:w="80"/>
              <w:left w:type="dxa" w:w="120"/>
              <w:bottom w:type="dxa" w:w="80"/>
              <w:right w:type="dxa" w:w="120"/>
            </w:tcMar>
          </w:tcPr>
          <w:p>
            <w:pPr>
              <w:jc w:val="center"/>
            </w:pPr>
            <w:r>
              <w:rPr>
                <w:rFonts w:ascii="Arial" w:cs="Arial" w:eastAsia="Arial" w:hAnsi="Arial"/>
                <w:b/>
                <w:bCs/>
                <w:color w:val="92400E"/>
                <w:sz w:val="18"/>
                <w:szCs w:val="18"/>
              </w:rPr>
              <w:t xml:space="preserve">High</w:t>
            </w:r>
          </w:p>
        </w:tc>
        <w:tc>
          <w:tcPr>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Effort: Low</w:t>
            </w:r>
          </w:p>
        </w:tc>
      </w:tr>
      <w:tr>
        <w:tc>
          <w:tcPr>
            <w:tcW w:type="dxa" w:w="1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bCs/>
                <w:color w:val="6C757D"/>
                <w:sz w:val="18"/>
                <w:szCs w:val="18"/>
              </w:rPr>
              <w:t xml:space="preserve">Description</w:t>
            </w:r>
          </w:p>
        </w:tc>
        <w:tc>
          <w:tcPr>
            <w:gridSpan w:val="3"/>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Add a single sentence or short paragraph that defines who 4Sight works best with. This should describe company size, growth stage, industry, or the specific pain point that makes the agency the right fit. Example: "We work best with service businesses doing $1M–$20M in revenue who are ready to automate their operations and stop being the bottleneck in their own growth." This helps good-fit buyers self-select and pre-qualifies enquiries.</w:t>
            </w:r>
          </w:p>
        </w:tc>
      </w:tr>
      <w:tr>
        <w:tc>
          <w:tcPr>
            <w:tcW w:type="dxa" w:w="1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bCs/>
                <w:color w:val="6C757D"/>
                <w:sz w:val="18"/>
                <w:szCs w:val="18"/>
              </w:rPr>
              <w:t xml:space="preserve">Acceptance criteria</w:t>
            </w:r>
          </w:p>
        </w:tc>
        <w:tc>
          <w:tcPr>
            <w:gridSpan w:val="3"/>
            <w:tcBorders>
              <w:top w:val="single" w:color="E5E7EB" w:sz="1"/>
              <w:left w:val="single" w:color="E5E7EB" w:sz="1"/>
              <w:bottom w:val="single" w:color="E5E7EB" w:sz="1"/>
              <w:right w:val="single" w:color="E5E7EB" w:sz="1"/>
            </w:tcBorders>
            <w:tcMar>
              <w:top w:type="dxa" w:w="80"/>
              <w:left w:type="dxa" w:w="120"/>
              <w:bottom w:type="dxa" w:w="80"/>
              <w:right w:type="dxa" w:w="120"/>
            </w:tcMar>
          </w:tcPr>
          <w:p>
            <w:pPr>
              <w:pStyle w:val="ListParagraph"/>
              <w:numPr>
                <w:ilvl w:val="0"/>
                <w:numId w:val="2"/>
              </w:numPr>
              <w:spacing w:after="40" w:before="20"/>
            </w:pPr>
            <w:r>
              <w:rPr>
                <w:rFonts w:ascii="Arial" w:cs="Arial" w:eastAsia="Arial" w:hAnsi="Arial"/>
                <w:color w:val="374151"/>
                <w:sz w:val="20"/>
                <w:szCs w:val="20"/>
              </w:rPr>
              <w:t xml:space="preserve">An ICP statement is visible somewhere on the homepage</w:t>
            </w:r>
          </w:p>
          <w:p>
            <w:pPr>
              <w:pStyle w:val="ListParagraph"/>
              <w:numPr>
                <w:ilvl w:val="0"/>
                <w:numId w:val="2"/>
              </w:numPr>
              <w:spacing w:after="40" w:before="20"/>
            </w:pPr>
            <w:r>
              <w:rPr>
                <w:rFonts w:ascii="Arial" w:cs="Arial" w:eastAsia="Arial" w:hAnsi="Arial"/>
                <w:color w:val="374151"/>
                <w:sz w:val="20"/>
                <w:szCs w:val="20"/>
              </w:rPr>
              <w:t xml:space="preserve">Statement includes at least two qualifying dimensions (e.g. size + stage, industry + problem)</w:t>
            </w:r>
          </w:p>
          <w:p>
            <w:pPr>
              <w:pStyle w:val="ListParagraph"/>
              <w:numPr>
                <w:ilvl w:val="0"/>
                <w:numId w:val="2"/>
              </w:numPr>
              <w:spacing w:after="40" w:before="20"/>
            </w:pPr>
            <w:r>
              <w:rPr>
                <w:rFonts w:ascii="Arial" w:cs="Arial" w:eastAsia="Arial" w:hAnsi="Arial"/>
                <w:color w:val="374151"/>
                <w:sz w:val="20"/>
                <w:szCs w:val="20"/>
              </w:rPr>
              <w:t xml:space="preserve">Statement is placed near the hero or About section, not buried in the footer</w:t>
            </w:r>
          </w:p>
          <w:p>
            <w:pPr>
              <w:pStyle w:val="ListParagraph"/>
              <w:numPr>
                <w:ilvl w:val="0"/>
                <w:numId w:val="2"/>
              </w:numPr>
              <w:spacing w:after="40" w:before="20"/>
            </w:pPr>
            <w:r>
              <w:rPr>
                <w:rFonts w:ascii="Arial" w:cs="Arial" w:eastAsia="Arial" w:hAnsi="Arial"/>
                <w:color w:val="374151"/>
                <w:sz w:val="20"/>
                <w:szCs w:val="20"/>
              </w:rPr>
              <w:t xml:space="preserve">Statement is written as an invitation, not a gate ("we work best with X" not "we only work with X")</w:t>
            </w:r>
          </w:p>
        </w:tc>
      </w:tr>
      <w:tr>
        <w:tc>
          <w:tcPr>
            <w:gridSpan w:val="2"/>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6C757D"/>
                <w:sz w:val="20"/>
                <w:szCs w:val="20"/>
              </w:rPr>
              <w:t xml:space="preserve">F-12  </w:t>
            </w:r>
            <w:r>
              <w:rPr>
                <w:rFonts w:ascii="Arial" w:cs="Arial" w:eastAsia="Arial" w:hAnsi="Arial"/>
                <w:b/>
                <w:bCs/>
                <w:color w:val="1A1A2E"/>
                <w:sz w:val="22"/>
                <w:szCs w:val="22"/>
              </w:rPr>
              <w:t xml:space="preserve">Technology / tools stack display</w:t>
            </w:r>
          </w:p>
        </w:tc>
        <w:tc>
          <w:tcPr>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c>
          <w:tcPr>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Effort: Low</w:t>
            </w:r>
          </w:p>
        </w:tc>
      </w:tr>
      <w:tr>
        <w:tc>
          <w:tcPr>
            <w:tcW w:type="dxa" w:w="1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bCs/>
                <w:color w:val="6C757D"/>
                <w:sz w:val="18"/>
                <w:szCs w:val="18"/>
              </w:rPr>
              <w:t xml:space="preserve">Description</w:t>
            </w:r>
          </w:p>
        </w:tc>
        <w:tc>
          <w:tcPr>
            <w:gridSpan w:val="3"/>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Add a visual row or section that shows the tools and platforms 4Sight builds with. This answers the implicit question sophisticated buyers have: "Do they use tools I've heard of? Are they current?" Suitable tools to display include: Make (Integromat), Zapier, HubSpot, GoHighLevel, Airtable, Bubble, Next.js, Supabase, OpenAI, Retool, or similar. This section can be compact — a logo row with a short label is sufficient.</w:t>
            </w:r>
          </w:p>
        </w:tc>
      </w:tr>
      <w:tr>
        <w:tc>
          <w:tcPr>
            <w:tcW w:type="dxa" w:w="1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bCs/>
                <w:color w:val="6C757D"/>
                <w:sz w:val="18"/>
                <w:szCs w:val="18"/>
              </w:rPr>
              <w:t xml:space="preserve">Acceptance criteria</w:t>
            </w:r>
          </w:p>
        </w:tc>
        <w:tc>
          <w:tcPr>
            <w:gridSpan w:val="3"/>
            <w:tcBorders>
              <w:top w:val="single" w:color="E5E7EB" w:sz="1"/>
              <w:left w:val="single" w:color="E5E7EB" w:sz="1"/>
              <w:bottom w:val="single" w:color="E5E7EB" w:sz="1"/>
              <w:right w:val="single" w:color="E5E7EB" w:sz="1"/>
            </w:tcBorders>
            <w:tcMar>
              <w:top w:type="dxa" w:w="80"/>
              <w:left w:type="dxa" w:w="120"/>
              <w:bottom w:type="dxa" w:w="80"/>
              <w:right w:type="dxa" w:w="120"/>
            </w:tcMar>
          </w:tcPr>
          <w:p>
            <w:pPr>
              <w:pStyle w:val="ListParagraph"/>
              <w:numPr>
                <w:ilvl w:val="0"/>
                <w:numId w:val="2"/>
              </w:numPr>
              <w:spacing w:after="40" w:before="20"/>
            </w:pPr>
            <w:r>
              <w:rPr>
                <w:rFonts w:ascii="Arial" w:cs="Arial" w:eastAsia="Arial" w:hAnsi="Arial"/>
                <w:color w:val="374151"/>
                <w:sz w:val="20"/>
                <w:szCs w:val="20"/>
              </w:rPr>
              <w:t xml:space="preserve">8–16 tool/platform logos are displayed</w:t>
            </w:r>
          </w:p>
          <w:p>
            <w:pPr>
              <w:pStyle w:val="ListParagraph"/>
              <w:numPr>
                <w:ilvl w:val="0"/>
                <w:numId w:val="2"/>
              </w:numPr>
              <w:spacing w:after="40" w:before="20"/>
            </w:pPr>
            <w:r>
              <w:rPr>
                <w:rFonts w:ascii="Arial" w:cs="Arial" w:eastAsia="Arial" w:hAnsi="Arial"/>
                <w:color w:val="374151"/>
                <w:sz w:val="20"/>
                <w:szCs w:val="20"/>
              </w:rPr>
              <w:t xml:space="preserve">Logos are current versions (not outdated brand assets)</w:t>
            </w:r>
          </w:p>
          <w:p>
            <w:pPr>
              <w:pStyle w:val="ListParagraph"/>
              <w:numPr>
                <w:ilvl w:val="0"/>
                <w:numId w:val="2"/>
              </w:numPr>
              <w:spacing w:after="40" w:before="20"/>
            </w:pPr>
            <w:r>
              <w:rPr>
                <w:rFonts w:ascii="Arial" w:cs="Arial" w:eastAsia="Arial" w:hAnsi="Arial"/>
                <w:color w:val="374151"/>
                <w:sz w:val="20"/>
                <w:szCs w:val="20"/>
              </w:rPr>
              <w:t xml:space="preserve">Section has a label (e.g. "Built with tools your team already knows" or "Our tech stack")</w:t>
            </w:r>
          </w:p>
          <w:p>
            <w:pPr>
              <w:pStyle w:val="ListParagraph"/>
              <w:numPr>
                <w:ilvl w:val="0"/>
                <w:numId w:val="2"/>
              </w:numPr>
              <w:spacing w:after="40" w:before="20"/>
            </w:pPr>
            <w:r>
              <w:rPr>
                <w:rFonts w:ascii="Arial" w:cs="Arial" w:eastAsia="Arial" w:hAnsi="Arial"/>
                <w:color w:val="374151"/>
                <w:sz w:val="20"/>
                <w:szCs w:val="20"/>
              </w:rPr>
              <w:t xml:space="preserve">Section is responsive on mobile</w:t>
            </w:r>
          </w:p>
        </w:tc>
      </w:tr>
      <w:tr>
        <w:tc>
          <w:tcPr>
            <w:gridSpan w:val="2"/>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6C757D"/>
                <w:sz w:val="20"/>
                <w:szCs w:val="20"/>
              </w:rPr>
              <w:t xml:space="preserve">F-13  </w:t>
            </w:r>
            <w:r>
              <w:rPr>
                <w:rFonts w:ascii="Arial" w:cs="Arial" w:eastAsia="Arial" w:hAnsi="Arial"/>
                <w:b/>
                <w:bCs/>
                <w:color w:val="1A1A2E"/>
                <w:sz w:val="22"/>
                <w:szCs w:val="22"/>
              </w:rPr>
              <w:t xml:space="preserve">Blog / resource articles (minimum 2)</w:t>
            </w:r>
          </w:p>
        </w:tc>
        <w:tc>
          <w:tcPr>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c>
          <w:tcPr>
            <w:tcBorders>
              <w:top w:val="single" w:color="E5E7EB" w:sz="1"/>
              <w:left w:val="single" w:color="E5E7EB" w:sz="1"/>
              <w:bottom w:val="single" w:color="E5E7EB" w:sz="1"/>
              <w:right w:val="single" w:color="E5E7EB" w:sz="1"/>
            </w:tcBorders>
            <w:shd w:fill="FEE2E2" w:val="clear"/>
            <w:tcMar>
              <w:top w:type="dxa" w:w="80"/>
              <w:left w:type="dxa" w:w="120"/>
              <w:bottom w:type="dxa" w:w="80"/>
              <w:right w:type="dxa" w:w="120"/>
            </w:tcMar>
          </w:tcPr>
          <w:p>
            <w:pPr>
              <w:jc w:val="center"/>
            </w:pPr>
            <w:r>
              <w:rPr>
                <w:rFonts w:ascii="Arial" w:cs="Arial" w:eastAsia="Arial" w:hAnsi="Arial"/>
                <w:b/>
                <w:bCs/>
                <w:color w:val="991B1B"/>
                <w:sz w:val="18"/>
                <w:szCs w:val="18"/>
              </w:rPr>
              <w:t xml:space="preserve">Effort: High</w:t>
            </w:r>
          </w:p>
        </w:tc>
      </w:tr>
      <w:tr>
        <w:tc>
          <w:tcPr>
            <w:tcW w:type="dxa" w:w="1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bCs/>
                <w:color w:val="6C757D"/>
                <w:sz w:val="18"/>
                <w:szCs w:val="18"/>
              </w:rPr>
              <w:t xml:space="preserve">Description</w:t>
            </w:r>
          </w:p>
        </w:tc>
        <w:tc>
          <w:tcPr>
            <w:gridSpan w:val="3"/>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Publish a minimum of 2 blog or resource articles that demonstrate the agency's thinking and expertise. Article topics should align with the core positioning and target buyer pain points. Recommended first articles: (1) "Why your CRM isn't the problem" (mirrors the page's core hook), (2) a case study deep-dive into the fastest or most impressive project completed. Blog content is the highest-ROI long-term SEO lever available and signals that the agency is active and opinionated.</w:t>
            </w:r>
          </w:p>
        </w:tc>
      </w:tr>
      <w:tr>
        <w:tc>
          <w:tcPr>
            <w:tcW w:type="dxa" w:w="1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bCs/>
                <w:color w:val="6C757D"/>
                <w:sz w:val="18"/>
                <w:szCs w:val="18"/>
              </w:rPr>
              <w:t xml:space="preserve">Acceptance criteria</w:t>
            </w:r>
          </w:p>
        </w:tc>
        <w:tc>
          <w:tcPr>
            <w:gridSpan w:val="3"/>
            <w:tcBorders>
              <w:top w:val="single" w:color="E5E7EB" w:sz="1"/>
              <w:left w:val="single" w:color="E5E7EB" w:sz="1"/>
              <w:bottom w:val="single" w:color="E5E7EB" w:sz="1"/>
              <w:right w:val="single" w:color="E5E7EB" w:sz="1"/>
            </w:tcBorders>
            <w:tcMar>
              <w:top w:type="dxa" w:w="80"/>
              <w:left w:type="dxa" w:w="120"/>
              <w:bottom w:type="dxa" w:w="80"/>
              <w:right w:type="dxa" w:w="120"/>
            </w:tcMar>
          </w:tcPr>
          <w:p>
            <w:pPr>
              <w:pStyle w:val="ListParagraph"/>
              <w:numPr>
                <w:ilvl w:val="0"/>
                <w:numId w:val="2"/>
              </w:numPr>
              <w:spacing w:after="40" w:before="20"/>
            </w:pPr>
            <w:r>
              <w:rPr>
                <w:rFonts w:ascii="Arial" w:cs="Arial" w:eastAsia="Arial" w:hAnsi="Arial"/>
                <w:color w:val="374151"/>
                <w:sz w:val="20"/>
                <w:szCs w:val="20"/>
              </w:rPr>
              <w:t xml:space="preserve">Minimum 2 articles published before launch</w:t>
            </w:r>
          </w:p>
          <w:p>
            <w:pPr>
              <w:pStyle w:val="ListParagraph"/>
              <w:numPr>
                <w:ilvl w:val="0"/>
                <w:numId w:val="2"/>
              </w:numPr>
              <w:spacing w:after="40" w:before="20"/>
            </w:pPr>
            <w:r>
              <w:rPr>
                <w:rFonts w:ascii="Arial" w:cs="Arial" w:eastAsia="Arial" w:hAnsi="Arial"/>
                <w:color w:val="374151"/>
                <w:sz w:val="20"/>
                <w:szCs w:val="20"/>
              </w:rPr>
              <w:t xml:space="preserve">Each article is at minimum 600 words</w:t>
            </w:r>
          </w:p>
          <w:p>
            <w:pPr>
              <w:pStyle w:val="ListParagraph"/>
              <w:numPr>
                <w:ilvl w:val="0"/>
                <w:numId w:val="2"/>
              </w:numPr>
              <w:spacing w:after="40" w:before="20"/>
            </w:pPr>
            <w:r>
              <w:rPr>
                <w:rFonts w:ascii="Arial" w:cs="Arial" w:eastAsia="Arial" w:hAnsi="Arial"/>
                <w:color w:val="374151"/>
                <w:sz w:val="20"/>
                <w:szCs w:val="20"/>
              </w:rPr>
              <w:t xml:space="preserve">Articles are linked from the homepage (card grid or sidebar)</w:t>
            </w:r>
          </w:p>
          <w:p>
            <w:pPr>
              <w:pStyle w:val="ListParagraph"/>
              <w:numPr>
                <w:ilvl w:val="0"/>
                <w:numId w:val="2"/>
              </w:numPr>
              <w:spacing w:after="40" w:before="20"/>
            </w:pPr>
            <w:r>
              <w:rPr>
                <w:rFonts w:ascii="Arial" w:cs="Arial" w:eastAsia="Arial" w:hAnsi="Arial"/>
                <w:color w:val="374151"/>
                <w:sz w:val="20"/>
                <w:szCs w:val="20"/>
              </w:rPr>
              <w:t xml:space="preserve">Each article has a meta title, meta description, and canonical URL</w:t>
            </w:r>
          </w:p>
          <w:p>
            <w:pPr>
              <w:pStyle w:val="ListParagraph"/>
              <w:numPr>
                <w:ilvl w:val="0"/>
                <w:numId w:val="2"/>
              </w:numPr>
              <w:spacing w:after="40" w:before="20"/>
            </w:pPr>
            <w:r>
              <w:rPr>
                <w:rFonts w:ascii="Arial" w:cs="Arial" w:eastAsia="Arial" w:hAnsi="Arial"/>
                <w:color w:val="374151"/>
                <w:sz w:val="20"/>
                <w:szCs w:val="20"/>
              </w:rPr>
              <w:t xml:space="preserve">Articles are indexed by Google (no noindex tag)</w:t>
            </w:r>
          </w:p>
        </w:tc>
      </w:tr>
    </w:tbl>
    <w:p>
      <w:pPr>
        <w:spacing w:after="0" w:before="200"/>
      </w:pPr>
      <w:r>
        <w:t xml:space="preserve"/>
      </w:r>
    </w:p>
    <w:p>
      <w:pPr>
        <w:pStyle w:val="Heading2"/>
        <w:spacing w:after="100" w:before="280"/>
      </w:pPr>
      <w:r>
        <w:rPr>
          <w:rFonts w:ascii="Arial" w:cs="Arial" w:eastAsia="Arial" w:hAnsi="Arial"/>
          <w:b/>
          <w:bCs/>
          <w:color w:val="1A1A2E"/>
          <w:sz w:val="28"/>
          <w:szCs w:val="28"/>
        </w:rPr>
        <w:t xml:space="preserve">4.4 SEO &amp; technical</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2400"/>
        <w:gridCol w:w="2160"/>
      </w:tblGrid>
      <w:tr>
        <w:tc>
          <w:tcPr>
            <w:gridSpan w:val="2"/>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6C757D"/>
                <w:sz w:val="20"/>
                <w:szCs w:val="20"/>
              </w:rPr>
              <w:t xml:space="preserve">F-14  </w:t>
            </w:r>
            <w:r>
              <w:rPr>
                <w:rFonts w:ascii="Arial" w:cs="Arial" w:eastAsia="Arial" w:hAnsi="Arial"/>
                <w:b/>
                <w:bCs/>
                <w:color w:val="1A1A2E"/>
                <w:sz w:val="22"/>
                <w:szCs w:val="22"/>
              </w:rPr>
              <w:t xml:space="preserve">Optimised meta tags</w:t>
            </w:r>
          </w:p>
        </w:tc>
        <w:tc>
          <w:tcPr>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c>
          <w:tcPr>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Effort: Low</w:t>
            </w:r>
          </w:p>
        </w:tc>
      </w:tr>
      <w:tr>
        <w:tc>
          <w:tcPr>
            <w:tcW w:type="dxa" w:w="1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bCs/>
                <w:color w:val="6C757D"/>
                <w:sz w:val="18"/>
                <w:szCs w:val="18"/>
              </w:rPr>
              <w:t xml:space="preserve">Description</w:t>
            </w:r>
          </w:p>
        </w:tc>
        <w:tc>
          <w:tcPr>
            <w:gridSpan w:val="3"/>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The current meta description duplicates the hero copy verbatim. Rewrite the title tag and meta description for search intent. The title should include a primary keyword (e.g. "systems agency", "automation agency", "workflow automation"). The description should be distinct from the page copy, include a clear benefit, and be within the 155-character limit. Also add Open Graph tags for social sharing.</w:t>
            </w:r>
          </w:p>
        </w:tc>
      </w:tr>
      <w:tr>
        <w:tc>
          <w:tcPr>
            <w:tcW w:type="dxa" w:w="1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bCs/>
                <w:color w:val="6C757D"/>
                <w:sz w:val="18"/>
                <w:szCs w:val="18"/>
              </w:rPr>
              <w:t xml:space="preserve">Acceptance criteria</w:t>
            </w:r>
          </w:p>
        </w:tc>
        <w:tc>
          <w:tcPr>
            <w:gridSpan w:val="3"/>
            <w:tcBorders>
              <w:top w:val="single" w:color="E5E7EB" w:sz="1"/>
              <w:left w:val="single" w:color="E5E7EB" w:sz="1"/>
              <w:bottom w:val="single" w:color="E5E7EB" w:sz="1"/>
              <w:right w:val="single" w:color="E5E7EB" w:sz="1"/>
            </w:tcBorders>
            <w:tcMar>
              <w:top w:type="dxa" w:w="80"/>
              <w:left w:type="dxa" w:w="120"/>
              <w:bottom w:type="dxa" w:w="80"/>
              <w:right w:type="dxa" w:w="120"/>
            </w:tcMar>
          </w:tcPr>
          <w:p>
            <w:pPr>
              <w:pStyle w:val="ListParagraph"/>
              <w:numPr>
                <w:ilvl w:val="0"/>
                <w:numId w:val="2"/>
              </w:numPr>
              <w:spacing w:after="40" w:before="20"/>
            </w:pPr>
            <w:r>
              <w:rPr>
                <w:rFonts w:ascii="Arial" w:cs="Arial" w:eastAsia="Arial" w:hAnsi="Arial"/>
                <w:color w:val="374151"/>
                <w:sz w:val="20"/>
                <w:szCs w:val="20"/>
              </w:rPr>
              <w:t xml:space="preserve">Meta title includes a primary keyword and is under 60 characters</w:t>
            </w:r>
          </w:p>
          <w:p>
            <w:pPr>
              <w:pStyle w:val="ListParagraph"/>
              <w:numPr>
                <w:ilvl w:val="0"/>
                <w:numId w:val="2"/>
              </w:numPr>
              <w:spacing w:after="40" w:before="20"/>
            </w:pPr>
            <w:r>
              <w:rPr>
                <w:rFonts w:ascii="Arial" w:cs="Arial" w:eastAsia="Arial" w:hAnsi="Arial"/>
                <w:color w:val="374151"/>
                <w:sz w:val="20"/>
                <w:szCs w:val="20"/>
              </w:rPr>
              <w:t xml:space="preserve">Meta description is distinct from page copy and under 155 characters</w:t>
            </w:r>
          </w:p>
          <w:p>
            <w:pPr>
              <w:pStyle w:val="ListParagraph"/>
              <w:numPr>
                <w:ilvl w:val="0"/>
                <w:numId w:val="2"/>
              </w:numPr>
              <w:spacing w:after="40" w:before="20"/>
            </w:pPr>
            <w:r>
              <w:rPr>
                <w:rFonts w:ascii="Arial" w:cs="Arial" w:eastAsia="Arial" w:hAnsi="Arial"/>
                <w:color w:val="374151"/>
                <w:sz w:val="20"/>
                <w:szCs w:val="20"/>
              </w:rPr>
              <w:t xml:space="preserve">Open Graph title, description, and image are set</w:t>
            </w:r>
          </w:p>
          <w:p>
            <w:pPr>
              <w:pStyle w:val="ListParagraph"/>
              <w:numPr>
                <w:ilvl w:val="0"/>
                <w:numId w:val="2"/>
              </w:numPr>
              <w:spacing w:after="40" w:before="20"/>
            </w:pPr>
            <w:r>
              <w:rPr>
                <w:rFonts w:ascii="Arial" w:cs="Arial" w:eastAsia="Arial" w:hAnsi="Arial"/>
                <w:color w:val="374151"/>
                <w:sz w:val="20"/>
                <w:szCs w:val="20"/>
              </w:rPr>
              <w:t xml:space="preserve">Twitter Card tags are set</w:t>
            </w:r>
          </w:p>
          <w:p>
            <w:pPr>
              <w:pStyle w:val="ListParagraph"/>
              <w:numPr>
                <w:ilvl w:val="0"/>
                <w:numId w:val="2"/>
              </w:numPr>
              <w:spacing w:after="40" w:before="20"/>
            </w:pPr>
            <w:r>
              <w:rPr>
                <w:rFonts w:ascii="Arial" w:cs="Arial" w:eastAsia="Arial" w:hAnsi="Arial"/>
                <w:color w:val="374151"/>
                <w:sz w:val="20"/>
                <w:szCs w:val="20"/>
              </w:rPr>
              <w:t xml:space="preserve">Page validates cleanly in Google's Rich Results Test</w:t>
            </w:r>
          </w:p>
        </w:tc>
      </w:tr>
      <w:tr>
        <w:tc>
          <w:tcPr>
            <w:gridSpan w:val="2"/>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6C757D"/>
                <w:sz w:val="20"/>
                <w:szCs w:val="20"/>
              </w:rPr>
              <w:t xml:space="preserve">F-15  </w:t>
            </w:r>
            <w:r>
              <w:rPr>
                <w:rFonts w:ascii="Arial" w:cs="Arial" w:eastAsia="Arial" w:hAnsi="Arial"/>
                <w:b/>
                <w:bCs/>
                <w:color w:val="1A1A2E"/>
                <w:sz w:val="22"/>
                <w:szCs w:val="22"/>
              </w:rPr>
              <w:t xml:space="preserve">Social profile links in footer</w:t>
            </w:r>
          </w:p>
        </w:tc>
        <w:tc>
          <w:tcPr>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c>
          <w:tcPr>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Effort: Low</w:t>
            </w:r>
          </w:p>
        </w:tc>
      </w:tr>
      <w:tr>
        <w:tc>
          <w:tcPr>
            <w:tcW w:type="dxa" w:w="1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bCs/>
                <w:color w:val="6C757D"/>
                <w:sz w:val="18"/>
                <w:szCs w:val="18"/>
              </w:rPr>
              <w:t xml:space="preserve">Description</w:t>
            </w:r>
          </w:p>
        </w:tc>
        <w:tc>
          <w:tcPr>
            <w:gridSpan w:val="3"/>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Add social media links to the footer. At minimum, a LinkedIn company page link is required — this is the primary trust verification channel for B2B buyers. If additional profiles exist (Twitter/X, YouTube, GitHub), include them. The footer currently contains only a copyright line and an email — this is the minimum viable footer and needs expansion.</w:t>
            </w:r>
          </w:p>
        </w:tc>
      </w:tr>
      <w:tr>
        <w:tc>
          <w:tcPr>
            <w:tcW w:type="dxa" w:w="1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bCs/>
                <w:color w:val="6C757D"/>
                <w:sz w:val="18"/>
                <w:szCs w:val="18"/>
              </w:rPr>
              <w:t xml:space="preserve">Acceptance criteria</w:t>
            </w:r>
          </w:p>
        </w:tc>
        <w:tc>
          <w:tcPr>
            <w:gridSpan w:val="3"/>
            <w:tcBorders>
              <w:top w:val="single" w:color="E5E7EB" w:sz="1"/>
              <w:left w:val="single" w:color="E5E7EB" w:sz="1"/>
              <w:bottom w:val="single" w:color="E5E7EB" w:sz="1"/>
              <w:right w:val="single" w:color="E5E7EB" w:sz="1"/>
            </w:tcBorders>
            <w:tcMar>
              <w:top w:type="dxa" w:w="80"/>
              <w:left w:type="dxa" w:w="120"/>
              <w:bottom w:type="dxa" w:w="80"/>
              <w:right w:type="dxa" w:w="120"/>
            </w:tcMar>
          </w:tcPr>
          <w:p>
            <w:pPr>
              <w:pStyle w:val="ListParagraph"/>
              <w:numPr>
                <w:ilvl w:val="0"/>
                <w:numId w:val="2"/>
              </w:numPr>
              <w:spacing w:after="40" w:before="20"/>
            </w:pPr>
            <w:r>
              <w:rPr>
                <w:rFonts w:ascii="Arial" w:cs="Arial" w:eastAsia="Arial" w:hAnsi="Arial"/>
                <w:color w:val="374151"/>
                <w:sz w:val="20"/>
                <w:szCs w:val="20"/>
              </w:rPr>
              <w:t xml:space="preserve">LinkedIn company page link is present and live in the footer</w:t>
            </w:r>
          </w:p>
          <w:p>
            <w:pPr>
              <w:pStyle w:val="ListParagraph"/>
              <w:numPr>
                <w:ilvl w:val="0"/>
                <w:numId w:val="2"/>
              </w:numPr>
              <w:spacing w:after="40" w:before="20"/>
            </w:pPr>
            <w:r>
              <w:rPr>
                <w:rFonts w:ascii="Arial" w:cs="Arial" w:eastAsia="Arial" w:hAnsi="Arial"/>
                <w:color w:val="374151"/>
                <w:sz w:val="20"/>
                <w:szCs w:val="20"/>
              </w:rPr>
              <w:t xml:space="preserve">At least one additional social profile is linked if active</w:t>
            </w:r>
          </w:p>
          <w:p>
            <w:pPr>
              <w:pStyle w:val="ListParagraph"/>
              <w:numPr>
                <w:ilvl w:val="0"/>
                <w:numId w:val="2"/>
              </w:numPr>
              <w:spacing w:after="40" w:before="20"/>
            </w:pPr>
            <w:r>
              <w:rPr>
                <w:rFonts w:ascii="Arial" w:cs="Arial" w:eastAsia="Arial" w:hAnsi="Arial"/>
                <w:color w:val="374151"/>
                <w:sz w:val="20"/>
                <w:szCs w:val="20"/>
              </w:rPr>
              <w:t xml:space="preserve">Links open in a new tab</w:t>
            </w:r>
          </w:p>
          <w:p>
            <w:pPr>
              <w:pStyle w:val="ListParagraph"/>
              <w:numPr>
                <w:ilvl w:val="0"/>
                <w:numId w:val="2"/>
              </w:numPr>
              <w:spacing w:after="40" w:before="20"/>
            </w:pPr>
            <w:r>
              <w:rPr>
                <w:rFonts w:ascii="Arial" w:cs="Arial" w:eastAsia="Arial" w:hAnsi="Arial"/>
                <w:color w:val="374151"/>
                <w:sz w:val="20"/>
                <w:szCs w:val="20"/>
              </w:rPr>
              <w:t xml:space="preserve">Footer also includes: email, © notice, privacy policy link, and terms link</w:t>
            </w:r>
          </w:p>
        </w:tc>
      </w:tr>
      <w:tr>
        <w:tc>
          <w:tcPr>
            <w:gridSpan w:val="2"/>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6C757D"/>
                <w:sz w:val="20"/>
                <w:szCs w:val="20"/>
              </w:rPr>
              <w:t xml:space="preserve">F-16  </w:t>
            </w:r>
            <w:r>
              <w:rPr>
                <w:rFonts w:ascii="Arial" w:cs="Arial" w:eastAsia="Arial" w:hAnsi="Arial"/>
                <w:b/>
                <w:bCs/>
                <w:color w:val="1A1A2E"/>
                <w:sz w:val="22"/>
                <w:szCs w:val="22"/>
              </w:rPr>
              <w:t xml:space="preserve">Privacy policy &amp; terms of service pages</w:t>
            </w:r>
          </w:p>
        </w:tc>
        <w:tc>
          <w:tcPr>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c>
          <w:tcPr>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Effort: Low</w:t>
            </w:r>
          </w:p>
        </w:tc>
      </w:tr>
      <w:tr>
        <w:tc>
          <w:tcPr>
            <w:tcW w:type="dxa" w:w="1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bCs/>
                <w:color w:val="6C757D"/>
                <w:sz w:val="18"/>
                <w:szCs w:val="18"/>
              </w:rPr>
              <w:t xml:space="preserve">Description</w:t>
            </w:r>
          </w:p>
        </w:tc>
        <w:tc>
          <w:tcPr>
            <w:gridSpan w:val="3"/>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The contact form collects names, company names, and email addresses. This requires a privacy policy under GDPR (EU), PDPA (India), and most other jurisdictions. Add a privacy policy page and a terms of service page. These do not need to be complex — a standard policy generated from a reputable generator (e.g. Termly, Iubenda) and customised for the agency's specific data collection is sufficient. Links must appear in the footer.</w:t>
            </w:r>
          </w:p>
        </w:tc>
      </w:tr>
      <w:tr>
        <w:tc>
          <w:tcPr>
            <w:tcW w:type="dxa" w:w="1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bCs/>
                <w:color w:val="6C757D"/>
                <w:sz w:val="18"/>
                <w:szCs w:val="18"/>
              </w:rPr>
              <w:t xml:space="preserve">Acceptance criteria</w:t>
            </w:r>
          </w:p>
        </w:tc>
        <w:tc>
          <w:tcPr>
            <w:gridSpan w:val="3"/>
            <w:tcBorders>
              <w:top w:val="single" w:color="E5E7EB" w:sz="1"/>
              <w:left w:val="single" w:color="E5E7EB" w:sz="1"/>
              <w:bottom w:val="single" w:color="E5E7EB" w:sz="1"/>
              <w:right w:val="single" w:color="E5E7EB" w:sz="1"/>
            </w:tcBorders>
            <w:tcMar>
              <w:top w:type="dxa" w:w="80"/>
              <w:left w:type="dxa" w:w="120"/>
              <w:bottom w:type="dxa" w:w="80"/>
              <w:right w:type="dxa" w:w="120"/>
            </w:tcMar>
          </w:tcPr>
          <w:p>
            <w:pPr>
              <w:pStyle w:val="ListParagraph"/>
              <w:numPr>
                <w:ilvl w:val="0"/>
                <w:numId w:val="2"/>
              </w:numPr>
              <w:spacing w:after="40" w:before="20"/>
            </w:pPr>
            <w:r>
              <w:rPr>
                <w:rFonts w:ascii="Arial" w:cs="Arial" w:eastAsia="Arial" w:hAnsi="Arial"/>
                <w:color w:val="374151"/>
                <w:sz w:val="20"/>
                <w:szCs w:val="20"/>
              </w:rPr>
              <w:t xml:space="preserve">A /privacy-policy page exists and is publicly accessible</w:t>
            </w:r>
          </w:p>
          <w:p>
            <w:pPr>
              <w:pStyle w:val="ListParagraph"/>
              <w:numPr>
                <w:ilvl w:val="0"/>
                <w:numId w:val="2"/>
              </w:numPr>
              <w:spacing w:after="40" w:before="20"/>
            </w:pPr>
            <w:r>
              <w:rPr>
                <w:rFonts w:ascii="Arial" w:cs="Arial" w:eastAsia="Arial" w:hAnsi="Arial"/>
                <w:color w:val="374151"/>
                <w:sz w:val="20"/>
                <w:szCs w:val="20"/>
              </w:rPr>
              <w:t xml:space="preserve">A /terms page exists and is publicly accessible</w:t>
            </w:r>
          </w:p>
          <w:p>
            <w:pPr>
              <w:pStyle w:val="ListParagraph"/>
              <w:numPr>
                <w:ilvl w:val="0"/>
                <w:numId w:val="2"/>
              </w:numPr>
              <w:spacing w:after="40" w:before="20"/>
            </w:pPr>
            <w:r>
              <w:rPr>
                <w:rFonts w:ascii="Arial" w:cs="Arial" w:eastAsia="Arial" w:hAnsi="Arial"/>
                <w:color w:val="374151"/>
                <w:sz w:val="20"/>
                <w:szCs w:val="20"/>
              </w:rPr>
              <w:t xml:space="preserve">Both pages are linked from the footer</w:t>
            </w:r>
          </w:p>
          <w:p>
            <w:pPr>
              <w:pStyle w:val="ListParagraph"/>
              <w:numPr>
                <w:ilvl w:val="0"/>
                <w:numId w:val="2"/>
              </w:numPr>
              <w:spacing w:after="40" w:before="20"/>
            </w:pPr>
            <w:r>
              <w:rPr>
                <w:rFonts w:ascii="Arial" w:cs="Arial" w:eastAsia="Arial" w:hAnsi="Arial"/>
                <w:color w:val="374151"/>
                <w:sz w:val="20"/>
                <w:szCs w:val="20"/>
              </w:rPr>
              <w:t xml:space="preserve">Privacy policy references the contact form and email collection specifically</w:t>
            </w:r>
          </w:p>
          <w:p>
            <w:pPr>
              <w:pStyle w:val="ListParagraph"/>
              <w:numPr>
                <w:ilvl w:val="0"/>
                <w:numId w:val="2"/>
              </w:numPr>
              <w:spacing w:after="40" w:before="20"/>
            </w:pPr>
            <w:r>
              <w:rPr>
                <w:rFonts w:ascii="Arial" w:cs="Arial" w:eastAsia="Arial" w:hAnsi="Arial"/>
                <w:color w:val="374151"/>
                <w:sz w:val="20"/>
                <w:szCs w:val="20"/>
              </w:rPr>
              <w:t xml:space="preserve">Privacy policy includes a contact address for data enquiries</w:t>
            </w:r>
          </w:p>
        </w:tc>
      </w:tr>
      <w:tr>
        <w:tc>
          <w:tcPr>
            <w:gridSpan w:val="2"/>
            <w:tcBorders>
              <w:top w:val="single" w:color="E5E7EB" w:sz="1"/>
              <w:left w:val="single" w:color="E5E7EB" w:sz="1"/>
              <w:bottom w:val="single" w:color="E5E7EB" w:sz="1"/>
              <w:right w:val="single" w:color="E5E7EB" w:sz="1"/>
            </w:tcBorders>
            <w:shd w:fill="F3F4F6" w:val="clear"/>
            <w:tcMar>
              <w:top w:type="dxa" w:w="80"/>
              <w:left w:type="dxa" w:w="120"/>
              <w:bottom w:type="dxa" w:w="80"/>
              <w:right w:type="dxa" w:w="120"/>
            </w:tcMar>
          </w:tcPr>
          <w:p>
            <w:r>
              <w:rPr>
                <w:rFonts w:ascii="Arial" w:cs="Arial" w:eastAsia="Arial" w:hAnsi="Arial"/>
                <w:b/>
                <w:bCs/>
                <w:color w:val="6C757D"/>
                <w:sz w:val="20"/>
                <w:szCs w:val="20"/>
              </w:rPr>
              <w:t xml:space="preserve">F-17  </w:t>
            </w:r>
            <w:r>
              <w:rPr>
                <w:rFonts w:ascii="Arial" w:cs="Arial" w:eastAsia="Arial" w:hAnsi="Arial"/>
                <w:b/>
                <w:bCs/>
                <w:color w:val="1A1A2E"/>
                <w:sz w:val="22"/>
                <w:szCs w:val="22"/>
              </w:rPr>
              <w:t xml:space="preserve">Analytics and conversion tracking setup</w:t>
            </w:r>
          </w:p>
        </w:tc>
        <w:tc>
          <w:tcPr>
            <w:tcBorders>
              <w:top w:val="single" w:color="E5E7EB" w:sz="1"/>
              <w:left w:val="single" w:color="E5E7EB" w:sz="1"/>
              <w:bottom w:val="single" w:color="E5E7EB" w:sz="1"/>
              <w:right w:val="single" w:color="E5E7EB" w:sz="1"/>
            </w:tcBorders>
            <w:shd w:fill="DBEAFE" w:val="clear"/>
            <w:tcMar>
              <w:top w:type="dxa" w:w="80"/>
              <w:left w:type="dxa" w:w="120"/>
              <w:bottom w:type="dxa" w:w="80"/>
              <w:right w:type="dxa" w:w="120"/>
            </w:tcMar>
          </w:tcPr>
          <w:p>
            <w:pPr>
              <w:jc w:val="center"/>
            </w:pPr>
            <w:r>
              <w:rPr>
                <w:rFonts w:ascii="Arial" w:cs="Arial" w:eastAsia="Arial" w:hAnsi="Arial"/>
                <w:b/>
                <w:bCs/>
                <w:color w:val="1E40AF"/>
                <w:sz w:val="18"/>
                <w:szCs w:val="18"/>
              </w:rPr>
              <w:t xml:space="preserve">Medium</w:t>
            </w:r>
          </w:p>
        </w:tc>
        <w:tc>
          <w:tcPr>
            <w:tcBorders>
              <w:top w:val="single" w:color="E5E7EB" w:sz="1"/>
              <w:left w:val="single" w:color="E5E7EB" w:sz="1"/>
              <w:bottom w:val="single" w:color="E5E7EB" w:sz="1"/>
              <w:right w:val="single" w:color="E5E7EB" w:sz="1"/>
            </w:tcBorders>
            <w:shd w:fill="D1FAE5" w:val="clear"/>
            <w:tcMar>
              <w:top w:type="dxa" w:w="80"/>
              <w:left w:type="dxa" w:w="120"/>
              <w:bottom w:type="dxa" w:w="80"/>
              <w:right w:type="dxa" w:w="120"/>
            </w:tcMar>
          </w:tcPr>
          <w:p>
            <w:pPr>
              <w:jc w:val="center"/>
            </w:pPr>
            <w:r>
              <w:rPr>
                <w:rFonts w:ascii="Arial" w:cs="Arial" w:eastAsia="Arial" w:hAnsi="Arial"/>
                <w:b/>
                <w:bCs/>
                <w:color w:val="065F46"/>
                <w:sz w:val="18"/>
                <w:szCs w:val="18"/>
              </w:rPr>
              <w:t xml:space="preserve">Effort: Low</w:t>
            </w:r>
          </w:p>
        </w:tc>
      </w:tr>
      <w:tr>
        <w:tc>
          <w:tcPr>
            <w:tcW w:type="dxa" w:w="1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bCs/>
                <w:color w:val="6C757D"/>
                <w:sz w:val="18"/>
                <w:szCs w:val="18"/>
              </w:rPr>
              <w:t xml:space="preserve">Description</w:t>
            </w:r>
          </w:p>
        </w:tc>
        <w:tc>
          <w:tcPr>
            <w:gridSpan w:val="3"/>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No analytics tracking appears to be configured on the current site. Without a baseline, it is impossible to measure the impact of any of the improvements in this PRD. Install Google Analytics 4 (or Plausible for a privacy-first alternative) and configure conversion events for: (1) contact form submission, (2) primary CTA click ("Book Strategy Call"), and (3) secondary CTA engagement. Set up a dashboard that tracks weekly conversion rate.</w:t>
            </w:r>
          </w:p>
        </w:tc>
      </w:tr>
      <w:tr>
        <w:tc>
          <w:tcPr>
            <w:tcW w:type="dxa" w:w="1600"/>
            <w:tcBorders>
              <w:top w:val="single" w:color="E5E7EB" w:sz="1"/>
              <w:left w:val="single" w:color="E5E7EB" w:sz="1"/>
              <w:bottom w:val="single" w:color="E5E7EB" w:sz="1"/>
              <w:right w:val="single" w:color="E5E7EB" w:sz="1"/>
            </w:tcBorders>
            <w:shd w:fill="FAFAFA" w:val="clear"/>
            <w:tcMar>
              <w:top w:type="dxa" w:w="80"/>
              <w:left w:type="dxa" w:w="120"/>
              <w:bottom w:type="dxa" w:w="80"/>
              <w:right w:type="dxa" w:w="120"/>
            </w:tcMar>
          </w:tcPr>
          <w:p>
            <w:r>
              <w:rPr>
                <w:rFonts w:ascii="Arial" w:cs="Arial" w:eastAsia="Arial" w:hAnsi="Arial"/>
                <w:b/>
                <w:bCs/>
                <w:color w:val="6C757D"/>
                <w:sz w:val="18"/>
                <w:szCs w:val="18"/>
              </w:rPr>
              <w:t xml:space="preserve">Acceptance criteria</w:t>
            </w:r>
          </w:p>
        </w:tc>
        <w:tc>
          <w:tcPr>
            <w:gridSpan w:val="3"/>
            <w:tcBorders>
              <w:top w:val="single" w:color="E5E7EB" w:sz="1"/>
              <w:left w:val="single" w:color="E5E7EB" w:sz="1"/>
              <w:bottom w:val="single" w:color="E5E7EB" w:sz="1"/>
              <w:right w:val="single" w:color="E5E7EB" w:sz="1"/>
            </w:tcBorders>
            <w:tcMar>
              <w:top w:type="dxa" w:w="80"/>
              <w:left w:type="dxa" w:w="120"/>
              <w:bottom w:type="dxa" w:w="80"/>
              <w:right w:type="dxa" w:w="120"/>
            </w:tcMar>
          </w:tcPr>
          <w:p>
            <w:pPr>
              <w:pStyle w:val="ListParagraph"/>
              <w:numPr>
                <w:ilvl w:val="0"/>
                <w:numId w:val="2"/>
              </w:numPr>
              <w:spacing w:after="40" w:before="20"/>
            </w:pPr>
            <w:r>
              <w:rPr>
                <w:rFonts w:ascii="Arial" w:cs="Arial" w:eastAsia="Arial" w:hAnsi="Arial"/>
                <w:color w:val="374151"/>
                <w:sz w:val="20"/>
                <w:szCs w:val="20"/>
              </w:rPr>
              <w:t xml:space="preserve">An analytics tool is installed and firing on all pages</w:t>
            </w:r>
          </w:p>
          <w:p>
            <w:pPr>
              <w:pStyle w:val="ListParagraph"/>
              <w:numPr>
                <w:ilvl w:val="0"/>
                <w:numId w:val="2"/>
              </w:numPr>
              <w:spacing w:after="40" w:before="20"/>
            </w:pPr>
            <w:r>
              <w:rPr>
                <w:rFonts w:ascii="Arial" w:cs="Arial" w:eastAsia="Arial" w:hAnsi="Arial"/>
                <w:color w:val="374151"/>
                <w:sz w:val="20"/>
                <w:szCs w:val="20"/>
              </w:rPr>
              <w:t xml:space="preserve">Contact form submission is tracked as a conversion event</w:t>
            </w:r>
          </w:p>
          <w:p>
            <w:pPr>
              <w:pStyle w:val="ListParagraph"/>
              <w:numPr>
                <w:ilvl w:val="0"/>
                <w:numId w:val="2"/>
              </w:numPr>
              <w:spacing w:after="40" w:before="20"/>
            </w:pPr>
            <w:r>
              <w:rPr>
                <w:rFonts w:ascii="Arial" w:cs="Arial" w:eastAsia="Arial" w:hAnsi="Arial"/>
                <w:color w:val="374151"/>
                <w:sz w:val="20"/>
                <w:szCs w:val="20"/>
              </w:rPr>
              <w:t xml:space="preserve">Primary CTA click is tracked</w:t>
            </w:r>
          </w:p>
          <w:p>
            <w:pPr>
              <w:pStyle w:val="ListParagraph"/>
              <w:numPr>
                <w:ilvl w:val="0"/>
                <w:numId w:val="2"/>
              </w:numPr>
              <w:spacing w:after="40" w:before="20"/>
            </w:pPr>
            <w:r>
              <w:rPr>
                <w:rFonts w:ascii="Arial" w:cs="Arial" w:eastAsia="Arial" w:hAnsi="Arial"/>
                <w:color w:val="374151"/>
                <w:sz w:val="20"/>
                <w:szCs w:val="20"/>
              </w:rPr>
              <w:t xml:space="preserve">Secondary CTA engagement is tracked</w:t>
            </w:r>
          </w:p>
          <w:p>
            <w:pPr>
              <w:pStyle w:val="ListParagraph"/>
              <w:numPr>
                <w:ilvl w:val="0"/>
                <w:numId w:val="2"/>
              </w:numPr>
              <w:spacing w:after="40" w:before="20"/>
            </w:pPr>
            <w:r>
              <w:rPr>
                <w:rFonts w:ascii="Arial" w:cs="Arial" w:eastAsia="Arial" w:hAnsi="Arial"/>
                <w:color w:val="374151"/>
                <w:sz w:val="20"/>
                <w:szCs w:val="20"/>
              </w:rPr>
              <w:t xml:space="preserve">A baseline dashboard is set up before launch so post-launch comparisons are possible</w:t>
            </w:r>
          </w:p>
          <w:p>
            <w:pPr>
              <w:pStyle w:val="ListParagraph"/>
              <w:numPr>
                <w:ilvl w:val="0"/>
                <w:numId w:val="2"/>
              </w:numPr>
              <w:spacing w:after="40" w:before="20"/>
            </w:pPr>
            <w:r>
              <w:rPr>
                <w:rFonts w:ascii="Arial" w:cs="Arial" w:eastAsia="Arial" w:hAnsi="Arial"/>
                <w:color w:val="374151"/>
                <w:sz w:val="20"/>
                <w:szCs w:val="20"/>
              </w:rPr>
              <w:t xml:space="preserve">No personally identifiable information is sent to the analytics platform without consent</w:t>
            </w:r>
          </w:p>
        </w:tc>
      </w:tr>
    </w:tbl>
    <w:p>
      <w:pPr>
        <w:spacing w:after="0" w:before="200"/>
      </w:pPr>
      <w:r>
        <w:t xml:space="preserve"/>
      </w:r>
    </w:p>
    <w:p>
      <w:r>
        <w:br w:type="page"/>
      </w:r>
    </w:p>
    <w:p>
      <w:pPr>
        <w:pStyle w:val="Heading1"/>
        <w:spacing w:after="120" w:before="360"/>
      </w:pPr>
      <w:r>
        <w:rPr>
          <w:rFonts w:ascii="Arial" w:cs="Arial" w:eastAsia="Arial" w:hAnsi="Arial"/>
          <w:b/>
          <w:bCs/>
          <w:color w:val="1A1A2E"/>
          <w:sz w:val="36"/>
          <w:szCs w:val="36"/>
        </w:rPr>
        <w:t xml:space="preserve">5. Phased rollout plan</w:t>
      </w:r>
    </w:p>
    <w:p>
      <w:pPr>
        <w:spacing w:after="100" w:before="60"/>
      </w:pPr>
      <w:r>
        <w:rPr>
          <w:rFonts w:ascii="Arial" w:cs="Arial" w:eastAsia="Arial" w:hAnsi="Arial"/>
          <w:b w:val="false"/>
          <w:bCs w:val="false"/>
          <w:color w:val="374151"/>
          <w:sz w:val="22"/>
          <w:szCs w:val="22"/>
        </w:rPr>
        <w:t xml:space="preserve">Features are grouped into three phases based on trust impact, conversion impact, and implementation effort. Phase 1 addresses the most critical trust gaps. Phase 2 builds the conversion infrastructure. Phase 3 adds depth and long-term compounding value.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880"/>
        <w:gridCol w:w="3480"/>
      </w:tblGrid>
      <w:tr>
        <w:tc>
          <w:tcPr>
            <w:tcW w:type="dxa" w:w="180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b/>
                <w:bCs/>
                <w:color w:val="4361EE"/>
                <w:sz w:val="20"/>
                <w:szCs w:val="20"/>
              </w:rPr>
              <w:t xml:space="preserve">Phase</w:t>
            </w:r>
          </w:p>
        </w:tc>
        <w:tc>
          <w:tcPr>
            <w:tcW w:type="dxa" w:w="120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b/>
                <w:bCs/>
                <w:color w:val="4361EE"/>
                <w:sz w:val="20"/>
                <w:szCs w:val="20"/>
              </w:rPr>
              <w:t xml:space="preserve">Timeline</w:t>
            </w:r>
          </w:p>
        </w:tc>
        <w:tc>
          <w:tcPr>
            <w:tcW w:type="dxa" w:w="288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b/>
                <w:bCs/>
                <w:color w:val="4361EE"/>
                <w:sz w:val="20"/>
                <w:szCs w:val="20"/>
              </w:rPr>
              <w:t xml:space="preserve">Features</w:t>
            </w:r>
          </w:p>
        </w:tc>
        <w:tc>
          <w:tcPr>
            <w:tcW w:type="dxa" w:w="348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b/>
                <w:bCs/>
                <w:color w:val="4361EE"/>
                <w:sz w:val="20"/>
                <w:szCs w:val="20"/>
              </w:rPr>
              <w:t xml:space="preserve">Expected impact</w:t>
            </w:r>
          </w:p>
        </w:tc>
      </w:tr>
      <w:tr>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20"/>
                <w:szCs w:val="20"/>
              </w:rPr>
              <w:t xml:space="preserve">Phase 1 — Trust foundation</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C757D"/>
                <w:sz w:val="20"/>
                <w:szCs w:val="20"/>
              </w:rPr>
              <w:t xml:space="preserve">Weeks 1–2</w:t>
            </w:r>
          </w:p>
        </w:tc>
        <w:tc>
          <w:tcPr>
            <w:tcW w:type="dxa" w:w="2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F-01, F-02, F-03, F-04, F-05, F-17</w:t>
            </w:r>
          </w:p>
        </w:tc>
        <w:tc>
          <w:tcPr>
            <w:tcW w:type="dxa" w:w="3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Eliminates the three critical trust killers. Site goes from feeling like a template to feeling like a real agency. Analytics baseline is set.</w:t>
            </w:r>
          </w:p>
        </w:tc>
      </w:tr>
      <w:tr>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20"/>
                <w:szCs w:val="20"/>
              </w:rPr>
              <w:t xml:space="preserve">Phase 2 — Conversion engine</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C757D"/>
                <w:sz w:val="20"/>
                <w:szCs w:val="20"/>
              </w:rPr>
              <w:t xml:space="preserve">Weeks 3–4</w:t>
            </w:r>
          </w:p>
        </w:tc>
        <w:tc>
          <w:tcPr>
            <w:tcW w:type="dxa" w:w="2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F-06, F-07, F-08, F-09, F-10, F-11</w:t>
            </w:r>
          </w:p>
        </w:tc>
        <w:tc>
          <w:tcPr>
            <w:tcW w:type="dxa" w:w="3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Adds pricing context, reduces CTA friction, answers pre-call objections, and gives the brand a human narrative. Highest impact on enquiry quality.</w:t>
            </w:r>
          </w:p>
        </w:tc>
      </w:tr>
      <w:tr>
        <w:tc>
          <w:tcPr>
            <w:tcW w:type="dxa" w:w="18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b/>
                <w:bCs/>
                <w:color w:val="1A1A2E"/>
                <w:sz w:val="20"/>
                <w:szCs w:val="20"/>
              </w:rPr>
              <w:t xml:space="preserve">Phase 3 — Depth &amp; compounding</w:t>
            </w:r>
          </w:p>
        </w:tc>
        <w:tc>
          <w:tcPr>
            <w:tcW w:type="dxa" w:w="120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C757D"/>
                <w:sz w:val="20"/>
                <w:szCs w:val="20"/>
              </w:rPr>
              <w:t xml:space="preserve">Weeks 5–8</w:t>
            </w:r>
          </w:p>
        </w:tc>
        <w:tc>
          <w:tcPr>
            <w:tcW w:type="dxa" w:w="28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F-12, F-13, F-14, F-15, F-16</w:t>
            </w:r>
          </w:p>
        </w:tc>
        <w:tc>
          <w:tcPr>
            <w:tcW w:type="dxa" w:w="34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Technology signals, blog content, SEO meta tags, social links, and legal pages. Long-term trust and organic reach. Lower immediate impact, high long-term ROI.</w:t>
            </w:r>
          </w:p>
        </w:tc>
      </w:tr>
    </w:tbl>
    <w:p>
      <w:pPr>
        <w:spacing w:after="0" w:before="200"/>
      </w:pPr>
      <w:r>
        <w:t xml:space="preserve"/>
      </w:r>
    </w:p>
    <w:p>
      <w:r>
        <w:br w:type="page"/>
      </w:r>
    </w:p>
    <w:p>
      <w:pPr>
        <w:pStyle w:val="Heading1"/>
        <w:spacing w:after="120" w:before="360"/>
      </w:pPr>
      <w:r>
        <w:rPr>
          <w:rFonts w:ascii="Arial" w:cs="Arial" w:eastAsia="Arial" w:hAnsi="Arial"/>
          <w:b/>
          <w:bCs/>
          <w:color w:val="1A1A2E"/>
          <w:sz w:val="36"/>
          <w:szCs w:val="36"/>
        </w:rPr>
        <w:t xml:space="preserve">6. Out of scope</w:t>
      </w:r>
    </w:p>
    <w:p>
      <w:pPr>
        <w:spacing w:after="100" w:before="60"/>
      </w:pPr>
      <w:r>
        <w:rPr>
          <w:rFonts w:ascii="Arial" w:cs="Arial" w:eastAsia="Arial" w:hAnsi="Arial"/>
          <w:b w:val="false"/>
          <w:bCs w:val="false"/>
          <w:color w:val="374151"/>
          <w:sz w:val="22"/>
          <w:szCs w:val="22"/>
        </w:rPr>
        <w:t xml:space="preserve">The following items were identified during the audit but are explicitly excluded from this PRD. They may be addressed in a future version.</w:t>
      </w:r>
    </w:p>
    <w:p>
      <w:pPr>
        <w:spacing w:after="0" w:before="80"/>
      </w:pPr>
      <w:r>
        <w:t xml:space="preserve"/>
      </w:r>
    </w:p>
    <w:p>
      <w:pPr>
        <w:pStyle w:val="ListParagraph"/>
        <w:numPr>
          <w:ilvl w:val="0"/>
          <w:numId w:val="2"/>
        </w:numPr>
        <w:spacing w:after="60" w:before="40"/>
      </w:pPr>
      <w:r>
        <w:rPr>
          <w:rFonts w:ascii="Arial" w:cs="Arial" w:eastAsia="Arial" w:hAnsi="Arial"/>
          <w:color w:val="374151"/>
          <w:sz w:val="22"/>
          <w:szCs w:val="22"/>
        </w:rPr>
        <w:t xml:space="preserve">Full site redesign or rebrand — the visual design is acceptable and a redesign would delay the trust fixes</w:t>
      </w:r>
    </w:p>
    <w:p>
      <w:pPr>
        <w:pStyle w:val="ListParagraph"/>
        <w:numPr>
          <w:ilvl w:val="0"/>
          <w:numId w:val="2"/>
        </w:numPr>
        <w:spacing w:after="60" w:before="40"/>
      </w:pPr>
      <w:r>
        <w:rPr>
          <w:rFonts w:ascii="Arial" w:cs="Arial" w:eastAsia="Arial" w:hAnsi="Arial"/>
          <w:color w:val="374151"/>
          <w:sz w:val="22"/>
          <w:szCs w:val="22"/>
        </w:rPr>
        <w:t xml:space="preserve">A/B testing infrastructure — establish analytics baseline first (F-17) before running experiments</w:t>
      </w:r>
    </w:p>
    <w:p>
      <w:pPr>
        <w:pStyle w:val="ListParagraph"/>
        <w:numPr>
          <w:ilvl w:val="0"/>
          <w:numId w:val="2"/>
        </w:numPr>
        <w:spacing w:after="60" w:before="40"/>
      </w:pPr>
      <w:r>
        <w:rPr>
          <w:rFonts w:ascii="Arial" w:cs="Arial" w:eastAsia="Arial" w:hAnsi="Arial"/>
          <w:color w:val="374151"/>
          <w:sz w:val="22"/>
          <w:szCs w:val="22"/>
        </w:rPr>
        <w:t xml:space="preserve">CMS or headless architecture change — the current build platform is not being changed</w:t>
      </w:r>
    </w:p>
    <w:p>
      <w:pPr>
        <w:pStyle w:val="ListParagraph"/>
        <w:numPr>
          <w:ilvl w:val="0"/>
          <w:numId w:val="2"/>
        </w:numPr>
        <w:spacing w:after="60" w:before="40"/>
      </w:pPr>
      <w:r>
        <w:rPr>
          <w:rFonts w:ascii="Arial" w:cs="Arial" w:eastAsia="Arial" w:hAnsi="Arial"/>
          <w:color w:val="374151"/>
          <w:sz w:val="22"/>
          <w:szCs w:val="22"/>
        </w:rPr>
        <w:t xml:space="preserve">Multilingual content — English only for v2</w:t>
      </w:r>
    </w:p>
    <w:p>
      <w:pPr>
        <w:pStyle w:val="ListParagraph"/>
        <w:numPr>
          <w:ilvl w:val="0"/>
          <w:numId w:val="2"/>
        </w:numPr>
        <w:spacing w:after="60" w:before="40"/>
      </w:pPr>
      <w:r>
        <w:rPr>
          <w:rFonts w:ascii="Arial" w:cs="Arial" w:eastAsia="Arial" w:hAnsi="Arial"/>
          <w:color w:val="374151"/>
          <w:sz w:val="22"/>
          <w:szCs w:val="22"/>
        </w:rPr>
        <w:t xml:space="preserve">Paid advertising landing pages — separate project from the main site</w:t>
      </w:r>
    </w:p>
    <w:p>
      <w:pPr>
        <w:pStyle w:val="ListParagraph"/>
        <w:numPr>
          <w:ilvl w:val="0"/>
          <w:numId w:val="2"/>
        </w:numPr>
        <w:spacing w:after="60" w:before="40"/>
      </w:pPr>
      <w:r>
        <w:rPr>
          <w:rFonts w:ascii="Arial" w:cs="Arial" w:eastAsia="Arial" w:hAnsi="Arial"/>
          <w:color w:val="374151"/>
          <w:sz w:val="22"/>
          <w:szCs w:val="22"/>
        </w:rPr>
        <w:t xml:space="preserve">Client portal or logged-in experience — out of scope for the marketing site</w:t>
      </w:r>
    </w:p>
    <w:p>
      <w:pPr>
        <w:spacing w:after="0" w:before="200"/>
      </w:pPr>
      <w:r>
        <w:t xml:space="preserve"/>
      </w:r>
    </w:p>
    <w:p>
      <w:pPr>
        <w:pStyle w:val="Heading1"/>
        <w:spacing w:after="120" w:before="360"/>
      </w:pPr>
      <w:r>
        <w:rPr>
          <w:rFonts w:ascii="Arial" w:cs="Arial" w:eastAsia="Arial" w:hAnsi="Arial"/>
          <w:b/>
          <w:bCs/>
          <w:color w:val="1A1A2E"/>
          <w:sz w:val="36"/>
          <w:szCs w:val="36"/>
        </w:rPr>
        <w:t xml:space="preserve">7. Open questions</w:t>
      </w:r>
    </w:p>
    <w:p>
      <w:pPr>
        <w:spacing w:after="100" w:before="60"/>
      </w:pPr>
      <w:r>
        <w:rPr>
          <w:rFonts w:ascii="Arial" w:cs="Arial" w:eastAsia="Arial" w:hAnsi="Arial"/>
          <w:b w:val="false"/>
          <w:bCs w:val="false"/>
          <w:color w:val="374151"/>
          <w:sz w:val="22"/>
          <w:szCs w:val="22"/>
        </w:rPr>
        <w:t xml:space="preserve">The following questions must be resolved before or during Phase 1 implementation:</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680"/>
        <w:gridCol w:w="4280"/>
      </w:tblGrid>
      <w:tr>
        <w:tc>
          <w:tcPr>
            <w:tcW w:type="dxa" w:w="40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pPr>
              <w:jc w:val="center"/>
            </w:pPr>
            <w:r>
              <w:rPr>
                <w:rFonts w:ascii="Arial" w:cs="Arial" w:eastAsia="Arial" w:hAnsi="Arial"/>
                <w:b/>
                <w:bCs/>
                <w:color w:val="4361EE"/>
                <w:sz w:val="20"/>
                <w:szCs w:val="20"/>
              </w:rPr>
              <w:t xml:space="preserve">#</w:t>
            </w:r>
          </w:p>
        </w:tc>
        <w:tc>
          <w:tcPr>
            <w:tcW w:type="dxa" w:w="468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b/>
                <w:bCs/>
                <w:color w:val="4361EE"/>
                <w:sz w:val="20"/>
                <w:szCs w:val="20"/>
              </w:rPr>
              <w:t xml:space="preserve">Question</w:t>
            </w:r>
          </w:p>
        </w:tc>
        <w:tc>
          <w:tcPr>
            <w:tcW w:type="dxa" w:w="4280"/>
            <w:tcBorders>
              <w:top w:val="single" w:color="E5E7EB" w:sz="1"/>
              <w:left w:val="single" w:color="E5E7EB" w:sz="1"/>
              <w:bottom w:val="single" w:color="E5E7EB" w:sz="1"/>
              <w:right w:val="single" w:color="E5E7EB" w:sz="1"/>
            </w:tcBorders>
            <w:shd w:fill="EEF2FF" w:val="clear"/>
            <w:tcMar>
              <w:top w:type="dxa" w:w="80"/>
              <w:left w:type="dxa" w:w="120"/>
              <w:bottom w:type="dxa" w:w="80"/>
              <w:right w:type="dxa" w:w="120"/>
            </w:tcMar>
          </w:tcPr>
          <w:p>
            <w:r>
              <w:rPr>
                <w:rFonts w:ascii="Arial" w:cs="Arial" w:eastAsia="Arial" w:hAnsi="Arial"/>
                <w:b/>
                <w:bCs/>
                <w:color w:val="4361EE"/>
                <w:sz w:val="20"/>
                <w:szCs w:val="20"/>
              </w:rPr>
              <w:t xml:space="preserve">Owner</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color w:val="6C757D"/>
                <w:sz w:val="20"/>
                <w:szCs w:val="20"/>
              </w:rPr>
              <w:t xml:space="preserve">1</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Which existing clients have given permission to be named in case studies?</w:t>
            </w:r>
          </w:p>
        </w:tc>
        <w:tc>
          <w:tcPr>
            <w:tcW w:type="dxa" w:w="42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C757D"/>
                <w:sz w:val="20"/>
                <w:szCs w:val="20"/>
              </w:rPr>
              <w:t xml:space="preserve">Founder / account management</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color w:val="6C757D"/>
                <w:sz w:val="20"/>
                <w:szCs w:val="20"/>
              </w:rPr>
              <w:t xml:space="preserve">2</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Does a LinkedIn company page exist? If not, when will it be created?</w:t>
            </w:r>
          </w:p>
        </w:tc>
        <w:tc>
          <w:tcPr>
            <w:tcW w:type="dxa" w:w="42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C757D"/>
                <w:sz w:val="20"/>
                <w:szCs w:val="20"/>
              </w:rPr>
              <w:t xml:space="preserve">Founder / marketing</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color w:val="6C757D"/>
                <w:sz w:val="20"/>
                <w:szCs w:val="20"/>
              </w:rPr>
              <w:t xml:space="preserve">3</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What is the minimum project size or engagement type? This drives the pricing section copy.</w:t>
            </w:r>
          </w:p>
        </w:tc>
        <w:tc>
          <w:tcPr>
            <w:tcW w:type="dxa" w:w="42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C757D"/>
                <w:sz w:val="20"/>
                <w:szCs w:val="20"/>
              </w:rPr>
              <w:t xml:space="preserve">Founder / sales</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color w:val="6C757D"/>
                <w:sz w:val="20"/>
                <w:szCs w:val="20"/>
              </w:rPr>
              <w:t xml:space="preserve">4</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Is there a secondary CTA asset ready (checklist, PDF, demo video)? If not, which is fastest to produce?</w:t>
            </w:r>
          </w:p>
        </w:tc>
        <w:tc>
          <w:tcPr>
            <w:tcW w:type="dxa" w:w="42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C757D"/>
                <w:sz w:val="20"/>
                <w:szCs w:val="20"/>
              </w:rPr>
              <w:t xml:space="preserve">Founder / content</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color w:val="6C757D"/>
                <w:sz w:val="20"/>
                <w:szCs w:val="20"/>
              </w:rPr>
              <w:t xml:space="preserve">5</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Which analytics platform will be used — Google Analytics 4 or a privacy-first alternative?</w:t>
            </w:r>
          </w:p>
        </w:tc>
        <w:tc>
          <w:tcPr>
            <w:tcW w:type="dxa" w:w="42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C757D"/>
                <w:sz w:val="20"/>
                <w:szCs w:val="20"/>
              </w:rPr>
              <w:t xml:space="preserve">Developer / founder</w:t>
            </w:r>
          </w:p>
        </w:tc>
      </w:tr>
      <w:tr>
        <w:tc>
          <w:tcPr>
            <w:tcW w:type="dxa" w:w="400"/>
            <w:tcBorders>
              <w:top w:val="single" w:color="E5E7EB" w:sz="1"/>
              <w:left w:val="single" w:color="E5E7EB" w:sz="1"/>
              <w:bottom w:val="single" w:color="E5E7EB" w:sz="1"/>
              <w:right w:val="single" w:color="E5E7EB" w:sz="1"/>
            </w:tcBorders>
            <w:tcMar>
              <w:top w:type="dxa" w:w="80"/>
              <w:left w:type="dxa" w:w="120"/>
              <w:bottom w:type="dxa" w:w="80"/>
              <w:right w:type="dxa" w:w="120"/>
            </w:tcMar>
          </w:tcPr>
          <w:p>
            <w:pPr>
              <w:jc w:val="center"/>
            </w:pPr>
            <w:r>
              <w:rPr>
                <w:rFonts w:ascii="Arial" w:cs="Arial" w:eastAsia="Arial" w:hAnsi="Arial"/>
                <w:color w:val="6C757D"/>
                <w:sz w:val="20"/>
                <w:szCs w:val="20"/>
              </w:rPr>
              <w:t xml:space="preserve">6</w:t>
            </w:r>
          </w:p>
        </w:tc>
        <w:tc>
          <w:tcPr>
            <w:tcW w:type="dxa" w:w="46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374151"/>
                <w:sz w:val="20"/>
                <w:szCs w:val="20"/>
              </w:rPr>
              <w:t xml:space="preserve">What jurisdiction is the company registered in? This affects the privacy policy requirements.</w:t>
            </w:r>
          </w:p>
        </w:tc>
        <w:tc>
          <w:tcPr>
            <w:tcW w:type="dxa" w:w="42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6C757D"/>
                <w:sz w:val="20"/>
                <w:szCs w:val="20"/>
              </w:rPr>
              <w:t xml:space="preserve">Founder / legal</w:t>
            </w:r>
          </w:p>
        </w:tc>
      </w:tr>
    </w:tbl>
    <w:p>
      <w:pPr>
        <w:spacing w:after="0" w:before="300"/>
      </w:pPr>
      <w:r>
        <w:t xml:space="preserve"/>
      </w:r>
    </w:p>
    <w:p>
      <w:pPr>
        <w:pBdr>
          <w:bottom w:val="single" w:color="E5E7EB" w:sz="4"/>
        </w:pBdr>
        <w:spacing w:after="200" w:before="200"/>
      </w:pPr>
      <w:r>
        <w:t xml:space="preserve"/>
      </w:r>
    </w:p>
    <w:p>
      <w:pPr>
        <w:spacing w:after="0" w:before="80"/>
      </w:pPr>
      <w:r>
        <w:t xml:space="preserve"/>
      </w:r>
    </w:p>
    <w:p>
      <w:pPr>
        <w:jc w:val="center"/>
      </w:pPr>
      <w:r>
        <w:rPr>
          <w:rFonts w:ascii="Arial" w:cs="Arial" w:eastAsia="Arial" w:hAnsi="Arial"/>
          <w:i/>
          <w:iCs/>
          <w:color w:val="6C757D"/>
          <w:sz w:val="20"/>
          <w:szCs w:val="20"/>
        </w:rPr>
        <w:t xml:space="preserve">End of document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pBdr>
      <w:tabs>
        <w:tab w:val="right" w:pos="9360"/>
      </w:tabs>
      <w:spacing w:after="0" w:before="120"/>
    </w:pPr>
    <w:r>
      <w:rPr>
        <w:rFonts w:ascii="Arial" w:cs="Arial" w:eastAsia="Arial" w:hAnsi="Arial"/>
        <w:color w:val="6C757D"/>
        <w:sz w:val="18"/>
        <w:szCs w:val="18"/>
      </w:rPr>
      <w:t xml:space="preserve">Confidential — Internal Use Only</w:t>
    </w:r>
    <w:r>
      <w:rPr>
        <w:rFonts w:ascii="Arial" w:cs="Arial" w:eastAsia="Arial" w:hAnsi="Arial"/>
        <w:color w:val="6C757D"/>
        <w:sz w:val="18"/>
        <w:szCs w:val="18"/>
      </w:rPr>
      <w:t xml:space="preserve">	Page </w:t>
    </w:r>
    <w:r>
      <w:rPr>
        <w:rFonts w:ascii="Arial" w:cs="Arial" w:eastAsia="Arial" w:hAnsi="Arial"/>
        <w:color w:val="6C757D"/>
        <w:sz w:val="18"/>
        <w:szCs w:val="18"/>
      </w:rPr>
      <w:fldChar w:fldCharType="begin"/>
      <w:instrText xml:space="preserve">PAGE</w:instrText>
      <w:fldChar w:fldCharType="separate"/>
      <w:fldChar w:fldCharType="end"/>
    </w:r>
    <w:r>
      <w:rPr>
        <w:rFonts w:ascii="Arial" w:cs="Arial" w:eastAsia="Arial" w:hAnsi="Arial"/>
        <w:color w:val="6C757D"/>
        <w:sz w:val="18"/>
        <w:szCs w:val="18"/>
      </w:rPr>
      <w:t xml:space="preserve"> of </w:t>
    </w:r>
    <w:r>
      <w:rPr>
        <w:rFonts w:ascii="Arial" w:cs="Arial" w:eastAsia="Arial" w:hAnsi="Arial"/>
        <w:color w:val="6C757D"/>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pBdr>
      <w:spacing w:after="160" w:before="0"/>
    </w:pPr>
    <w:r>
      <w:rPr>
        <w:rFonts w:ascii="Arial" w:cs="Arial" w:eastAsia="Arial" w:hAnsi="Arial"/>
        <w:b/>
        <w:bCs/>
        <w:color w:val="4361EE"/>
        <w:sz w:val="18"/>
        <w:szCs w:val="18"/>
      </w:rPr>
      <w:t xml:space="preserve">4SIGHT</w:t>
    </w:r>
    <w:r>
      <w:rPr>
        <w:rFonts w:ascii="Arial" w:cs="Arial" w:eastAsia="Arial" w:hAnsi="Arial"/>
        <w:color w:val="6C757D"/>
        <w:sz w:val="18"/>
        <w:szCs w:val="18"/>
      </w:rPr>
      <w:t xml:space="preserve">   |   Product Requirements Document   |   Website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2026-06-07T19:39:45.331Z</dcterms:created>
  <dcterms:modified xsi:type="dcterms:W3CDTF">2026-06-07T19:39:45.331Z</dcterms:modified>
</cp:coreProperties>
</file>

<file path=docProps/custom.xml><?xml version="1.0" encoding="utf-8"?>
<Properties xmlns="http://schemas.openxmlformats.org/officeDocument/2006/custom-properties" xmlns:vt="http://schemas.openxmlformats.org/officeDocument/2006/docPropsVTypes"/>
</file>