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cohésion de nœuds (NCP)</w:t>
      </w:r>
    </w:p>
    <w:p>
      <w:pPr>
        <w:spacing w:after="360"/>
        <w:jc w:val="center"/>
      </w:pPr>
      <w:r>
        <w:rPr>
          <w:rFonts w:ascii="Courier New" w:cs="Courier New" w:eastAsia="Courier New" w:hAnsi="Courier New"/>
          <w:sz w:val="20"/>
          <w:szCs w:val="20"/>
        </w:rPr>
        <w:t xml:space="preserve">draft-usmd-ncp-01</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NCP (Node Cohesion Protocol), protocole de contrôle par lequel les nœuds d'un système USMD-RDSH échangent leur état, évaluent leurs distances, se délèguent des services, diffusent leurs paramètres de configuration, partagent la table des nœuds de leur domaine et admettent de nouveaux nœuds. NCP fonctionne en mode requête-réponse sur UDP (port 9992). Chaque message est chiffré individuellement par une enveloppe à clé éphémère (X25519, HKDF, ChaCha20-Poly1305), authentifié par une signature Ed25519 placée dans le texte chiffré, fragmenté si nécessaire et retransmis par fragment. L'admission d'un nœud exige un jeton de création signé par l'opérateur du domaine.</w:t>
      </w:r>
    </w:p>
    <w:p>
      <w:pPr>
        <w:spacing w:after="120" w:before="0" w:line="240"/>
        <w:ind w:left="360"/>
        <w:jc w:val="left"/>
      </w:pPr>
      <w:r>
        <w:rPr>
          <w:rFonts w:ascii="Courier New" w:cs="Courier New" w:eastAsia="Courier New" w:hAnsi="Courier New"/>
          <w:sz w:val="20"/>
          <w:szCs w:val="20"/>
        </w:rPr>
        <w:t xml:space="preserve">Cette révision remplace draft-usmd-ncp-00. Les modifications sont résumées à l'annexe C.</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 du protocole</w:t>
      </w:r>
    </w:p>
    <w:p>
      <w:pPr>
        <w:spacing w:after="0"/>
        <w:ind w:left="360"/>
      </w:pPr>
      <w:r>
        <w:rPr>
          <w:rFonts w:ascii="Courier New" w:cs="Courier New" w:eastAsia="Courier New" w:hAnsi="Courier New"/>
          <w:sz w:val="20"/>
          <w:szCs w:val="20"/>
        </w:rPr>
        <w:t xml:space="preserve">4. Transport</w:t>
      </w:r>
    </w:p>
    <w:p>
      <w:pPr>
        <w:spacing w:after="0"/>
        <w:ind w:left="360"/>
      </w:pPr>
      <w:r>
        <w:rPr>
          <w:rFonts w:ascii="Courier New" w:cs="Courier New" w:eastAsia="Courier New" w:hAnsi="Courier New"/>
          <w:sz w:val="20"/>
          <w:szCs w:val="20"/>
        </w:rPr>
        <w:t xml:space="preserve">5. Format des messages</w:t>
      </w:r>
    </w:p>
    <w:p>
      <w:pPr>
        <w:spacing w:after="0"/>
        <w:ind w:left="720"/>
      </w:pPr>
      <w:r>
        <w:rPr>
          <w:rFonts w:ascii="Courier New" w:cs="Courier New" w:eastAsia="Courier New" w:hAnsi="Courier New"/>
          <w:sz w:val="20"/>
          <w:szCs w:val="20"/>
        </w:rPr>
        <w:t xml:space="preserve">5.1. Ordre des octets</w:t>
      </w:r>
    </w:p>
    <w:p>
      <w:pPr>
        <w:spacing w:after="0"/>
        <w:ind w:left="720"/>
      </w:pPr>
      <w:r>
        <w:rPr>
          <w:rFonts w:ascii="Courier New" w:cs="Courier New" w:eastAsia="Courier New" w:hAnsi="Courier New"/>
          <w:sz w:val="20"/>
          <w:szCs w:val="20"/>
        </w:rPr>
        <w:t xml:space="preserve">5.2. Structure d'un fragment</w:t>
      </w:r>
    </w:p>
    <w:p>
      <w:pPr>
        <w:spacing w:after="0"/>
        <w:ind w:left="720"/>
      </w:pPr>
      <w:r>
        <w:rPr>
          <w:rFonts w:ascii="Courier New" w:cs="Courier New" w:eastAsia="Courier New" w:hAnsi="Courier New"/>
          <w:sz w:val="20"/>
          <w:szCs w:val="20"/>
        </w:rPr>
        <w:t xml:space="preserve">5.3. En-tête de trame</w:t>
      </w:r>
    </w:p>
    <w:p>
      <w:pPr>
        <w:spacing w:after="0"/>
        <w:ind w:left="720"/>
      </w:pPr>
      <w:r>
        <w:rPr>
          <w:rFonts w:ascii="Courier New" w:cs="Courier New" w:eastAsia="Courier New" w:hAnsi="Courier New"/>
          <w:sz w:val="20"/>
          <w:szCs w:val="20"/>
        </w:rPr>
        <w:t xml:space="preserve">5.4. Enveloppe</w:t>
      </w:r>
    </w:p>
    <w:p>
      <w:pPr>
        <w:spacing w:after="0"/>
        <w:ind w:left="720"/>
      </w:pPr>
      <w:r>
        <w:rPr>
          <w:rFonts w:ascii="Courier New" w:cs="Courier New" w:eastAsia="Courier New" w:hAnsi="Courier New"/>
          <w:sz w:val="20"/>
          <w:szCs w:val="20"/>
        </w:rPr>
        <w:t xml:space="preserve">5.5. Chiffrement</w:t>
      </w:r>
    </w:p>
    <w:p>
      <w:pPr>
        <w:spacing w:after="0"/>
        <w:ind w:left="720"/>
      </w:pPr>
      <w:r>
        <w:rPr>
          <w:rFonts w:ascii="Courier New" w:cs="Courier New" w:eastAsia="Courier New" w:hAnsi="Courier New"/>
          <w:sz w:val="20"/>
          <w:szCs w:val="20"/>
        </w:rPr>
        <w:t xml:space="preserve">5.6. Message</w:t>
      </w:r>
    </w:p>
    <w:p>
      <w:pPr>
        <w:spacing w:after="0"/>
        <w:ind w:left="720"/>
      </w:pPr>
      <w:r>
        <w:rPr>
          <w:rFonts w:ascii="Courier New" w:cs="Courier New" w:eastAsia="Courier New" w:hAnsi="Courier New"/>
          <w:sz w:val="20"/>
          <w:szCs w:val="20"/>
        </w:rPr>
        <w:t xml:space="preserve">5.7. Fragmentation et fiabilité</w:t>
      </w:r>
    </w:p>
    <w:p>
      <w:pPr>
        <w:spacing w:after="0"/>
        <w:ind w:left="360"/>
      </w:pPr>
      <w:r>
        <w:rPr>
          <w:rFonts w:ascii="Courier New" w:cs="Courier New" w:eastAsia="Courier New" w:hAnsi="Courier New"/>
          <w:sz w:val="20"/>
          <w:szCs w:val="20"/>
        </w:rPr>
        <w:t xml:space="preserve">6. Commandes</w:t>
      </w:r>
    </w:p>
    <w:p>
      <w:pPr>
        <w:spacing w:after="0"/>
        <w:ind w:left="720"/>
      </w:pPr>
      <w:r>
        <w:rPr>
          <w:rFonts w:ascii="Courier New" w:cs="Courier New" w:eastAsia="Courier New" w:hAnsi="Courier New"/>
          <w:sz w:val="20"/>
          <w:szCs w:val="20"/>
        </w:rPr>
        <w:t xml:space="preserve">6.1. Règles communes</w:t>
      </w:r>
    </w:p>
    <w:p>
      <w:pPr>
        <w:spacing w:after="0"/>
        <w:ind w:left="720"/>
      </w:pPr>
      <w:r>
        <w:rPr>
          <w:rFonts w:ascii="Courier New" w:cs="Courier New" w:eastAsia="Courier New" w:hAnsi="Courier New"/>
          <w:sz w:val="20"/>
          <w:szCs w:val="20"/>
        </w:rPr>
        <w:t xml:space="preserve">6.2. Get_status (0x0001)</w:t>
      </w:r>
    </w:p>
    <w:p>
      <w:pPr>
        <w:spacing w:after="0"/>
        <w:ind w:left="720"/>
      </w:pPr>
      <w:r>
        <w:rPr>
          <w:rFonts w:ascii="Courier New" w:cs="Courier New" w:eastAsia="Courier New" w:hAnsi="Courier New"/>
          <w:sz w:val="20"/>
          <w:szCs w:val="20"/>
        </w:rPr>
        <w:t xml:space="preserve">6.3. Check_distance_to_node (0x0002)</w:t>
      </w:r>
    </w:p>
    <w:p>
      <w:pPr>
        <w:spacing w:after="0"/>
        <w:ind w:left="720"/>
      </w:pPr>
      <w:r>
        <w:rPr>
          <w:rFonts w:ascii="Courier New" w:cs="Courier New" w:eastAsia="Courier New" w:hAnsi="Courier New"/>
          <w:sz w:val="20"/>
          <w:szCs w:val="20"/>
        </w:rPr>
        <w:t xml:space="preserve">6.4. Request_emergency (0x0003) et Request_help (0x0004)</w:t>
      </w:r>
    </w:p>
    <w:p>
      <w:pPr>
        <w:spacing w:after="0"/>
        <w:ind w:left="720"/>
      </w:pPr>
      <w:r>
        <w:rPr>
          <w:rFonts w:ascii="Courier New" w:cs="Courier New" w:eastAsia="Courier New" w:hAnsi="Courier New"/>
          <w:sz w:val="20"/>
          <w:szCs w:val="20"/>
        </w:rPr>
        <w:t xml:space="preserve">6.5. Confirm_delegation (0x000E)</w:t>
      </w:r>
    </w:p>
    <w:p>
      <w:pPr>
        <w:spacing w:after="0"/>
        <w:ind w:left="720"/>
      </w:pPr>
      <w:r>
        <w:rPr>
          <w:rFonts w:ascii="Courier New" w:cs="Courier New" w:eastAsia="Courier New" w:hAnsi="Courier New"/>
          <w:sz w:val="20"/>
          <w:szCs w:val="20"/>
        </w:rPr>
        <w:t xml:space="preserve">6.6. Declare_state (0x000F)</w:t>
      </w:r>
    </w:p>
    <w:p>
      <w:pPr>
        <w:spacing w:after="0"/>
        <w:ind w:left="720"/>
      </w:pPr>
      <w:r>
        <w:rPr>
          <w:rFonts w:ascii="Courier New" w:cs="Courier New" w:eastAsia="Courier New" w:hAnsi="Courier New"/>
          <w:sz w:val="20"/>
          <w:szCs w:val="20"/>
        </w:rPr>
        <w:t xml:space="preserve">6.7. Request_approval (0x0005)</w:t>
      </w:r>
    </w:p>
    <w:p>
      <w:pPr>
        <w:spacing w:after="0"/>
        <w:ind w:left="720"/>
      </w:pPr>
      <w:r>
        <w:rPr>
          <w:rFonts w:ascii="Courier New" w:cs="Courier New" w:eastAsia="Courier New" w:hAnsi="Courier New"/>
          <w:sz w:val="20"/>
          <w:szCs w:val="20"/>
        </w:rPr>
        <w:t xml:space="preserve">6.8. Send_usc_properties (0x0006)</w:t>
      </w:r>
    </w:p>
    <w:p>
      <w:pPr>
        <w:spacing w:after="0"/>
        <w:ind w:left="720"/>
      </w:pPr>
      <w:r>
        <w:rPr>
          <w:rFonts w:ascii="Courier New" w:cs="Courier New" w:eastAsia="Courier New" w:hAnsi="Courier New"/>
          <w:sz w:val="20"/>
          <w:szCs w:val="20"/>
        </w:rPr>
        <w:t xml:space="preserve">6.9. Send_usd_properties (0x0007)</w:t>
      </w:r>
    </w:p>
    <w:p>
      <w:pPr>
        <w:spacing w:after="0"/>
        <w:ind w:left="720"/>
      </w:pPr>
      <w:r>
        <w:rPr>
          <w:rFonts w:ascii="Courier New" w:cs="Courier New" w:eastAsia="Courier New" w:hAnsi="Courier New"/>
          <w:sz w:val="20"/>
          <w:szCs w:val="20"/>
        </w:rPr>
        <w:t xml:space="preserve">6.10. Send_mutation_properties (0x0008)</w:t>
      </w:r>
    </w:p>
    <w:p>
      <w:pPr>
        <w:spacing w:after="0"/>
        <w:ind w:left="720"/>
      </w:pPr>
      <w:r>
        <w:rPr>
          <w:rFonts w:ascii="Courier New" w:cs="Courier New" w:eastAsia="Courier New" w:hAnsi="Courier New"/>
          <w:sz w:val="20"/>
          <w:szCs w:val="20"/>
        </w:rPr>
        <w:t xml:space="preserve">6.11. Inform_reference_node (0x0009)</w:t>
      </w:r>
    </w:p>
    <w:p>
      <w:pPr>
        <w:spacing w:after="0"/>
        <w:ind w:left="720"/>
      </w:pPr>
      <w:r>
        <w:rPr>
          <w:rFonts w:ascii="Courier New" w:cs="Courier New" w:eastAsia="Courier New" w:hAnsi="Courier New"/>
          <w:sz w:val="20"/>
          <w:szCs w:val="20"/>
        </w:rPr>
        <w:t xml:space="preserve">6.12. Accusé</w:t>
      </w:r>
    </w:p>
    <w:p>
      <w:pPr>
        <w:spacing w:after="0"/>
        <w:ind w:left="720"/>
      </w:pPr>
      <w:r>
        <w:rPr>
          <w:rFonts w:ascii="Courier New" w:cs="Courier New" w:eastAsia="Courier New" w:hAnsi="Courier New"/>
          <w:sz w:val="20"/>
          <w:szCs w:val="20"/>
        </w:rPr>
        <w:t xml:space="preserve">6.13. Commandes d'endossement (0x000A à 0x000D)</w:t>
      </w:r>
    </w:p>
    <w:p>
      <w:pPr>
        <w:spacing w:after="0"/>
        <w:ind w:left="720"/>
      </w:pPr>
      <w:r>
        <w:rPr>
          <w:rFonts w:ascii="Courier New" w:cs="Courier New" w:eastAsia="Courier New" w:hAnsi="Courier New"/>
          <w:sz w:val="20"/>
          <w:szCs w:val="20"/>
        </w:rPr>
        <w:t xml:space="preserve">6.14. Send_node_table (0x0010)</w:t>
      </w:r>
    </w:p>
    <w:p>
      <w:pPr>
        <w:spacing w:after="0"/>
        <w:ind w:left="360"/>
      </w:pPr>
      <w:r>
        <w:rPr>
          <w:rFonts w:ascii="Courier New" w:cs="Courier New" w:eastAsia="Courier New" w:hAnsi="Courier New"/>
          <w:sz w:val="20"/>
          <w:szCs w:val="20"/>
        </w:rPr>
        <w:t xml:space="preserve">7. Endossement, admission et révocation</w:t>
      </w:r>
    </w:p>
    <w:p>
      <w:pPr>
        <w:spacing w:after="0"/>
        <w:ind w:left="720"/>
      </w:pPr>
      <w:r>
        <w:rPr>
          <w:rFonts w:ascii="Courier New" w:cs="Courier New" w:eastAsia="Courier New" w:hAnsi="Courier New"/>
          <w:sz w:val="20"/>
          <w:szCs w:val="20"/>
        </w:rPr>
        <w:t xml:space="preserve">7.1. Paquet d'endossement</w:t>
      </w:r>
    </w:p>
    <w:p>
      <w:pPr>
        <w:spacing w:after="0"/>
        <w:ind w:left="720"/>
      </w:pPr>
      <w:r>
        <w:rPr>
          <w:rFonts w:ascii="Courier New" w:cs="Courier New" w:eastAsia="Courier New" w:hAnsi="Courier New"/>
          <w:sz w:val="20"/>
          <w:szCs w:val="20"/>
        </w:rPr>
        <w:t xml:space="preserve">7.2. Admission</w:t>
      </w:r>
    </w:p>
    <w:p>
      <w:pPr>
        <w:spacing w:after="0"/>
        <w:ind w:left="720"/>
      </w:pPr>
      <w:r>
        <w:rPr>
          <w:rFonts w:ascii="Courier New" w:cs="Courier New" w:eastAsia="Courier New" w:hAnsi="Courier New"/>
          <w:sz w:val="20"/>
          <w:szCs w:val="20"/>
        </w:rPr>
        <w:t xml:space="preserve">7.3. Rôles</w:t>
      </w:r>
    </w:p>
    <w:p>
      <w:pPr>
        <w:spacing w:after="0"/>
        <w:ind w:left="720"/>
      </w:pPr>
      <w:r>
        <w:rPr>
          <w:rFonts w:ascii="Courier New" w:cs="Courier New" w:eastAsia="Courier New" w:hAnsi="Courier New"/>
          <w:sz w:val="20"/>
          <w:szCs w:val="20"/>
        </w:rPr>
        <w:t xml:space="preserve">7.4. Vérification d'endossement</w:t>
      </w:r>
    </w:p>
    <w:p>
      <w:pPr>
        <w:spacing w:after="0"/>
        <w:ind w:left="720"/>
      </w:pPr>
      <w:r>
        <w:rPr>
          <w:rFonts w:ascii="Courier New" w:cs="Courier New" w:eastAsia="Courier New" w:hAnsi="Courier New"/>
          <w:sz w:val="20"/>
          <w:szCs w:val="20"/>
        </w:rPr>
        <w:t xml:space="preserve">7.5. Fin de service et révocation</w:t>
      </w:r>
    </w:p>
    <w:p>
      <w:pPr>
        <w:spacing w:after="0"/>
        <w:ind w:left="720"/>
      </w:pPr>
      <w:r>
        <w:rPr>
          <w:rFonts w:ascii="Courier New" w:cs="Courier New" w:eastAsia="Courier New" w:hAnsi="Courier New"/>
          <w:sz w:val="20"/>
          <w:szCs w:val="20"/>
        </w:rPr>
        <w:t xml:space="preserve">7.6. Association adresse et clé</w:t>
      </w:r>
    </w:p>
    <w:p>
      <w:pPr>
        <w:spacing w:after="0"/>
        <w:ind w:left="720"/>
      </w:pPr>
      <w:r>
        <w:rPr>
          <w:rFonts w:ascii="Courier New" w:cs="Courier New" w:eastAsia="Courier New" w:hAnsi="Courier New"/>
          <w:sz w:val="20"/>
          <w:szCs w:val="20"/>
        </w:rPr>
        <w:t xml:space="preserve">7.7. Jeton de création</w:t>
      </w:r>
    </w:p>
    <w:p>
      <w:pPr>
        <w:spacing w:after="0"/>
        <w:ind w:left="720"/>
      </w:pPr>
      <w:r>
        <w:rPr>
          <w:rFonts w:ascii="Courier New" w:cs="Courier New" w:eastAsia="Courier New" w:hAnsi="Courier New"/>
          <w:sz w:val="20"/>
          <w:szCs w:val="20"/>
        </w:rPr>
        <w:t xml:space="preserve">7.8. Fiche de nœud</w:t>
      </w:r>
    </w:p>
    <w:p>
      <w:pPr>
        <w:spacing w:after="0"/>
        <w:ind w:left="720"/>
      </w:pPr>
      <w:r>
        <w:rPr>
          <w:rFonts w:ascii="Courier New" w:cs="Courier New" w:eastAsia="Courier New" w:hAnsi="Courier New"/>
          <w:sz w:val="20"/>
          <w:szCs w:val="20"/>
        </w:rPr>
        <w:t xml:space="preserve">7.9. Propagation de la table des nœuds</w:t>
      </w:r>
    </w:p>
    <w:p>
      <w:pPr>
        <w:spacing w:after="0"/>
        <w:ind w:left="360"/>
      </w:pPr>
      <w:r>
        <w:rPr>
          <w:rFonts w:ascii="Courier New" w:cs="Courier New" w:eastAsia="Courier New" w:hAnsi="Courier New"/>
          <w:sz w:val="20"/>
          <w:szCs w:val="20"/>
        </w:rPr>
        <w:t xml:space="preserve">8. Paramètres</w:t>
      </w:r>
    </w:p>
    <w:p>
      <w:pPr>
        <w:spacing w:after="0"/>
        <w:ind w:left="360"/>
      </w:pPr>
      <w:r>
        <w:rPr>
          <w:rFonts w:ascii="Courier New" w:cs="Courier New" w:eastAsia="Courier New" w:hAnsi="Courier New"/>
          <w:sz w:val="20"/>
          <w:szCs w:val="20"/>
        </w:rPr>
        <w:t xml:space="preserve">9. Codes d'erreur</w:t>
      </w:r>
    </w:p>
    <w:p>
      <w:pPr>
        <w:spacing w:after="0"/>
        <w:ind w:left="360"/>
      </w:pPr>
      <w:r>
        <w:rPr>
          <w:rFonts w:ascii="Courier New" w:cs="Courier New" w:eastAsia="Courier New" w:hAnsi="Courier New"/>
          <w:sz w:val="20"/>
          <w:szCs w:val="20"/>
        </w:rPr>
        <w:t xml:space="preserve">10. Considérations de sécurité</w:t>
      </w:r>
    </w:p>
    <w:p>
      <w:pPr>
        <w:spacing w:after="0"/>
        <w:ind w:left="360"/>
      </w:pPr>
      <w:r>
        <w:rPr>
          <w:rFonts w:ascii="Courier New" w:cs="Courier New" w:eastAsia="Courier New" w:hAnsi="Courier New"/>
          <w:sz w:val="20"/>
          <w:szCs w:val="20"/>
        </w:rPr>
        <w:t xml:space="preserve">11. Considérations IANA</w:t>
      </w:r>
    </w:p>
    <w:p>
      <w:pPr>
        <w:spacing w:after="0"/>
        <w:ind w:left="360"/>
      </w:pPr>
      <w:r>
        <w:rPr>
          <w:rFonts w:ascii="Courier New" w:cs="Courier New" w:eastAsia="Courier New" w:hAnsi="Courier New"/>
          <w:sz w:val="20"/>
          <w:szCs w:val="20"/>
        </w:rPr>
        <w:t xml:space="preserve">12. Références</w:t>
      </w:r>
    </w:p>
    <w:p>
      <w:pPr>
        <w:spacing w:after="0"/>
        <w:ind w:left="720"/>
      </w:pPr>
      <w:r>
        <w:rPr>
          <w:rFonts w:ascii="Courier New" w:cs="Courier New" w:eastAsia="Courier New" w:hAnsi="Courier New"/>
          <w:sz w:val="20"/>
          <w:szCs w:val="20"/>
        </w:rPr>
        <w:t xml:space="preserve">12.1. Références normatives</w:t>
      </w:r>
    </w:p>
    <w:p>
      <w:pPr>
        <w:spacing w:after="0"/>
        <w:ind w:left="720"/>
      </w:pPr>
      <w:r>
        <w:rPr>
          <w:rFonts w:ascii="Courier New" w:cs="Courier New" w:eastAsia="Courier New" w:hAnsi="Courier New"/>
          <w:sz w:val="20"/>
          <w:szCs w:val="20"/>
        </w:rPr>
        <w:t xml:space="preserve">12.2. Références informatives</w:t>
      </w:r>
    </w:p>
    <w:p>
      <w:pPr>
        <w:spacing w:after="0"/>
        <w:ind w:left="360"/>
      </w:pPr>
      <w:r>
        <w:rPr>
          <w:rFonts w:ascii="Courier New" w:cs="Courier New" w:eastAsia="Courier New" w:hAnsi="Courier New"/>
          <w:sz w:val="20"/>
          <w:szCs w:val="20"/>
        </w:rPr>
        <w:t xml:space="preserve">Annexe A. Taille des messages</w:t>
      </w:r>
    </w:p>
    <w:p>
      <w:pPr>
        <w:spacing w:after="0"/>
        <w:ind w:left="360"/>
      </w:pPr>
      <w:r>
        <w:rPr>
          <w:rFonts w:ascii="Courier New" w:cs="Courier New" w:eastAsia="Courier New" w:hAnsi="Courier New"/>
          <w:sz w:val="20"/>
          <w:szCs w:val="20"/>
        </w:rPr>
        <w:t xml:space="preserve">Annexe B. Écarts avec le concept initial et le prototype</w:t>
      </w:r>
    </w:p>
    <w:p>
      <w:pPr>
        <w:spacing w:after="0"/>
        <w:ind w:left="360"/>
      </w:pPr>
      <w:r>
        <w:rPr>
          <w:rFonts w:ascii="Courier New" w:cs="Courier New" w:eastAsia="Courier New" w:hAnsi="Courier New"/>
          <w:sz w:val="20"/>
          <w:szCs w:val="20"/>
        </w:rPr>
        <w:t xml:space="preserve">Annexe C. Modifications depuis draft-usmd-ncp-00</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Un système USMD-RDSH [USMD-ARCH] est un ensemble de nœuds capables de se recopier et de s'autogérer au sein d'un domaine (USD), lui-même membre d'une grappe (USC). Aucun nœud ne prend de décision de configuration : celles-ci émanent de l'autorité de l'USC et sont propagées de pair en pair. Les nœuds ont néanmoins besoin d'un protocole commun pour connaître l'état de leurs pairs, se déléguer des services lorsqu'un nœud faiblit, propager les propriétés de l'USC, de l'USD et des mutations, et s'endosser mutuellement.</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w:t>
      </w:r>
    </w:p>
    <w:p>
      <w:pPr>
        <w:pStyle w:val="ListParagraph"/>
        <w:numPr>
          <w:ilvl w:val="0"/>
          <w:numId w:val="2"/>
        </w:numPr>
        <w:spacing w:after="60" w:line="240"/>
      </w:pPr>
      <w:r>
        <w:rPr>
          <w:rFonts w:ascii="Courier New" w:cs="Courier New" w:eastAsia="Courier New" w:hAnsi="Courier New"/>
          <w:sz w:val="20"/>
          <w:szCs w:val="20"/>
        </w:rPr>
        <w:t xml:space="preserve">le transport, la fragmentation et la fiabilité de NCP ;</w:t>
      </w:r>
    </w:p>
    <w:p>
      <w:pPr>
        <w:pStyle w:val="ListParagraph"/>
        <w:numPr>
          <w:ilvl w:val="0"/>
          <w:numId w:val="2"/>
        </w:numPr>
        <w:spacing w:after="60" w:line="240"/>
      </w:pPr>
      <w:r>
        <w:rPr>
          <w:rFonts w:ascii="Courier New" w:cs="Courier New" w:eastAsia="Courier New" w:hAnsi="Courier New"/>
          <w:sz w:val="20"/>
          <w:szCs w:val="20"/>
        </w:rPr>
        <w:t xml:space="preserve">le format de l'enveloppe chiffrée et du message qu'elle contient ;</w:t>
      </w:r>
    </w:p>
    <w:p>
      <w:pPr>
        <w:pStyle w:val="ListParagraph"/>
        <w:numPr>
          <w:ilvl w:val="0"/>
          <w:numId w:val="2"/>
        </w:numPr>
        <w:spacing w:after="60" w:line="240"/>
      </w:pPr>
      <w:r>
        <w:rPr>
          <w:rFonts w:ascii="Courier New" w:cs="Courier New" w:eastAsia="Courier New" w:hAnsi="Courier New"/>
          <w:sz w:val="20"/>
          <w:szCs w:val="20"/>
        </w:rPr>
        <w:t xml:space="preserve">les seize commandes du protocole et leurs corps ;</w:t>
      </w:r>
    </w:p>
    <w:p>
      <w:pPr>
        <w:pStyle w:val="ListParagraph"/>
        <w:numPr>
          <w:ilvl w:val="0"/>
          <w:numId w:val="2"/>
        </w:numPr>
        <w:spacing w:after="60" w:line="240"/>
      </w:pPr>
      <w:r>
        <w:rPr>
          <w:rFonts w:ascii="Courier New" w:cs="Courier New" w:eastAsia="Courier New" w:hAnsi="Courier New"/>
          <w:sz w:val="20"/>
          <w:szCs w:val="20"/>
        </w:rPr>
        <w:t xml:space="preserve">le jeton de création, le paquet d'endossement et les procédures d'admission, de vérification et de révocation ;</w:t>
      </w:r>
    </w:p>
    <w:p>
      <w:pPr>
        <w:pStyle w:val="ListParagraph"/>
        <w:numPr>
          <w:ilvl w:val="0"/>
          <w:numId w:val="2"/>
        </w:numPr>
        <w:spacing w:after="60" w:line="240"/>
      </w:pPr>
      <w:r>
        <w:rPr>
          <w:rFonts w:ascii="Courier New" w:cs="Courier New" w:eastAsia="Courier New" w:hAnsi="Courier New"/>
          <w:sz w:val="20"/>
          <w:szCs w:val="20"/>
        </w:rPr>
        <w:t xml:space="preserve">la fiche de nœud et la propagation de la table des nœuds de l'USD ;</w:t>
      </w:r>
    </w:p>
    <w:p>
      <w:pPr>
        <w:pStyle w:val="ListParagraph"/>
        <w:numPr>
          <w:ilvl w:val="0"/>
          <w:numId w:val="2"/>
        </w:numPr>
        <w:spacing w:after="60" w:line="240"/>
      </w:pPr>
      <w:r>
        <w:rPr>
          <w:rFonts w:ascii="Courier New" w:cs="Courier New" w:eastAsia="Courier New" w:hAnsi="Courier New"/>
          <w:sz w:val="20"/>
          <w:szCs w:val="20"/>
        </w:rPr>
        <w:t xml:space="preserve">les paramètres, les erreurs et les considérations de sécurité.</w:t>
      </w:r>
    </w:p>
    <w:p>
      <w:pPr>
        <w:spacing w:after="120" w:before="0" w:line="240"/>
        <w:ind w:left="360"/>
        <w:jc w:val="left"/>
      </w:pPr>
      <w:r>
        <w:rPr>
          <w:rFonts w:ascii="Courier New" w:cs="Courier New" w:eastAsia="Courier New" w:hAnsi="Courier New"/>
          <w:sz w:val="20"/>
          <w:szCs w:val="20"/>
        </w:rPr>
        <w:t xml:space="preserve">Il ne définit pas la découverte de nœuds ([USMD-NNDP]), le transport du trafic des services ([USMD-SP]) ni la sémantique des états, des mutations et des services ([USMD-ARCH]).</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4"/>
        <w:gridCol w:w="7432"/>
      </w:tblGrid>
      <w:tr>
        <w:trPr>
          <w:cantSplit/>
          <w:tblHeader/>
        </w:trPr>
        <w:tc>
          <w:tcPr>
            <w:tcW w:type="dxa" w:w="15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4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 relation définie dans [USMD-ARCH]</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peut prendre en charge le service d'un nœud affaibli ou défaillant</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Unité applicative de NCP (requête, réponse, erreur ou accusé), éventuellement répartie sur plusieurs fragments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Datagramme UDP portant une partie d'un message</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Identity Table : table associant clés publiques, adresses IP et durée de validité (TTL)</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Access List : table associant à chaque clé publique un ou plusieurs rôles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Endorsement List : liste des nœuds qu'un nœud endosseur a approuvés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Attestation signée par laquelle un nœud endosseur approuve l'admission d'un nouveau nœud</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Entité détentrice de la clé privée de l'USC et seule habilitée à signer des propriétés de configuration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Opérateur de l'USD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de l'USD (rôle Usd_operator), seul habilité à signer des jetons de création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Autorisation signée par l'opérateur de l'USD, liée à la clé Ed25519 d'un nœud, sans laquelle ce nœud ne peut pas être admis (section 7.7)</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Description d'un nœud (adresse, clé X25519, état, mutation, nœuds de référence), signée par ce nœud (section 7.8)</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des couples (jeton de création, fiche de nœud) des nœuds de l'USD connus d'un nœud</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 du protocole</w:t>
      </w:r>
    </w:p>
    <w:p>
      <w:pPr>
        <w:spacing w:after="120" w:before="0" w:line="240"/>
        <w:ind w:left="360"/>
        <w:jc w:val="left"/>
      </w:pPr>
      <w:r>
        <w:rPr>
          <w:rFonts w:ascii="Courier New" w:cs="Courier New" w:eastAsia="Courier New" w:hAnsi="Courier New"/>
          <w:sz w:val="20"/>
          <w:szCs w:val="20"/>
        </w:rPr>
        <w:t xml:space="preserve">NCP est un protocole requête-réponse. Un nœud émetteur adresse un message à un nœud destinataire ; le destinataire répond par un message de même commande. Tous les messages sont chiffrés pour le destinataire et signés par l'émetteur.</w:t>
      </w:r>
    </w:p>
    <w:p>
      <w:pPr>
        <w:keepNext/>
        <w:keepLines/>
        <w:spacing w:after="0" w:line="220"/>
        <w:ind w:left="360"/>
      </w:pPr>
      <w:r>
        <w:rPr>
          <w:rFonts w:ascii="Courier New" w:cs="Courier New" w:eastAsia="Courier New" w:hAnsi="Courier New"/>
          <w:sz w:val="18"/>
          <w:szCs w:val="18"/>
        </w:rPr>
        <w:t xml:space="preserve">  Émetteur                                              Destinataire</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Requête (commande C, fragments 1..n, chiffrés) ----&gt;|</w:t>
      </w:r>
    </w:p>
    <w:p>
      <w:pPr>
        <w:keepNext/>
        <w:keepLines/>
        <w:spacing w:after="0" w:line="220"/>
        <w:ind w:left="360"/>
      </w:pPr>
      <w:r>
        <w:rPr>
          <w:rFonts w:ascii="Courier New" w:cs="Courier New" w:eastAsia="Courier New" w:hAnsi="Courier New"/>
          <w:sz w:val="18"/>
          <w:szCs w:val="18"/>
        </w:rPr>
        <w:t xml:space="preserve">     |&lt;-- Accusé de fragments (si n &gt; 1) --------------------|</w:t>
      </w:r>
    </w:p>
    <w:p>
      <w:pPr>
        <w:keepNext/>
        <w:keepLines/>
        <w:spacing w:after="0" w:line="220"/>
        <w:ind w:left="360"/>
      </w:pPr>
      <w:r>
        <w:rPr>
          <w:rFonts w:ascii="Courier New" w:cs="Courier New" w:eastAsia="Courier New" w:hAnsi="Courier New"/>
          <w:sz w:val="18"/>
          <w:szCs w:val="18"/>
        </w:rPr>
        <w:t xml:space="preserve">     |&lt;-- Réponse (commande C, chiffrée, signée) ------------|</w:t>
      </w:r>
    </w:p>
    <w:p>
      <w:pPr>
        <w:keepLines/>
        <w:spacing w:after="120" w:line="220"/>
        <w:ind w:left="360"/>
      </w:pPr>
      <w:r>
        <w:rPr>
          <w:rFonts w:ascii="Courier New" w:cs="Courier New" w:eastAsia="Courier New" w:hAnsi="Courier New"/>
          <w:sz w:val="18"/>
          <w:szCs w:val="18"/>
        </w:rPr>
        <w:t xml:space="preserve">     |                                                       |</w:t>
      </w:r>
    </w:p>
    <w:p>
      <w:pPr>
        <w:spacing w:after="120" w:before="0" w:line="240"/>
        <w:ind w:left="360"/>
        <w:jc w:val="left"/>
      </w:pPr>
      <w:r>
        <w:rPr>
          <w:rFonts w:ascii="Courier New" w:cs="Courier New" w:eastAsia="Courier New" w:hAnsi="Courier New"/>
          <w:sz w:val="20"/>
          <w:szCs w:val="20"/>
        </w:rPr>
        <w:t xml:space="preserve">Le destinataire est identifié par sa clé publique Ed25519 (signature) et sa clé publique X25519 (chiffrement), toutes deux connues par la NIT ou par un HIA [USMD-NNDP].</w:t>
      </w:r>
    </w:p>
    <w:p>
      <w:pPr>
        <w:pStyle w:val="Heading1"/>
        <w:keepNext/>
        <w:spacing w:after="120" w:before="360"/>
      </w:pPr>
      <w:r>
        <w:rPr>
          <w:rFonts w:ascii="Courier New" w:cs="Courier New" w:eastAsia="Courier New" w:hAnsi="Courier New"/>
          <w:b/>
          <w:bCs/>
          <w:sz w:val="22"/>
          <w:szCs w:val="22"/>
        </w:rPr>
        <w:t xml:space="preserve">4. Transport</w:t>
      </w:r>
    </w:p>
    <w:p>
      <w:pPr>
        <w:spacing w:after="120" w:before="0" w:line="240"/>
        <w:ind w:left="360"/>
        <w:jc w:val="left"/>
      </w:pPr>
      <w:r>
        <w:rPr>
          <w:rFonts w:ascii="Courier New" w:cs="Courier New" w:eastAsia="Courier New" w:hAnsi="Courier New"/>
          <w:sz w:val="20"/>
          <w:szCs w:val="20"/>
        </w:rPr>
        <w:t xml:space="preserve">NCP s'exécute au-dessus d'UDP [RFC768]. Il n'utilise ni QUIC ni TCP : la confidentialité, l'authentification, la fragmentation et la retransmission sont assurées par NCP lui-même.</w:t>
      </w:r>
    </w:p>
    <w:p>
      <w:pPr>
        <w:pStyle w:val="ListParagraph"/>
        <w:numPr>
          <w:ilvl w:val="0"/>
          <w:numId w:val="2"/>
        </w:numPr>
        <w:spacing w:after="60" w:line="240"/>
      </w:pPr>
      <w:r>
        <w:rPr>
          <w:rFonts w:ascii="Courier New" w:cs="Courier New" w:eastAsia="Courier New" w:hAnsi="Courier New"/>
          <w:sz w:val="20"/>
          <w:szCs w:val="20"/>
        </w:rPr>
        <w:t xml:space="preserve">Un nœud DOIT écouter sur le port UDP 9992, en IPv4 et PEUT écouter en IPv6.</w:t>
      </w:r>
    </w:p>
    <w:p>
      <w:pPr>
        <w:pStyle w:val="ListParagraph"/>
        <w:numPr>
          <w:ilvl w:val="0"/>
          <w:numId w:val="2"/>
        </w:numPr>
        <w:spacing w:after="60" w:line="240"/>
      </w:pPr>
      <w:r>
        <w:rPr>
          <w:rFonts w:ascii="Courier New" w:cs="Courier New" w:eastAsia="Courier New" w:hAnsi="Courier New"/>
          <w:sz w:val="20"/>
          <w:szCs w:val="20"/>
        </w:rPr>
        <w:t xml:space="preserve">La charge UDP d'un fragment NE DOIT PAS dépasser 1200 octets, afin d'éviter la fragmentation IP.</w:t>
      </w:r>
    </w:p>
    <w:p>
      <w:pPr>
        <w:pStyle w:val="ListParagraph"/>
        <w:numPr>
          <w:ilvl w:val="0"/>
          <w:numId w:val="2"/>
        </w:numPr>
        <w:spacing w:after="60" w:line="240"/>
      </w:pPr>
      <w:r>
        <w:rPr>
          <w:rFonts w:ascii="Courier New" w:cs="Courier New" w:eastAsia="Courier New" w:hAnsi="Courier New"/>
          <w:sz w:val="20"/>
          <w:szCs w:val="20"/>
        </w:rPr>
        <w:t xml:space="preserve">Le port source d'une requête est libre. Les réponses sont renvoyées à l'adresse et au port source de la requête.</w:t>
      </w:r>
    </w:p>
    <w:p>
      <w:pPr>
        <w:pStyle w:val="Heading1"/>
        <w:keepNext/>
        <w:spacing w:after="120" w:before="360"/>
      </w:pPr>
      <w:r>
        <w:rPr>
          <w:rFonts w:ascii="Courier New" w:cs="Courier New" w:eastAsia="Courier New" w:hAnsi="Courier New"/>
          <w:b/>
          <w:bCs/>
          <w:sz w:val="22"/>
          <w:szCs w:val="22"/>
        </w:rPr>
        <w:t xml:space="preserve">5. Format des messages</w:t>
      </w:r>
    </w:p>
    <w:p>
      <w:pPr>
        <w:pStyle w:val="Heading2"/>
        <w:keepNext/>
        <w:spacing w:after="120" w:before="240"/>
      </w:pPr>
      <w:r>
        <w:rPr>
          <w:rFonts w:ascii="Courier New" w:cs="Courier New" w:eastAsia="Courier New" w:hAnsi="Courier New"/>
          <w:b/>
          <w:bCs/>
          <w:sz w:val="20"/>
          <w:szCs w:val="20"/>
        </w:rPr>
        <w:t xml:space="preserve">5.1. Ordre des octets</w:t>
      </w:r>
    </w:p>
    <w:p>
      <w:pPr>
        <w:spacing w:after="120" w:before="0" w:line="240"/>
        <w:ind w:left="360"/>
        <w:jc w:val="left"/>
      </w:pPr>
      <w:r>
        <w:rPr>
          <w:rFonts w:ascii="Courier New" w:cs="Courier New" w:eastAsia="Courier New" w:hAnsi="Courier New"/>
          <w:sz w:val="20"/>
          <w:szCs w:val="20"/>
        </w:rPr>
        <w:t xml:space="preserve">Tous les champs entiers sont codés en ordre réseau (grand-boutiste). Tous les champs sont alignés sur l'octet.</w:t>
      </w:r>
    </w:p>
    <w:p>
      <w:pPr>
        <w:pStyle w:val="Heading2"/>
        <w:keepNext/>
        <w:spacing w:after="120" w:before="240"/>
      </w:pPr>
      <w:r>
        <w:rPr>
          <w:rFonts w:ascii="Courier New" w:cs="Courier New" w:eastAsia="Courier New" w:hAnsi="Courier New"/>
          <w:b/>
          <w:bCs/>
          <w:sz w:val="20"/>
          <w:szCs w:val="20"/>
        </w:rPr>
        <w:t xml:space="preserve">5.2. Structure d'un fragment</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En-tête de trame                                  (9 octets)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Enveloppe, partie en clair                       (64 octets) |</w:t>
      </w:r>
    </w:p>
    <w:p>
      <w:pPr>
        <w:keepNext/>
        <w:keepLines/>
        <w:spacing w:after="0" w:line="220"/>
        <w:ind w:left="360"/>
      </w:pPr>
      <w:r>
        <w:rPr>
          <w:rFonts w:ascii="Courier New" w:cs="Courier New" w:eastAsia="Courier New" w:hAnsi="Courier New"/>
          <w:sz w:val="18"/>
          <w:szCs w:val="18"/>
        </w:rPr>
        <w:t xml:space="preserve">|   clé éphémère X25519 (32) | sel HKDF (16) | nonce (12)      |</w:t>
      </w:r>
    </w:p>
    <w:p>
      <w:pPr>
        <w:keepNext/>
        <w:keepLines/>
        <w:spacing w:after="0" w:line="220"/>
        <w:ind w:left="360"/>
      </w:pPr>
      <w:r>
        <w:rPr>
          <w:rFonts w:ascii="Courier New" w:cs="Courier New" w:eastAsia="Courier New" w:hAnsi="Courier New"/>
          <w:sz w:val="18"/>
          <w:szCs w:val="18"/>
        </w:rPr>
        <w:t xml:space="preserve">|   index de fragment (2)    | nombre de fragments (2)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Texte chiffré du fragment (≤ 1111 octets)                    |</w:t>
      </w:r>
    </w:p>
    <w:p>
      <w:pPr>
        <w:keepNext/>
        <w:keepLines/>
        <w:spacing w:after="0" w:line="220"/>
        <w:ind w:left="360"/>
      </w:pPr>
      <w:r>
        <w:rPr>
          <w:rFonts w:ascii="Courier New" w:cs="Courier New" w:eastAsia="Courier New" w:hAnsi="Courier New"/>
          <w:sz w:val="18"/>
          <w:szCs w:val="18"/>
        </w:rPr>
        <w:t xml:space="preserve">| Étiquette d'authentification AEAD                (16 octets) |</w:t>
      </w:r>
    </w:p>
    <w:p>
      <w:pPr>
        <w:keepLines/>
        <w:spacing w:after="120" w:line="220"/>
        <w:ind w:left="360"/>
      </w:pPr>
      <w:r>
        <w:rPr>
          <w:rFonts w:ascii="Courier New" w:cs="Courier New" w:eastAsia="Courier New" w:hAnsi="Courier New"/>
          <w:sz w:val="18"/>
          <w:szCs w:val="18"/>
        </w:rPr>
        <w:t xml:space="preserve">+--------------------------------------------------------------+</w:t>
      </w:r>
    </w:p>
    <w:p>
      <w:pPr>
        <w:pStyle w:val="Heading2"/>
        <w:keepNext/>
        <w:spacing w:after="120" w:before="240"/>
      </w:pPr>
      <w:r>
        <w:rPr>
          <w:rFonts w:ascii="Courier New" w:cs="Courier New" w:eastAsia="Courier New" w:hAnsi="Courier New"/>
          <w:b/>
          <w:bCs/>
          <w:sz w:val="20"/>
          <w:szCs w:val="20"/>
        </w:rPr>
        <w:t xml:space="preserve">5.3. En-tête de trame</w:t>
      </w:r>
    </w:p>
    <w:p>
      <w:pPr>
        <w:spacing w:after="120" w:before="0" w:line="240"/>
        <w:ind w:left="360"/>
        <w:jc w:val="left"/>
      </w:pPr>
      <w:r>
        <w:rPr>
          <w:rFonts w:ascii="Courier New" w:cs="Courier New" w:eastAsia="Courier New" w:hAnsi="Courier New"/>
          <w:sz w:val="20"/>
          <w:szCs w:val="20"/>
        </w:rPr>
        <w:t xml:space="preserve">L'en-tête de trame est identique à celui défini dans [USMD-NNDP] (section 5.3) : magic 0xD5C1 (16 bits), version (8 bits, valeur 1), événement (16 bits) et longueur (32 bits). Pour NCP :</w:t>
      </w:r>
    </w:p>
    <w:p>
      <w:pPr>
        <w:pStyle w:val="ListParagraph"/>
        <w:numPr>
          <w:ilvl w:val="0"/>
          <w:numId w:val="2"/>
        </w:numPr>
        <w:spacing w:after="60" w:line="240"/>
      </w:pPr>
      <w:r>
        <w:rPr>
          <w:rFonts w:ascii="Courier New" w:cs="Courier New" w:eastAsia="Courier New" w:hAnsi="Courier New"/>
          <w:sz w:val="20"/>
          <w:szCs w:val="20"/>
        </w:rPr>
        <w:t xml:space="preserve">l'événement contient le code de la commande (section 6) ;</w:t>
      </w:r>
    </w:p>
    <w:p>
      <w:pPr>
        <w:pStyle w:val="ListParagraph"/>
        <w:numPr>
          <w:ilvl w:val="0"/>
          <w:numId w:val="2"/>
        </w:numPr>
        <w:spacing w:after="60" w:line="240"/>
      </w:pPr>
      <w:r>
        <w:rPr>
          <w:rFonts w:ascii="Courier New" w:cs="Courier New" w:eastAsia="Courier New" w:hAnsi="Courier New"/>
          <w:sz w:val="20"/>
          <w:szCs w:val="20"/>
        </w:rPr>
        <w:t xml:space="preserve">la longueur est la taille en octets de ce qui suit l'en-tête : la partie en clair de l'enveloppe, le texte chiffré et l'étiquette.</w:t>
      </w:r>
    </w:p>
    <w:p>
      <w:pPr>
        <w:pStyle w:val="Heading2"/>
        <w:keepNext/>
        <w:spacing w:after="120" w:before="240"/>
      </w:pPr>
      <w:r>
        <w:rPr>
          <w:rFonts w:ascii="Courier New" w:cs="Courier New" w:eastAsia="Courier New" w:hAnsi="Courier New"/>
          <w:b/>
          <w:bCs/>
          <w:sz w:val="20"/>
          <w:szCs w:val="20"/>
        </w:rPr>
        <w:t xml:space="preserve">5.4. Enveloppe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6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générée par l'émetteur pour ce message. Elle DOIT être nouvelle pour chaque message et NE DOIT PAS être réutilisée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au message, passée à HKDF</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à chaque fragment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Rang du fragment, à partir de 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total de fragments du message, de 1 à 1024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chiffré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 du texte en clair du message, chiffré, suivi de l'étiquette d'authentification de 16 octets</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5.5. Chiffrement</w:t>
      </w:r>
    </w:p>
    <w:p>
      <w:pPr>
        <w:spacing w:after="120" w:before="0" w:line="240"/>
        <w:ind w:left="360"/>
        <w:jc w:val="left"/>
      </w:pPr>
      <w:r>
        <w:rPr>
          <w:rFonts w:ascii="Courier New" w:cs="Courier New" w:eastAsia="Courier New" w:hAnsi="Courier New"/>
          <w:sz w:val="20"/>
          <w:szCs w:val="20"/>
        </w:rPr>
        <w:t xml:space="preserve">L'émetteur calcule le secret partagé par X25519 [RFC7748] entre sa clé éphémère privée et la clé publique X25519 du destinataire. Il en dérive une clé de 32 octets par HKDF avec SHA-256 [RFC5869] :</w:t>
      </w:r>
    </w:p>
    <w:p>
      <w:pPr>
        <w:keepNext/>
        <w:keepLines/>
        <w:spacing w:after="0" w:line="220"/>
        <w:ind w:left="360"/>
      </w:pPr>
      <w:r>
        <w:rPr>
          <w:rFonts w:ascii="Courier New" w:cs="Courier New" w:eastAsia="Courier New" w:hAnsi="Courier New"/>
          <w:sz w:val="18"/>
          <w:szCs w:val="18"/>
        </w:rPr>
        <w:t xml:space="preserve">clé = HKDF-SHA-256(</w:t>
      </w:r>
    </w:p>
    <w:p>
      <w:pPr>
        <w:keepNext/>
        <w:keepLines/>
        <w:spacing w:after="0" w:line="220"/>
        <w:ind w:left="360"/>
      </w:pPr>
      <w:r>
        <w:rPr>
          <w:rFonts w:ascii="Courier New" w:cs="Courier New" w:eastAsia="Courier New" w:hAnsi="Courier New"/>
          <w:sz w:val="18"/>
          <w:szCs w:val="18"/>
        </w:rPr>
        <w:t xml:space="preserve">        sel  = Sel,</w:t>
      </w:r>
    </w:p>
    <w:p>
      <w:pPr>
        <w:keepNext/>
        <w:keepLines/>
        <w:spacing w:after="0" w:line="220"/>
        <w:ind w:left="360"/>
      </w:pPr>
      <w:r>
        <w:rPr>
          <w:rFonts w:ascii="Courier New" w:cs="Courier New" w:eastAsia="Courier New" w:hAnsi="Courier New"/>
          <w:sz w:val="18"/>
          <w:szCs w:val="18"/>
        </w:rPr>
        <w:t xml:space="preserve">        ikm  = secret_partagé,</w:t>
      </w:r>
    </w:p>
    <w:p>
      <w:pPr>
        <w:keepNext/>
        <w:keepLines/>
        <w:spacing w:after="0" w:line="220"/>
        <w:ind w:left="360"/>
      </w:pPr>
      <w:r>
        <w:rPr>
          <w:rFonts w:ascii="Courier New" w:cs="Courier New" w:eastAsia="Courier New" w:hAnsi="Courier New"/>
          <w:sz w:val="18"/>
          <w:szCs w:val="18"/>
        </w:rPr>
        <w:t xml:space="preserve">        info = "USMD-NCP-v1" || clé_éphémère || X25519_destinataire,</w:t>
      </w:r>
    </w:p>
    <w:p>
      <w:pPr>
        <w:keepLines/>
        <w:spacing w:after="120" w:line="220"/>
        <w:ind w:left="360"/>
      </w:pPr>
      <w:r>
        <w:rPr>
          <w:rFonts w:ascii="Courier New" w:cs="Courier New" w:eastAsia="Courier New" w:hAnsi="Courier New"/>
          <w:sz w:val="18"/>
          <w:szCs w:val="18"/>
        </w:rPr>
        <w:t xml:space="preserve">        L    = 32)</w:t>
      </w:r>
    </w:p>
    <w:p>
      <w:pPr>
        <w:spacing w:after="120" w:before="0" w:line="240"/>
        <w:ind w:left="360"/>
        <w:jc w:val="left"/>
      </w:pPr>
      <w:r>
        <w:rPr>
          <w:rFonts w:ascii="Courier New" w:cs="Courier New" w:eastAsia="Courier New" w:hAnsi="Courier New"/>
          <w:sz w:val="20"/>
          <w:szCs w:val="20"/>
        </w:rPr>
        <w:t xml:space="preserve">Chaque fragment est chiffré avec ChaCha20-Poly1305 [RFC8439] sous cette clé, avec le nonce du fragment. Les données authentifiées associées (AAD) sont la concaténation de l'en-tête de trame et des champs en clair de l'enveloppe, du champ « clé éphémère » au champ « nombre » inclus, hors nonce, dans l'ordre : clé éphémère, sel, index, nombre. Le nonce est tiré au hasard pour chaque fragment ; pour un même message (1024 fragments au plus), la probabilité de collision est négligeable.</w:t>
      </w:r>
    </w:p>
    <w:p>
      <w:pPr>
        <w:spacing w:after="120" w:before="0" w:line="240"/>
        <w:ind w:left="360"/>
        <w:jc w:val="left"/>
      </w:pPr>
      <w:r>
        <w:rPr>
          <w:rFonts w:ascii="Courier New" w:cs="Courier New" w:eastAsia="Courier New" w:hAnsi="Courier New"/>
          <w:sz w:val="20"/>
          <w:szCs w:val="20"/>
        </w:rPr>
        <w:t xml:space="preserve">Un destinataire qui ne parvient pas à authentifier un fragment l'ignore sans répondre.</w:t>
      </w:r>
    </w:p>
    <w:p>
      <w:pPr>
        <w:pStyle w:val="Heading2"/>
        <w:keepNext/>
        <w:spacing w:after="120" w:before="240"/>
      </w:pPr>
      <w:r>
        <w:rPr>
          <w:rFonts w:ascii="Courier New" w:cs="Courier New" w:eastAsia="Courier New" w:hAnsi="Courier New"/>
          <w:b/>
          <w:bCs/>
          <w:sz w:val="20"/>
          <w:szCs w:val="20"/>
        </w:rPr>
        <w:t xml:space="preserve">5.6. Message</w:t>
      </w:r>
    </w:p>
    <w:p>
      <w:pPr>
        <w:spacing w:after="120" w:before="0" w:line="240"/>
        <w:ind w:left="360"/>
        <w:jc w:val="left"/>
      </w:pPr>
      <w:r>
        <w:rPr>
          <w:rFonts w:ascii="Courier New" w:cs="Courier New" w:eastAsia="Courier New" w:hAnsi="Courier New"/>
          <w:sz w:val="20"/>
          <w:szCs w:val="20"/>
        </w:rPr>
        <w:t xml:space="preserve">Le texte en clair, obtenu après réassemblage des fragments dans l'ordre de leur index, a la structure suivante.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1100"/>
        <w:gridCol w:w="5799"/>
      </w:tblGrid>
      <w:tr>
        <w:trPr>
          <w:cantSplit/>
          <w:tblHeader/>
        </w:trPr>
        <w:tc>
          <w:tcPr>
            <w:tcW w:type="dxa" w:w="21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7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 Requête ; 0x01 Réponse ; 0x02 Erreur ; 0x03 Accusé de fragments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requête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choisie par l'émetteur de la requête, répétée dans la réponse</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du message en millisecondes depuis l'époque Unix</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l'émetteur</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la commande et le type (section 6)</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concaténation suivante :</w:t>
      </w:r>
    </w:p>
    <w:p>
      <w:pPr>
        <w:keepNext/>
        <w:keepLines/>
        <w:spacing w:after="0" w:line="220"/>
        <w:ind w:left="360"/>
      </w:pPr>
      <w:r>
        <w:rPr>
          <w:rFonts w:ascii="Courier New" w:cs="Courier New" w:eastAsia="Courier New" w:hAnsi="Courier New"/>
          <w:sz w:val="18"/>
          <w:szCs w:val="18"/>
        </w:rPr>
        <w:t xml:space="preserve">"USMD-NCP-v1" || événement (2 octets) || Ed25519_destinataire (32)</w:t>
      </w:r>
    </w:p>
    <w:p>
      <w:pPr>
        <w:keepNext/>
        <w:keepLines/>
        <w:spacing w:after="0" w:line="220"/>
        <w:ind w:left="360"/>
      </w:pPr>
      <w:r>
        <w:rPr>
          <w:rFonts w:ascii="Courier New" w:cs="Courier New" w:eastAsia="Courier New" w:hAnsi="Courier New"/>
          <w:sz w:val="18"/>
          <w:szCs w:val="18"/>
        </w:rPr>
        <w:t xml:space="preserve">  || type || identifiant de requête || horodatage</w:t>
      </w:r>
    </w:p>
    <w:p>
      <w:pPr>
        <w:keepLines/>
        <w:spacing w:after="120" w:line="220"/>
        <w:ind w:left="360"/>
      </w:pPr>
      <w:r>
        <w:rPr>
          <w:rFonts w:ascii="Courier New" w:cs="Courier New" w:eastAsia="Courier New" w:hAnsi="Courier New"/>
          <w:sz w:val="18"/>
          <w:szCs w:val="18"/>
        </w:rPr>
        <w:t xml:space="preserve">  || clé de l'émetteur || corps</w:t>
      </w:r>
    </w:p>
    <w:p>
      <w:pPr>
        <w:spacing w:after="120" w:before="0" w:line="240"/>
        <w:ind w:left="360"/>
        <w:jc w:val="left"/>
      </w:pPr>
      <w:r>
        <w:rPr>
          <w:rFonts w:ascii="Courier New" w:cs="Courier New" w:eastAsia="Courier New" w:hAnsi="Courier New"/>
          <w:sz w:val="20"/>
          <w:szCs w:val="20"/>
        </w:rPr>
        <w:t xml:space="preserve">L'inclusion de la clé du destinataire et de l'événement lie la signature à un seul destinataire et à une seule commande ; un destinataire ne peut pas réutiliser un message reçu pour se faire passer pour l'émetteur auprès d'un tiers.</w:t>
      </w:r>
    </w:p>
    <w:p>
      <w:pPr>
        <w:pStyle w:val="Heading2"/>
        <w:keepNext/>
        <w:spacing w:after="120" w:before="240"/>
      </w:pPr>
      <w:r>
        <w:rPr>
          <w:rFonts w:ascii="Courier New" w:cs="Courier New" w:eastAsia="Courier New" w:hAnsi="Courier New"/>
          <w:b/>
          <w:bCs/>
          <w:sz w:val="20"/>
          <w:szCs w:val="20"/>
        </w:rPr>
        <w:t xml:space="preserve">5.7. Fragmentation et fiabilité</w:t>
      </w:r>
    </w:p>
    <w:p>
      <w:pPr>
        <w:spacing w:after="120" w:before="0" w:line="240"/>
        <w:ind w:left="360"/>
        <w:jc w:val="left"/>
      </w:pPr>
      <w:r>
        <w:rPr>
          <w:rFonts w:ascii="Courier New" w:cs="Courier New" w:eastAsia="Courier New" w:hAnsi="Courier New"/>
          <w:sz w:val="20"/>
          <w:szCs w:val="20"/>
        </w:rPr>
        <w:t xml:space="preserve">Un message dont le texte en clair dépasse 1111 octets est réparti sur plusieurs fragments de 1111 octets, le dernier pouvant être plus court. Les fragments d'un même message portent la même clé éphémère et le même sel, et des nonces distincts.</w:t>
      </w:r>
    </w:p>
    <w:p>
      <w:pPr>
        <w:pStyle w:val="ListParagraph"/>
        <w:numPr>
          <w:ilvl w:val="0"/>
          <w:numId w:val="2"/>
        </w:numPr>
        <w:spacing w:after="60" w:line="240"/>
      </w:pPr>
      <w:r>
        <w:rPr>
          <w:rFonts w:ascii="Courier New" w:cs="Courier New" w:eastAsia="Courier New" w:hAnsi="Courier New"/>
          <w:sz w:val="20"/>
          <w:szCs w:val="20"/>
        </w:rPr>
        <w:t xml:space="preserve">Le destinataire regroupe les fragments par (adresse source, clé éphémère, sel). Il authentifie chaque fragment indépendamment, ignore les doublons et abandonne le message si les fragments ne sont pas tous reçus dans le délai de réassemblage (10 s).</w:t>
      </w:r>
    </w:p>
    <w:p>
      <w:pPr>
        <w:pStyle w:val="ListParagraph"/>
        <w:numPr>
          <w:ilvl w:val="0"/>
          <w:numId w:val="2"/>
        </w:numPr>
        <w:spacing w:after="60" w:line="240"/>
      </w:pPr>
      <w:r>
        <w:rPr>
          <w:rFonts w:ascii="Courier New" w:cs="Courier New" w:eastAsia="Courier New" w:hAnsi="Courier New"/>
          <w:sz w:val="20"/>
          <w:szCs w:val="20"/>
        </w:rPr>
        <w:t xml:space="preserve">Un destinataire DOIT limiter le nombre de messages en cours de réassemblage (16 par adresse source par défaut) et la mémoire qu'ils occupent.</w:t>
      </w:r>
    </w:p>
    <w:p>
      <w:pPr>
        <w:pStyle w:val="ListParagraph"/>
        <w:numPr>
          <w:ilvl w:val="0"/>
          <w:numId w:val="2"/>
        </w:numPr>
        <w:spacing w:after="60" w:line="240"/>
      </w:pPr>
      <w:r>
        <w:rPr>
          <w:rFonts w:ascii="Courier New" w:cs="Courier New" w:eastAsia="Courier New" w:hAnsi="Courier New"/>
          <w:sz w:val="20"/>
          <w:szCs w:val="20"/>
        </w:rPr>
        <w:t xml:space="preserve">Pour un message de plusieurs fragments, le destinataire envoie un accusé (type 0x03) dès la réception du premier fragment, puis à chaque expiration d'un délai de 100 ms sans nouveau fragment, et à la fin du réassemblage. Le corps de l'accusé est : le sel du message (16 octets), le nombre de fragments (16 bits) et un champ de bits de ⌈nombre / 8⌉ octets dont le bit de rang i vaut 1 si le fragment i a été reçu. Le champ « identifiant de requête » d'un accusé vaut 0.</w:t>
      </w:r>
    </w:p>
    <w:p>
      <w:pPr>
        <w:pStyle w:val="ListParagraph"/>
        <w:numPr>
          <w:ilvl w:val="0"/>
          <w:numId w:val="2"/>
        </w:numPr>
        <w:spacing w:after="60" w:line="240"/>
      </w:pPr>
      <w:r>
        <w:rPr>
          <w:rFonts w:ascii="Courier New" w:cs="Courier New" w:eastAsia="Courier New" w:hAnsi="Courier New"/>
          <w:sz w:val="20"/>
          <w:szCs w:val="20"/>
        </w:rPr>
        <w:t xml:space="preserve">L'émetteur retransmet les fragments non acquittés après un délai de retransmission de 2 s, avec doublement du délai à chaque tentative, jusqu'à 3 tentatives. Il abandonne ensuite et considère la requête comme échouée.</w:t>
      </w:r>
    </w:p>
    <w:p>
      <w:pPr>
        <w:pStyle w:val="ListParagraph"/>
        <w:numPr>
          <w:ilvl w:val="0"/>
          <w:numId w:val="2"/>
        </w:numPr>
        <w:spacing w:after="60" w:line="240"/>
      </w:pPr>
      <w:r>
        <w:rPr>
          <w:rFonts w:ascii="Courier New" w:cs="Courier New" w:eastAsia="Courier New" w:hAnsi="Courier New"/>
          <w:sz w:val="20"/>
          <w:szCs w:val="20"/>
        </w:rPr>
        <w:t xml:space="preserve">Pour un message d'un seul fragment, il n'y a pas d'accusé : la réponse en tient lieu. En l'absence de réponse dans le délai de retransmission, l'émetteur retransmet la requête avec le même identifiant de requête.</w:t>
      </w:r>
    </w:p>
    <w:p>
      <w:pPr>
        <w:pStyle w:val="ListParagraph"/>
        <w:numPr>
          <w:ilvl w:val="0"/>
          <w:numId w:val="2"/>
        </w:numPr>
        <w:spacing w:after="60" w:line="240"/>
      </w:pPr>
      <w:r>
        <w:rPr>
          <w:rFonts w:ascii="Courier New" w:cs="Courier New" w:eastAsia="Courier New" w:hAnsi="Courier New"/>
          <w:sz w:val="20"/>
          <w:szCs w:val="20"/>
        </w:rPr>
        <w:t xml:space="preserve">Un destinataire DOIT conserver pendant 60 s les réponses déjà envoyées, indexées par (clé de l'émetteur, identifiant de requête), et DOIT renvoyer la réponse conservée, sans réexécuter la commande, à toute requête reçue en double.</w:t>
      </w:r>
    </w:p>
    <w:p>
      <w:pPr>
        <w:pStyle w:val="Heading1"/>
        <w:keepNext/>
        <w:spacing w:after="120" w:before="360"/>
      </w:pPr>
      <w:r>
        <w:rPr>
          <w:rFonts w:ascii="Courier New" w:cs="Courier New" w:eastAsia="Courier New" w:hAnsi="Courier New"/>
          <w:b/>
          <w:bCs/>
          <w:sz w:val="22"/>
          <w:szCs w:val="22"/>
        </w:rPr>
        <w:t xml:space="preserve">6. Commandes</w:t>
      </w:r>
    </w:p>
    <w:p>
      <w:pPr>
        <w:pStyle w:val="Heading2"/>
        <w:keepNext/>
        <w:spacing w:after="120" w:before="240"/>
      </w:pPr>
      <w:r>
        <w:rPr>
          <w:rFonts w:ascii="Courier New" w:cs="Courier New" w:eastAsia="Courier New" w:hAnsi="Courier New"/>
          <w:b/>
          <w:bCs/>
          <w:sz w:val="20"/>
          <w:szCs w:val="20"/>
        </w:rPr>
        <w:t xml:space="preserve">6.1. Règles communes</w:t>
      </w:r>
    </w:p>
    <w:p>
      <w:pPr>
        <w:spacing w:after="120" w:before="0" w:line="240"/>
        <w:ind w:left="360"/>
        <w:jc w:val="left"/>
      </w:pPr>
      <w:r>
        <w:rPr>
          <w:rFonts w:ascii="Courier New" w:cs="Courier New" w:eastAsia="Courier New" w:hAnsi="Courier New"/>
          <w:sz w:val="20"/>
          <w:szCs w:val="20"/>
        </w:rPr>
        <w:t xml:space="preserve">Les corps utilisent les types suivants.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0"/>
        <w:gridCol w:w="7096"/>
      </w:tblGrid>
      <w:tr>
        <w:trPr>
          <w:cantSplit/>
          <w:tblHeader/>
        </w:trPr>
        <w:tc>
          <w:tcPr>
            <w:tcW w:type="dxa" w:w="19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70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Codage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 signé, grand-boutiste, sur 8, 16, 32 ou 64 bits</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 : 0x00 faux, 0x01 vrai</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 millisecondes depuis l'époque Unix</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 de 0 à 1000</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 ASCII : ULID dans sa forme textuelle canonique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 sur 16 bits suivie du texte UTF-8 [RFC3629]</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d'éléments sur 16 bits suivi des éléments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code de chaque commande est porté par le champ « événement » de l'en-tête de trame. Les seize commandes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11"/>
        <w:gridCol w:w="4915"/>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30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9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Check_distance_to_node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Request_help</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 (Send_ucd_properties)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Send_usd_properties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Send_mutation_properties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0x000E</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Confirm_delegation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0x000F</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Declare_state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draft-usmd-ncp-01</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commandes 0x0003, 0x0004, 0x0006 à 0x0009 et 0x0010 NE DOIVENT être adressées qu'à des nœuds de référence de l'émetteur. Un destinataire qui reçoit une telle commande d'un nœud dont il n'est pas un nœud de référence répond par l'erreur 0x0001.</w:t>
      </w:r>
    </w:p>
    <w:p>
      <w:pPr>
        <w:spacing w:after="120" w:before="0" w:line="240"/>
        <w:ind w:left="360"/>
        <w:jc w:val="left"/>
      </w:pPr>
      <w:r>
        <w:rPr>
          <w:rFonts w:ascii="Courier New" w:cs="Courier New" w:eastAsia="Courier New" w:hAnsi="Courier New"/>
          <w:sz w:val="20"/>
          <w:szCs w:val="20"/>
        </w:rPr>
        <w:t xml:space="preserve">Par exception, un nœud endosseur PEUT adresser les commandes 0x0006 à 0x0008 et 0x0010 à un nœud qu'il a endossé tant que ce dernier se trouve à l'état « En attente d'approbation » (0x0000) ou « En cours de synchronisation » (0x1000) : c'est ainsi que le nouveau nœud reçoit l'état de l'USD (section 7.2).</w:t>
      </w:r>
    </w:p>
    <w:p>
      <w:pPr>
        <w:spacing w:after="120" w:before="0" w:line="240"/>
        <w:ind w:left="360"/>
        <w:jc w:val="left"/>
      </w:pPr>
      <w:r>
        <w:rPr>
          <w:rFonts w:ascii="Courier New" w:cs="Courier New" w:eastAsia="Courier New" w:hAnsi="Courier New"/>
          <w:sz w:val="20"/>
          <w:szCs w:val="20"/>
        </w:rPr>
        <w:t xml:space="preserve">Un destinataire DOIT vérifier, avant d'exécuter une commande, que la clé de l'émetteur figure dans sa NIT avec l'adresse IP source et que son rôle dans la NAL autorise la commande (tableau ci-dessous). Seule la commande Request_approval peut provenir d'une clé inconnue.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minimal de l'émetteur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 Check_distance_to_node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 Request_help, Confirm_delegation, Declare_state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 Send_usd_properties, Send_mutation_properties</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 d'autorité valide sur l'objet transmis</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 Verify_endorsement</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 Request_revocation</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signatures valides sur chaque entrée transmise</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 rôle, mais un jeton de création valide (section 7.7)</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réponses utilisent la même commande que la requête et le type 0x01. Une erreur utilise le type 0x02 ; son corps est un code d'erreur sur 16 bits suivi d'une chaîne descriptive facultative (section 9).</w:t>
      </w:r>
    </w:p>
    <w:p>
      <w:pPr>
        <w:pStyle w:val="Heading2"/>
        <w:keepNext/>
        <w:spacing w:after="120" w:before="240"/>
      </w:pPr>
      <w:r>
        <w:rPr>
          <w:rFonts w:ascii="Courier New" w:cs="Courier New" w:eastAsia="Courier New" w:hAnsi="Courier New"/>
          <w:b/>
          <w:bCs/>
          <w:sz w:val="20"/>
          <w:szCs w:val="20"/>
        </w:rPr>
        <w:t xml:space="preserve">6.2. Get_status (0x0001)</w:t>
      </w:r>
    </w:p>
    <w:p>
      <w:pPr>
        <w:spacing w:after="120" w:before="0" w:line="240"/>
        <w:ind w:left="360"/>
        <w:jc w:val="left"/>
      </w:pPr>
      <w:r>
        <w:rPr>
          <w:rFonts w:ascii="Courier New" w:cs="Courier New" w:eastAsia="Courier New" w:hAnsi="Courier New"/>
          <w:sz w:val="20"/>
          <w:szCs w:val="20"/>
        </w:rPr>
        <w:t xml:space="preserve">La requête a un corps vide. La réponse contient, dans l'ordre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5"/>
        <w:gridCol w:w="5031"/>
      </w:tblGrid>
      <w:tr>
        <w:trPr>
          <w:cantSplit/>
          <w:tblHeader/>
        </w:trPr>
        <w:tc>
          <w:tcPr>
            <w:tcW w:type="dxa" w:w="399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0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RAM</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processeur</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disque</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carte réseau</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 en cours</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(longueur 0 si aucun)</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du nœud</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(registre de [USMD-ARCH])</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6.3. Check_distance_to_node (0x0002)</w:t>
      </w:r>
    </w:p>
    <w:p>
      <w:pPr>
        <w:spacing w:after="120" w:before="0" w:line="240"/>
        <w:ind w:left="360"/>
        <w:jc w:val="left"/>
      </w:pPr>
      <w:r>
        <w:rPr>
          <w:rFonts w:ascii="Courier New" w:cs="Courier New" w:eastAsia="Courier New" w:hAnsi="Courier New"/>
          <w:sz w:val="20"/>
          <w:szCs w:val="20"/>
        </w:rPr>
        <w:t xml:space="preserve">La requête contient la date d'envoi (Date). La réponse contient : la date d'envoi reçue, répétée ; la charge de référence du répondant (Pour mille) ; le service qu'il héberge (Chaîne) ; et un booléen indiquant si le répondant a l'émetteur comme nœud de référence.</w:t>
      </w:r>
    </w:p>
    <w:p>
      <w:pPr>
        <w:spacing w:after="120" w:before="0" w:line="240"/>
        <w:ind w:left="360"/>
        <w:jc w:val="left"/>
      </w:pPr>
      <w:r>
        <w:rPr>
          <w:rFonts w:ascii="Courier New" w:cs="Courier New" w:eastAsia="Courier New" w:hAnsi="Courier New"/>
          <w:sz w:val="20"/>
          <w:szCs w:val="20"/>
        </w:rPr>
        <w:t xml:space="preserve">L'émetteur calcule lui-même le délai d'aller-retour t, à partir de sa propre horloge, et la distance d selon [USMD-ARCH] (section 6). Le répondant ne peut pas mesurer t, car les horloges des nœuds ne sont synchronisées qu'à la seconde.</w:t>
      </w:r>
    </w:p>
    <w:p>
      <w:pPr>
        <w:pStyle w:val="Heading2"/>
        <w:keepNext/>
        <w:spacing w:after="120" w:before="240"/>
      </w:pPr>
      <w:r>
        <w:rPr>
          <w:rFonts w:ascii="Courier New" w:cs="Courier New" w:eastAsia="Courier New" w:hAnsi="Courier New"/>
          <w:b/>
          <w:bCs/>
          <w:sz w:val="20"/>
          <w:szCs w:val="20"/>
        </w:rPr>
        <w:t xml:space="preserve">6.4. Request_emergency (0x0003) et Request_help (0x0004)</w:t>
      </w:r>
    </w:p>
    <w:p>
      <w:pPr>
        <w:spacing w:after="120" w:before="0" w:line="240"/>
        <w:ind w:left="360"/>
        <w:jc w:val="left"/>
      </w:pPr>
      <w:r>
        <w:rPr>
          <w:rFonts w:ascii="Courier New" w:cs="Courier New" w:eastAsia="Courier New" w:hAnsi="Courier New"/>
          <w:sz w:val="20"/>
          <w:szCs w:val="20"/>
        </w:rPr>
        <w:t xml:space="preserve">Request_help est une demande de délégation préventive adressée par un nœud affaibli qui reste fonctionnel. Request_emergency est une demande de reprise immédiate adressée par un nœud défaillant. Les deux commandes ont le même corps de requête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2"/>
        <w:gridCol w:w="7124"/>
      </w:tblGrid>
      <w:tr>
        <w:trPr>
          <w:cantSplit/>
          <w:tblHeader/>
        </w:trPr>
        <w:tc>
          <w:tcPr>
            <w:tcW w:type="dxa" w:w="19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12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Motif</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 pour Request_emergency, l'un des états 0x3301 à 0x3304 ; pour Request_help, 0x0000</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sollicités</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 tous les nœuds auxquels la demande est adressée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un booléen (le répondant peut prendre le relais) et une Liste d'Identifiants de nœuds de récupération supplémentaires.</w:t>
      </w:r>
    </w:p>
    <w:p>
      <w:pPr>
        <w:spacing w:after="120" w:before="0" w:line="240"/>
        <w:ind w:left="360"/>
        <w:jc w:val="left"/>
      </w:pPr>
      <w:r>
        <w:rPr>
          <w:rFonts w:ascii="Courier New" w:cs="Courier New" w:eastAsia="Courier New" w:hAnsi="Courier New"/>
          <w:sz w:val="20"/>
          <w:szCs w:val="20"/>
        </w:rPr>
        <w:t xml:space="preserve">Lorsqu'un nœud de référence reçoit une Request_emergency, il PEUT adresser une Request_help à ses propres nœuds de référence qui ne figurent pas dans la liste des nœuds sollicités, puis inclure dans sa réponse les nœuds qui ont répondu positivement. Il DOIT répondre dans un délai de 2 s au plus.</w:t>
      </w:r>
    </w:p>
    <w:p>
      <w:pPr>
        <w:pStyle w:val="Heading2"/>
        <w:keepNext/>
        <w:spacing w:after="120" w:before="240"/>
      </w:pPr>
      <w:r>
        <w:rPr>
          <w:rFonts w:ascii="Courier New" w:cs="Courier New" w:eastAsia="Courier New" w:hAnsi="Courier New"/>
          <w:b/>
          <w:bCs/>
          <w:sz w:val="20"/>
          <w:szCs w:val="20"/>
        </w:rPr>
        <w:t xml:space="preserve">6.5. Confirm_delegation (0x000E)</w:t>
      </w:r>
    </w:p>
    <w:p>
      <w:pPr>
        <w:spacing w:after="120" w:before="0" w:line="240"/>
        <w:ind w:left="360"/>
        <w:jc w:val="left"/>
      </w:pPr>
      <w:r>
        <w:rPr>
          <w:rFonts w:ascii="Courier New" w:cs="Courier New" w:eastAsia="Courier New" w:hAnsi="Courier New"/>
          <w:sz w:val="20"/>
          <w:szCs w:val="20"/>
        </w:rPr>
        <w:t xml:space="preserve">Cette commande est adressée par un nœud affaibli ou défaillant à un nœud de récupération qu'il a retenu parmi ceux qui ont répondu à Request_help ou Request_emergency. Elle accorde la délégation.</w:t>
      </w:r>
    </w:p>
    <w:p>
      <w:pPr>
        <w:spacing w:after="120" w:before="0" w:line="240"/>
        <w:ind w:left="360"/>
        <w:jc w:val="left"/>
      </w:pPr>
      <w:r>
        <w:rPr>
          <w:rFonts w:ascii="Courier New" w:cs="Courier New" w:eastAsia="Courier New" w:hAnsi="Courier New"/>
          <w:sz w:val="20"/>
          <w:szCs w:val="20"/>
        </w:rPr>
        <w:t xml:space="preserve">La requête contient l'identifiant du service délégué (Chaîne) et le motif (Entier 16 bits). La réponse contient un booléen : vrai si le destinataire prend le service en charge. Dans ce cas, le destinataire déclenche la transmutation correspondante.</w:t>
      </w:r>
    </w:p>
    <w:p>
      <w:pPr>
        <w:pStyle w:val="Heading2"/>
        <w:keepNext/>
        <w:spacing w:after="120" w:before="240"/>
      </w:pPr>
      <w:r>
        <w:rPr>
          <w:rFonts w:ascii="Courier New" w:cs="Courier New" w:eastAsia="Courier New" w:hAnsi="Courier New"/>
          <w:b/>
          <w:bCs/>
          <w:sz w:val="20"/>
          <w:szCs w:val="20"/>
        </w:rPr>
        <w:t xml:space="preserve">6.6. Declare_state (0x000F)</w:t>
      </w:r>
    </w:p>
    <w:p>
      <w:pPr>
        <w:spacing w:after="120" w:before="0" w:line="240"/>
        <w:ind w:left="360"/>
        <w:jc w:val="left"/>
      </w:pPr>
      <w:r>
        <w:rPr>
          <w:rFonts w:ascii="Courier New" w:cs="Courier New" w:eastAsia="Courier New" w:hAnsi="Courier New"/>
          <w:sz w:val="20"/>
          <w:szCs w:val="20"/>
        </w:rPr>
        <w:t xml:space="preserve">Cette commande informe un nœud de référence d'un changement d'état de l'émetteur. La requête contient l'état (Entier 16 bits) et, facultativement, la date de validité de l'état (Date). La réponse est un accusé (section 6.12). Un nœud affaibli envoie cette commande avec l'état « Inactif » (0x3000) après avoir confirmé sa délégation et avant de couper les services de sa dernière transmutation.</w:t>
      </w:r>
    </w:p>
    <w:p>
      <w:pPr>
        <w:pStyle w:val="Heading2"/>
        <w:keepNext/>
        <w:spacing w:after="120" w:before="240"/>
      </w:pPr>
      <w:r>
        <w:rPr>
          <w:rFonts w:ascii="Courier New" w:cs="Courier New" w:eastAsia="Courier New" w:hAnsi="Courier New"/>
          <w:b/>
          <w:bCs/>
          <w:sz w:val="20"/>
          <w:szCs w:val="20"/>
        </w:rPr>
        <w:t xml:space="preserve">6.7. Request_approval (0x0005)</w:t>
      </w:r>
    </w:p>
    <w:p>
      <w:pPr>
        <w:spacing w:after="120" w:before="0" w:line="240"/>
        <w:ind w:left="360"/>
        <w:jc w:val="left"/>
      </w:pPr>
      <w:r>
        <w:rPr>
          <w:rFonts w:ascii="Courier New" w:cs="Courier New" w:eastAsia="Courier New" w:hAnsi="Courier New"/>
          <w:sz w:val="20"/>
          <w:szCs w:val="20"/>
        </w:rPr>
        <w:t xml:space="preserve">Un nœud qui souhaite rejoindre l'USD envoie cette requête à un nœud admis. La clé de l'émetteur est celle qu'il a générée pour lui-même ; elle n'a pas besoin de figurer dans la NIT du destinataire.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7"/>
        <w:gridCol w:w="6999"/>
      </w:tblGrid>
      <w:tr>
        <w:trPr>
          <w:cantSplit/>
          <w:tblHeader/>
        </w:trPr>
        <w:tc>
          <w:tcPr>
            <w:tcW w:type="dxa" w:w="20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9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7.7</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7.8, à l'état 0x0000, sans mutation ni nœud de référence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aléatoires</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demandés</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 (section 7.3)</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L'identifiant, la clé X25519 et l'état du nœud, qui figuraient directement dans le corps de draft-usmd-ncp-00, sont désormais portés par la fiche de nœud.</w:t>
      </w:r>
    </w:p>
    <w:p>
      <w:pPr>
        <w:spacing w:after="120" w:before="0" w:line="240"/>
        <w:ind w:left="360"/>
        <w:jc w:val="left"/>
      </w:pPr>
      <w:r>
        <w:rPr>
          <w:rFonts w:ascii="Courier New" w:cs="Courier New" w:eastAsia="Courier New" w:hAnsi="Courier New"/>
          <w:sz w:val="20"/>
          <w:szCs w:val="20"/>
        </w:rPr>
        <w:t xml:space="preserve">En cas d'acceptation, la réponse contient le booléen vrai suivi d'un paquet d'endossement (section 7.1). En cas de refus, le destinataire répond par une erreur (section 9), en particulier 0x0007 si le jeton est refusé et 0x0008 si l'identifiant est déjà utilisé dans l'USD. Après une erreur 0x0008, le nœud génère un nouvel identifiant et une nouvelle fiche, puis renouvelle sa demande avec le même jeton. Après toute autre erreur, il PEUT s'adresser à un autre nœud.</w:t>
      </w:r>
    </w:p>
    <w:p>
      <w:pPr>
        <w:pStyle w:val="Heading2"/>
        <w:keepNext/>
        <w:spacing w:after="120" w:before="240"/>
      </w:pPr>
      <w:r>
        <w:rPr>
          <w:rFonts w:ascii="Courier New" w:cs="Courier New" w:eastAsia="Courier New" w:hAnsi="Courier New"/>
          <w:b/>
          <w:bCs/>
          <w:sz w:val="20"/>
          <w:szCs w:val="20"/>
        </w:rPr>
        <w:t xml:space="preserve">6.8. Send_usc_properties (0x0006)</w:t>
      </w:r>
    </w:p>
    <w:p>
      <w:pPr>
        <w:spacing w:after="120" w:before="0" w:line="240"/>
        <w:ind w:left="360"/>
        <w:jc w:val="left"/>
      </w:pPr>
      <w:r>
        <w:rPr>
          <w:rFonts w:ascii="Courier New" w:cs="Courier New" w:eastAsia="Courier New" w:hAnsi="Courier New"/>
          <w:sz w:val="20"/>
          <w:szCs w:val="20"/>
        </w:rPr>
        <w:t xml:space="preserve">Le nœud envoie les propriétés de l'USC à intervalle plus ou moins régulier (60 s avec une gigue aléatoire de plus ou moins 25 %).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52"/>
        <w:gridCol w:w="5374"/>
      </w:tblGrid>
      <w:tr>
        <w:trPr>
          <w:cantSplit/>
          <w:tblHeader/>
        </w:trPr>
        <w:tc>
          <w:tcPr>
            <w:tcW w:type="dxa" w:w="36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3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l'USC (USCN)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la dernière modification par l'autorité</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l'USC</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USD</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(USDN)</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de l'autorité</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calculée sur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un booléen (propriétés appliquées) et la version détenue par le répondant (Date). Un destinataire n'applique les propriétés que si la signature est valide pour la clé d'autorité qu'il connaît et si la version est strictement postérieure à la sienne.</w:t>
      </w:r>
    </w:p>
    <w:p>
      <w:pPr>
        <w:pStyle w:val="Heading2"/>
        <w:keepNext/>
        <w:spacing w:after="120" w:before="240"/>
      </w:pPr>
      <w:r>
        <w:rPr>
          <w:rFonts w:ascii="Courier New" w:cs="Courier New" w:eastAsia="Courier New" w:hAnsi="Courier New"/>
          <w:b/>
          <w:bCs/>
          <w:sz w:val="20"/>
          <w:szCs w:val="20"/>
        </w:rPr>
        <w:t xml:space="preserve">6.9. Send_usd_properties (0x0007)</w:t>
      </w:r>
    </w:p>
    <w:p>
      <w:pPr>
        <w:spacing w:after="120" w:before="0" w:line="240"/>
        <w:ind w:left="360"/>
        <w:jc w:val="left"/>
      </w:pPr>
      <w:r>
        <w:rPr>
          <w:rFonts w:ascii="Courier New" w:cs="Courier New" w:eastAsia="Courier New" w:hAnsi="Courier New"/>
          <w:sz w:val="20"/>
          <w:szCs w:val="20"/>
        </w:rPr>
        <w:t xml:space="preserve">Le corps contient l'identifiant de l'USD (USDN), la version (Date), la clé publique Ed25519 de l'USD (32 octets), une liste de paramètres et la signature de l'autorité (64 octets). Chaque paramètre est un couple formé d'un code (16 bits) et d'une valeur (32 bits) ; les codes sont définis dans [USMD-ARCH].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6.10. Send_mutation_properties (0x0008)</w:t>
      </w:r>
    </w:p>
    <w:p>
      <w:pPr>
        <w:spacing w:after="120" w:before="0" w:line="240"/>
        <w:ind w:left="360"/>
        <w:jc w:val="left"/>
      </w:pPr>
      <w:r>
        <w:rPr>
          <w:rFonts w:ascii="Courier New" w:cs="Courier New" w:eastAsia="Courier New" w:hAnsi="Courier New"/>
          <w:sz w:val="20"/>
          <w:szCs w:val="20"/>
        </w:rPr>
        <w:t xml:space="preserve">Le corps contient une Liste de mutations. Chaque mutation comprend : son identifiant (Chaîne), sa version (Date), le temps de transmutation moyen (Entier 32 bits, en millisecondes), le nombre minimal et le nombre maximal de services (deux entiers 16 bits), la longueur du fichier de service (Entier 32 bits) et le fichier de service en YAML (UTF-8), puis la signature de l'autorité (64 octets) pour chaque mutation.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6.11. Inform_reference_node (0x0009)</w:t>
      </w:r>
    </w:p>
    <w:p>
      <w:pPr>
        <w:spacing w:after="120" w:before="0" w:line="240"/>
        <w:ind w:left="360"/>
        <w:jc w:val="left"/>
      </w:pPr>
      <w:r>
        <w:rPr>
          <w:rFonts w:ascii="Courier New" w:cs="Courier New" w:eastAsia="Courier New" w:hAnsi="Courier New"/>
          <w:sz w:val="20"/>
          <w:szCs w:val="20"/>
        </w:rPr>
        <w:t xml:space="preserve">Le nœud informe un de ses nœuds de référence de la liste de ses propres nœuds de référence. Le corps est une Liste d'Identifiants. La réponse est un accusé.</w:t>
      </w:r>
    </w:p>
    <w:p>
      <w:pPr>
        <w:pStyle w:val="Heading2"/>
        <w:keepNext/>
        <w:spacing w:after="120" w:before="240"/>
      </w:pPr>
      <w:r>
        <w:rPr>
          <w:rFonts w:ascii="Courier New" w:cs="Courier New" w:eastAsia="Courier New" w:hAnsi="Courier New"/>
          <w:b/>
          <w:bCs/>
          <w:sz w:val="20"/>
          <w:szCs w:val="20"/>
        </w:rPr>
        <w:t xml:space="preserve">6.12. Accusé</w:t>
      </w:r>
    </w:p>
    <w:p>
      <w:pPr>
        <w:spacing w:after="120" w:before="0" w:line="240"/>
        <w:ind w:left="360"/>
        <w:jc w:val="left"/>
      </w:pPr>
      <w:r>
        <w:rPr>
          <w:rFonts w:ascii="Courier New" w:cs="Courier New" w:eastAsia="Courier New" w:hAnsi="Courier New"/>
          <w:sz w:val="20"/>
          <w:szCs w:val="20"/>
        </w:rPr>
        <w:t xml:space="preserve">Un accusé est une réponse dont le corps est un booléen suivi, facultativement, de la version détenue par le répondant (Date).</w:t>
      </w:r>
    </w:p>
    <w:p>
      <w:pPr>
        <w:pStyle w:val="Heading2"/>
        <w:keepNext/>
        <w:spacing w:after="120" w:before="240"/>
      </w:pPr>
      <w:r>
        <w:rPr>
          <w:rFonts w:ascii="Courier New" w:cs="Courier New" w:eastAsia="Courier New" w:hAnsi="Courier New"/>
          <w:b/>
          <w:bCs/>
          <w:sz w:val="20"/>
          <w:szCs w:val="20"/>
        </w:rPr>
        <w:t xml:space="preserve">6.13. Commandes d'endossement (0x000A à 0x000D)</w:t>
      </w:r>
    </w:p>
    <w:p>
      <w:pPr>
        <w:spacing w:after="120" w:before="0" w:line="240"/>
        <w:ind w:left="360"/>
        <w:jc w:val="left"/>
      </w:pPr>
      <w:r>
        <w:rPr>
          <w:rFonts w:ascii="Courier New" w:cs="Courier New" w:eastAsia="Courier New" w:hAnsi="Courier New"/>
          <w:sz w:val="20"/>
          <w:szCs w:val="20"/>
        </w:rPr>
        <w:t xml:space="preserve">Ces commandes sont décrites avec les procédures correspondantes à la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2"/>
        <w:gridCol w:w="3517"/>
        <w:gridCol w:w="3017"/>
      </w:tblGrid>
      <w:tr>
        <w:trPr>
          <w:cantSplit/>
          <w:tblHeader/>
        </w:trPr>
        <w:tc>
          <w:tcPr>
            <w:tcW w:type="dxa" w:w="24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35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Requête</w:t>
            </w:r>
          </w:p>
        </w:tc>
        <w:tc>
          <w:tcPr>
            <w:tcW w:type="dxa" w:w="30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Réponse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Vide</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 du répondant</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 (l'endosseur confirme)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l'endosseur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6.14. Send_node_table (0x0010)</w:t>
      </w:r>
    </w:p>
    <w:p>
      <w:pPr>
        <w:spacing w:after="120" w:before="0" w:line="240"/>
        <w:ind w:left="360"/>
        <w:jc w:val="left"/>
      </w:pPr>
      <w:r>
        <w:rPr>
          <w:rFonts w:ascii="Courier New" w:cs="Courier New" w:eastAsia="Courier New" w:hAnsi="Courier New"/>
          <w:sz w:val="20"/>
          <w:szCs w:val="20"/>
        </w:rPr>
        <w:t xml:space="preserve">Cette commande transmet tout ou partie de la table des nœuds de l'USD. Elle sert à la synchronisation d'un nœud nouvellement admis, à la propagation des changements et à la réconciliation périodique entre nœuds de référence (section 7.9). Le corps de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0"/>
        <w:gridCol w:w="6616"/>
      </w:tblGrid>
      <w:tr>
        <w:trPr>
          <w:cantSplit/>
          <w:tblHeader/>
        </w:trPr>
        <w:tc>
          <w:tcPr>
            <w:tcW w:type="dxa" w:w="241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6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8 bits : 0x00 table complète ; 0x01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Page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à partir de 0</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pages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au moins 1 ; vaut 1 en mode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Entrées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d'entrées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Chaque entrée est la concaténation du jeton de création du nœud (section 7.7) et de sa fiche de nœud la plus récente (section 7.8). En mode table complète, l'émetteur répartit l'ensemble de sa table, triée par identifiant, sur autant de pages que nécessaire ; chaque page est un message distinct dont le texte en clair NE DOIT PAS dépasser la taille maximale d'un message (1024 fragments).</w:t>
      </w:r>
    </w:p>
    <w:p>
      <w:pPr>
        <w:spacing w:after="120" w:before="0" w:line="240"/>
        <w:ind w:left="360"/>
        <w:jc w:val="left"/>
      </w:pPr>
      <w:r>
        <w:rPr>
          <w:rFonts w:ascii="Courier New" w:cs="Courier New" w:eastAsia="Courier New" w:hAnsi="Courier New"/>
          <w:sz w:val="20"/>
          <w:szCs w:val="20"/>
        </w:rPr>
        <w:t xml:space="preserve">La réponse contient une Liste d'entrées :</w:t>
      </w:r>
    </w:p>
    <w:p>
      <w:pPr>
        <w:pStyle w:val="ListParagraph"/>
        <w:numPr>
          <w:ilvl w:val="0"/>
          <w:numId w:val="2"/>
        </w:numPr>
        <w:spacing w:after="60" w:line="240"/>
      </w:pPr>
      <w:r>
        <w:rPr>
          <w:rFonts w:ascii="Courier New" w:cs="Courier New" w:eastAsia="Courier New" w:hAnsi="Courier New"/>
          <w:sz w:val="20"/>
          <w:szCs w:val="20"/>
        </w:rPr>
        <w:t xml:space="preserve">en mode incrément, les entrées que le répondant détient dans une version plus récente que celles reçues ;</w:t>
      </w:r>
    </w:p>
    <w:p>
      <w:pPr>
        <w:pStyle w:val="ListParagraph"/>
        <w:numPr>
          <w:ilvl w:val="0"/>
          <w:numId w:val="2"/>
        </w:numPr>
        <w:spacing w:after="60" w:line="240"/>
      </w:pPr>
      <w:r>
        <w:rPr>
          <w:rFonts w:ascii="Courier New" w:cs="Courier New" w:eastAsia="Courier New" w:hAnsi="Courier New"/>
          <w:sz w:val="20"/>
          <w:szCs w:val="20"/>
        </w:rPr>
        <w:t xml:space="preserve">en mode table complète, les mêmes entrées pour la page reçue et, en réponse à la dernière page, les entrées que le répondant détient et qui ne figuraient dans aucune page.</w:t>
      </w:r>
    </w:p>
    <w:p>
      <w:pPr>
        <w:spacing w:after="120" w:before="0" w:line="240"/>
        <w:ind w:left="360"/>
        <w:jc w:val="left"/>
      </w:pPr>
      <w:r>
        <w:rPr>
          <w:rFonts w:ascii="Courier New" w:cs="Courier New" w:eastAsia="Courier New" w:hAnsi="Courier New"/>
          <w:sz w:val="20"/>
          <w:szCs w:val="20"/>
        </w:rPr>
        <w:t xml:space="preserve">L'émetteur traite les entrées de la réponse comme celles d'une requête (section 7.9). Un échange en mode table complète réconcilie ainsi les deux tables en un seul passage.</w:t>
      </w:r>
    </w:p>
    <w:p>
      <w:pPr>
        <w:pStyle w:val="Heading1"/>
        <w:keepNext/>
        <w:spacing w:after="120" w:before="360"/>
      </w:pPr>
      <w:r>
        <w:rPr>
          <w:rFonts w:ascii="Courier New" w:cs="Courier New" w:eastAsia="Courier New" w:hAnsi="Courier New"/>
          <w:b/>
          <w:bCs/>
          <w:sz w:val="22"/>
          <w:szCs w:val="22"/>
        </w:rPr>
        <w:t xml:space="preserve">7. Endossement, admission et révocation</w:t>
      </w:r>
    </w:p>
    <w:p>
      <w:pPr>
        <w:pStyle w:val="Heading2"/>
        <w:keepNext/>
        <w:spacing w:after="120" w:before="240"/>
      </w:pPr>
      <w:r>
        <w:rPr>
          <w:rFonts w:ascii="Courier New" w:cs="Courier New" w:eastAsia="Courier New" w:hAnsi="Courier New"/>
          <w:b/>
          <w:bCs/>
          <w:sz w:val="20"/>
          <w:szCs w:val="20"/>
        </w:rPr>
        <w:t xml:space="preserve">7.1. Paquet d'endossement</w:t>
      </w:r>
    </w:p>
    <w:p>
      <w:pPr>
        <w:spacing w:after="120" w:before="0" w:line="240"/>
        <w:ind w:left="360"/>
        <w:jc w:val="left"/>
      </w:pPr>
      <w:r>
        <w:rPr>
          <w:rFonts w:ascii="Courier New" w:cs="Courier New" w:eastAsia="Courier New" w:hAnsi="Courier New"/>
          <w:sz w:val="20"/>
          <w:szCs w:val="20"/>
        </w:rPr>
        <w:t xml:space="preserve">Le paquet d'endossement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40"/>
        <w:gridCol w:w="4086"/>
      </w:tblGrid>
      <w:tr>
        <w:trPr>
          <w:cantSplit/>
          <w:tblHeader/>
        </w:trPr>
        <w:tc>
          <w:tcPr>
            <w:tcW w:type="dxa" w:w="49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40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du nouveau nœud (clé de session)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accordés</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identifiant unique du paquet</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sur tous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USMD-NCP-v1-endorsement » suivie de tous les champs qui la précèdent.</w:t>
      </w:r>
    </w:p>
    <w:p>
      <w:pPr>
        <w:pStyle w:val="Heading2"/>
        <w:keepNext/>
        <w:spacing w:after="120" w:before="240"/>
      </w:pPr>
      <w:r>
        <w:rPr>
          <w:rFonts w:ascii="Courier New" w:cs="Courier New" w:eastAsia="Courier New" w:hAnsi="Courier New"/>
          <w:b/>
          <w:bCs/>
          <w:sz w:val="20"/>
          <w:szCs w:val="20"/>
        </w:rPr>
        <w:t xml:space="preserve">7.2. Admission</w:t>
      </w:r>
    </w:p>
    <w:p>
      <w:pPr>
        <w:spacing w:after="120" w:before="0" w:line="240"/>
        <w:ind w:left="360"/>
        <w:jc w:val="left"/>
      </w:pPr>
      <w:r>
        <w:rPr>
          <w:rFonts w:ascii="Courier New" w:cs="Courier New" w:eastAsia="Courier New" w:hAnsi="Courier New"/>
          <w:sz w:val="20"/>
          <w:szCs w:val="20"/>
        </w:rPr>
        <w:t xml:space="preserve">L'admission se déroule comme suit.</w:t>
      </w:r>
    </w:p>
    <w:p>
      <w:pPr>
        <w:pStyle w:val="ListParagraph"/>
        <w:numPr>
          <w:ilvl w:val="0"/>
          <w:numId w:val="2"/>
        </w:numPr>
        <w:spacing w:after="60" w:line="240"/>
      </w:pPr>
      <w:r>
        <w:rPr>
          <w:rFonts w:ascii="Courier New" w:cs="Courier New" w:eastAsia="Courier New" w:hAnsi="Courier New"/>
          <w:sz w:val="20"/>
          <w:szCs w:val="20"/>
        </w:rPr>
        <w:t xml:space="preserve">Le nœud génère ses clés Ed25519 et X25519 et son identifiant (ULID), puis obtient de l'opérateur de l'USD un jeton de création lié à sa clé Ed25519 (section 7.7).</w:t>
      </w:r>
    </w:p>
    <w:p>
      <w:pPr>
        <w:pStyle w:val="ListParagraph"/>
        <w:numPr>
          <w:ilvl w:val="0"/>
          <w:numId w:val="2"/>
        </w:numPr>
        <w:spacing w:after="60" w:line="240"/>
      </w:pPr>
      <w:r>
        <w:rPr>
          <w:rFonts w:ascii="Courier New" w:cs="Courier New" w:eastAsia="Courier New" w:hAnsi="Courier New"/>
          <w:sz w:val="20"/>
          <w:szCs w:val="20"/>
        </w:rPr>
        <w:t xml:space="preserve">Il adresse une requête Request_approval à un nœud admis (section 6.7), avec son jeton et sa fiche initiale.</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le jeton selon la section 7.7 et la fiche selon la section 7.8. Il vérifie en outre que l'adresse de la fiche est l'adresse source de la requête et qu'aucune entrée de sa table des nœuds ne porte le même identifiant avec une autre clé. Il NE DOIT PAS endosser un nœud dont le jeton est refusé.</w:t>
      </w:r>
    </w:p>
    <w:p>
      <w:pPr>
        <w:pStyle w:val="ListParagraph"/>
        <w:numPr>
          <w:ilvl w:val="0"/>
          <w:numId w:val="2"/>
        </w:numPr>
        <w:spacing w:after="60" w:line="240"/>
      </w:pPr>
      <w:r>
        <w:rPr>
          <w:rFonts w:ascii="Courier New" w:cs="Courier New" w:eastAsia="Courier New" w:hAnsi="Courier New"/>
          <w:sz w:val="20"/>
          <w:szCs w:val="20"/>
        </w:rPr>
        <w:t xml:space="preserve">Il répond par un paquet d'endossement dont les rôles sont les rôles demandés, enregistre le nœud dans sa NEL, sa NIT et sa NAL, puis ajoute l'entrée (jeton, fiche) à sa table des nœuds et la propage en mode incrément à ses nœuds de référence (section 7.9).</w:t>
      </w:r>
    </w:p>
    <w:p>
      <w:pPr>
        <w:pStyle w:val="ListParagraph"/>
        <w:numPr>
          <w:ilvl w:val="0"/>
          <w:numId w:val="2"/>
        </w:numPr>
        <w:spacing w:after="60" w:line="240"/>
      </w:pPr>
      <w:r>
        <w:rPr>
          <w:rFonts w:ascii="Courier New" w:cs="Courier New" w:eastAsia="Courier New" w:hAnsi="Courier New"/>
          <w:sz w:val="20"/>
          <w:szCs w:val="20"/>
        </w:rPr>
        <w:t xml:space="preserve">Il adresse ensuite au nouveau nœud, au titre de l'exception de la section 6.1 : Send_node_table en mode table complète, puis Send_usc_properties, Send_usd_properties et Send_mutation_properties.</w:t>
      </w:r>
    </w:p>
    <w:p>
      <w:pPr>
        <w:pStyle w:val="ListParagraph"/>
        <w:numPr>
          <w:ilvl w:val="0"/>
          <w:numId w:val="2"/>
        </w:numPr>
        <w:spacing w:after="60" w:line="240"/>
      </w:pPr>
      <w:r>
        <w:rPr>
          <w:rFonts w:ascii="Courier New" w:cs="Courier New" w:eastAsia="Courier New" w:hAnsi="Courier New"/>
          <w:sz w:val="20"/>
          <w:szCs w:val="20"/>
        </w:rPr>
        <w:t xml:space="preserve">Le nouveau nœud passe à l'état 0x1000 dès la réception du paquet d'endossement, choisit ses nœuds de référence [USMD-ARCH], section 6.3, puis émet une nouvelle fiche à l'état « Actif » (0x2000) et la propage à ses nœuds de référence.</w:t>
      </w:r>
    </w:p>
    <w:p>
      <w:pPr>
        <w:pStyle w:val="Heading2"/>
        <w:keepNext/>
        <w:spacing w:after="120" w:before="240"/>
      </w:pPr>
      <w:r>
        <w:rPr>
          <w:rFonts w:ascii="Courier New" w:cs="Courier New" w:eastAsia="Courier New" w:hAnsi="Courier New"/>
          <w:b/>
          <w:bCs/>
          <w:sz w:val="20"/>
          <w:szCs w:val="20"/>
        </w:rPr>
        <w:t xml:space="preserve">7.3. Rôles</w:t>
      </w:r>
    </w:p>
    <w:p>
      <w:pPr>
        <w:spacing w:after="120" w:before="0" w:line="240"/>
        <w:ind w:left="360"/>
        <w:jc w:val="left"/>
      </w:pPr>
      <w:r>
        <w:rPr>
          <w:rFonts w:ascii="Courier New" w:cs="Courier New" w:eastAsia="Courier New" w:hAnsi="Courier New"/>
          <w:sz w:val="20"/>
          <w:szCs w:val="20"/>
        </w:rPr>
        <w:t xml:space="preserve">La NAL associe à chaque clé publique un ou plusieurs rôles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40"/>
        <w:gridCol w:w="658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1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c>
          <w:tcPr>
            <w:tcW w:type="dxa" w:w="65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Autorise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de l'USC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0x02</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USD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0x03</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nœud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0x04</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L'exécution des tâches basiques envers les pairs pour permettre la continuité ou la reprise d'activité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7.4. Vérification d'endossement</w:t>
      </w:r>
    </w:p>
    <w:p>
      <w:pPr>
        <w:spacing w:after="120" w:before="0" w:line="240"/>
        <w:ind w:left="360"/>
        <w:jc w:val="left"/>
      </w:pPr>
      <w:r>
        <w:rPr>
          <w:rFonts w:ascii="Courier New" w:cs="Courier New" w:eastAsia="Courier New" w:hAnsi="Courier New"/>
          <w:sz w:val="20"/>
          <w:szCs w:val="20"/>
        </w:rPr>
        <w:t xml:space="preserve">Lorsqu'un nœud V reçoit une communication d'un nœud E dont la clé figure dans sa NIT sans paquet d'endossement associé, V adresse une requête Endorsement_check_required à E. E répond avec son paquet d'endossement. V vérifie la signature, l'expiration et le contenu du paquet.</w:t>
      </w:r>
    </w:p>
    <w:p>
      <w:pPr>
        <w:pStyle w:val="ListParagraph"/>
        <w:numPr>
          <w:ilvl w:val="0"/>
          <w:numId w:val="2"/>
        </w:numPr>
        <w:spacing w:after="60" w:line="240"/>
      </w:pPr>
      <w:r>
        <w:rPr>
          <w:rFonts w:ascii="Courier New" w:cs="Courier New" w:eastAsia="Courier New" w:hAnsi="Courier New"/>
          <w:sz w:val="20"/>
          <w:szCs w:val="20"/>
        </w:rPr>
        <w:t xml:space="preserve">Si l'endosseur du paquet ne figure pas dans la NIT de V, V réconcilie sa table des nœuds avec l'un de ses nœuds de référence par Send_node_table en mode table complète (section 7.9), puis reprend la vérification.</w:t>
      </w:r>
    </w:p>
    <w:p>
      <w:pPr>
        <w:pStyle w:val="ListParagraph"/>
        <w:numPr>
          <w:ilvl w:val="0"/>
          <w:numId w:val="2"/>
        </w:numPr>
        <w:spacing w:after="60" w:line="240"/>
      </w:pPr>
      <w:r>
        <w:rPr>
          <w:rFonts w:ascii="Courier New" w:cs="Courier New" w:eastAsia="Courier New" w:hAnsi="Courier New"/>
          <w:sz w:val="20"/>
          <w:szCs w:val="20"/>
        </w:rPr>
        <w:t xml:space="preserve">Si l'endosseur est joignable, V lui adresse une requête Verify_endorsement avec le paquet. L'endosseur répond vrai s'il approuve le paquet, faux sinon.</w:t>
      </w:r>
    </w:p>
    <w:p>
      <w:pPr>
        <w:pStyle w:val="ListParagraph"/>
        <w:numPr>
          <w:ilvl w:val="0"/>
          <w:numId w:val="2"/>
        </w:numPr>
        <w:spacing w:after="60" w:line="240"/>
      </w:pPr>
      <w:r>
        <w:rPr>
          <w:rFonts w:ascii="Courier New" w:cs="Courier New" w:eastAsia="Courier New" w:hAnsi="Courier New"/>
          <w:sz w:val="20"/>
          <w:szCs w:val="20"/>
        </w:rPr>
        <w:t xml:space="preserve">Si le paquet est invalide ou si l'endosseur le désapprouve, E est exclu de manière permanente (état 0x4100).</w:t>
      </w:r>
    </w:p>
    <w:p>
      <w:pPr>
        <w:pStyle w:val="ListParagraph"/>
        <w:numPr>
          <w:ilvl w:val="0"/>
          <w:numId w:val="2"/>
        </w:numPr>
        <w:spacing w:after="60" w:line="240"/>
      </w:pPr>
      <w:r>
        <w:rPr>
          <w:rFonts w:ascii="Courier New" w:cs="Courier New" w:eastAsia="Courier New" w:hAnsi="Courier New"/>
          <w:sz w:val="20"/>
          <w:szCs w:val="20"/>
        </w:rPr>
        <w:t xml:space="preserve">Si l'endosseur est introuvable ou injoignable, E est exclu pendant une durée déterminée (10 minutes par défaut) avec l'état 0x4200, qui précise la date de l'exclusion.</w:t>
      </w:r>
    </w:p>
    <w:p>
      <w:pPr>
        <w:pStyle w:val="Heading2"/>
        <w:keepNext/>
        <w:spacing w:after="120" w:before="240"/>
      </w:pPr>
      <w:r>
        <w:rPr>
          <w:rFonts w:ascii="Courier New" w:cs="Courier New" w:eastAsia="Courier New" w:hAnsi="Courier New"/>
          <w:b/>
          <w:bCs/>
          <w:sz w:val="20"/>
          <w:szCs w:val="20"/>
        </w:rPr>
        <w:t xml:space="preserve">7.5. Fin de service et révocation</w:t>
      </w:r>
    </w:p>
    <w:p>
      <w:pPr>
        <w:spacing w:after="120" w:before="0" w:line="240"/>
        <w:ind w:left="360"/>
        <w:jc w:val="left"/>
      </w:pPr>
      <w:r>
        <w:rPr>
          <w:rFonts w:ascii="Courier New" w:cs="Courier New" w:eastAsia="Courier New" w:hAnsi="Courier New"/>
          <w:sz w:val="20"/>
          <w:szCs w:val="20"/>
        </w:rPr>
        <w:t xml:space="preserve">Lorsqu'un nœud endosseur disparaît par la volonté de l'administrateur et que sa NEL contient un ou plusieurs paquets d'endossement, il adresse une requête Notify_end_of_service à chaque nœud qu'il a endossé. Les nœuds ainsi prévenus recommencent le processus d'admission et suppriment le paquet d'endossement qu'ils détenaient.</w:t>
      </w:r>
    </w:p>
    <w:p>
      <w:pPr>
        <w:spacing w:after="120" w:before="0" w:line="240"/>
        <w:ind w:left="360"/>
        <w:jc w:val="left"/>
      </w:pPr>
      <w:r>
        <w:rPr>
          <w:rFonts w:ascii="Courier New" w:cs="Courier New" w:eastAsia="Courier New" w:hAnsi="Courier New"/>
          <w:sz w:val="20"/>
          <w:szCs w:val="20"/>
        </w:rPr>
        <w:t xml:space="preserve">Lorsqu'un nœud qui disparaît a été endossé par un pair, il adresse à ce pair une requête Request_revocation.</w:t>
      </w:r>
    </w:p>
    <w:p>
      <w:pPr>
        <w:pStyle w:val="ListParagraph"/>
        <w:numPr>
          <w:ilvl w:val="0"/>
          <w:numId w:val="2"/>
        </w:numPr>
        <w:spacing w:after="60" w:line="240"/>
      </w:pPr>
      <w:r>
        <w:rPr>
          <w:rFonts w:ascii="Courier New" w:cs="Courier New" w:eastAsia="Courier New" w:hAnsi="Courier New"/>
          <w:sz w:val="20"/>
          <w:szCs w:val="20"/>
        </w:rPr>
        <w:t xml:space="preserve">Si le destinataire d'une Notify_end_of_service n'a jamais été endossé par l'émetteur, il ignore la requête et exclut l'émetteur de manière permanente (état 0x4300).</w:t>
      </w:r>
    </w:p>
    <w:p>
      <w:pPr>
        <w:pStyle w:val="ListParagraph"/>
        <w:numPr>
          <w:ilvl w:val="0"/>
          <w:numId w:val="2"/>
        </w:numPr>
        <w:spacing w:after="60" w:line="240"/>
      </w:pPr>
      <w:r>
        <w:rPr>
          <w:rFonts w:ascii="Courier New" w:cs="Courier New" w:eastAsia="Courier New" w:hAnsi="Courier New"/>
          <w:sz w:val="20"/>
          <w:szCs w:val="20"/>
        </w:rPr>
        <w:t xml:space="preserve">Si le destinataire d'une Request_revocation n'a jamais endossé l'émetteur, il ignore la requête et exclut l'émetteur de manière permanente (état 0x4400).</w:t>
      </w:r>
    </w:p>
    <w:p>
      <w:pPr>
        <w:pStyle w:val="Heading2"/>
        <w:keepNext/>
        <w:spacing w:after="120" w:before="240"/>
      </w:pPr>
      <w:r>
        <w:rPr>
          <w:rFonts w:ascii="Courier New" w:cs="Courier New" w:eastAsia="Courier New" w:hAnsi="Courier New"/>
          <w:b/>
          <w:bCs/>
          <w:sz w:val="20"/>
          <w:szCs w:val="20"/>
        </w:rPr>
        <w:t xml:space="preserve">7.6. Association adresse et clé</w:t>
      </w:r>
    </w:p>
    <w:p>
      <w:pPr>
        <w:spacing w:after="120" w:before="0" w:line="240"/>
        <w:ind w:left="360"/>
        <w:jc w:val="left"/>
      </w:pPr>
      <w:r>
        <w:rPr>
          <w:rFonts w:ascii="Courier New" w:cs="Courier New" w:eastAsia="Courier New" w:hAnsi="Courier New"/>
          <w:sz w:val="20"/>
          <w:szCs w:val="20"/>
        </w:rPr>
        <w:t xml:space="preserve">Une clé publique peut être associée à plusieurs adresses IP dans la NIT, et une adresse IP peut l'être à plusieurs clés. Si un message authentifié provient d'une paire (adresse IP, clé publique) absente de la NIT alors que la clé y figure, le destinataire ignore le message. Il prononce l'exclusion (état 0x4000) uniquement après vérification de la signature du message et si celui-ci n'est pas un rejeu (section 8). Avant de prononcer l'exclusion, il DEVRAIT vérifier si sa table des nœuds contient une fiche plus récente de ce nœud portant l'adresse source ; dans ce cas, il met sa NIT à jour et traite le message.</w:t>
      </w:r>
    </w:p>
    <w:p>
      <w:pPr>
        <w:pStyle w:val="Heading2"/>
        <w:keepNext/>
        <w:spacing w:after="120" w:before="240"/>
      </w:pPr>
      <w:r>
        <w:rPr>
          <w:rFonts w:ascii="Courier New" w:cs="Courier New" w:eastAsia="Courier New" w:hAnsi="Courier New"/>
          <w:b/>
          <w:bCs/>
          <w:sz w:val="20"/>
          <w:szCs w:val="20"/>
        </w:rPr>
        <w:t xml:space="preserve">7.7. Jeton de création</w:t>
      </w:r>
    </w:p>
    <w:p>
      <w:pPr>
        <w:spacing w:after="120" w:before="0" w:line="240"/>
        <w:ind w:left="360"/>
        <w:jc w:val="left"/>
      </w:pPr>
      <w:r>
        <w:rPr>
          <w:rFonts w:ascii="Courier New" w:cs="Courier New" w:eastAsia="Courier New" w:hAnsi="Courier New"/>
          <w:sz w:val="20"/>
          <w:szCs w:val="20"/>
        </w:rPr>
        <w:t xml:space="preserve">Le jeton de création est l'autorisation, délivrée par l'opérateur de l'USD, qu'un nœud doit présenter pour être admis. Il est lié à la clé Ed25519 du nœud, si bien qu'un jeton intercepté ne peut servir à aucune autre clé. Il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2"/>
        <w:gridCol w:w="2215"/>
        <w:gridCol w:w="5009"/>
      </w:tblGrid>
      <w:tr>
        <w:trPr>
          <w:cantSplit/>
          <w:tblHeader/>
        </w:trPr>
        <w:tc>
          <w:tcPr>
            <w:tcW w:type="dxa" w:w="18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22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0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du format du jeton, 1 dans ce document</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l'USD auquel le nœud est autorisé à se joindre</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du nœud</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nœud autorisé</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autorisés</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que le nœud peut demander (section 7.3)</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Émission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signature du jeton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au-delà de laquelle le jeton ne permet plus d'admission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unique du jeton, choisi au hasard par l'opérateur</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l'USD</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USMD-NCP-v1-creation-token » suivie de tous les champs qui la précèdent. Avec un seul rôle autorisé, un jeton compte 190 octets.</w:t>
      </w:r>
    </w:p>
    <w:p>
      <w:pPr>
        <w:spacing w:after="120" w:before="0" w:line="240"/>
        <w:ind w:left="360"/>
        <w:jc w:val="left"/>
      </w:pPr>
      <w:r>
        <w:rPr>
          <w:rFonts w:ascii="Courier New" w:cs="Courier New" w:eastAsia="Courier New" w:hAnsi="Courier New"/>
          <w:sz w:val="20"/>
          <w:szCs w:val="20"/>
        </w:rPr>
        <w:t xml:space="preserve">Le nœud génère ses clés avant de recevoir son jeton : l'administrateur relève la clé publique Ed25519 du nœud, la fait signer par l'opérateur de l'USD, puis remet le jeton au nœud avec ses autres paramètres de création [USMD-ARCH], section 5.1. La clé privée de l'USD n'est ainsi jamais présente sur les nœuds.</w:t>
      </w:r>
    </w:p>
    <w:p>
      <w:pPr>
        <w:spacing w:after="120" w:before="0" w:line="240"/>
        <w:ind w:left="360"/>
        <w:jc w:val="left"/>
      </w:pPr>
      <w:r>
        <w:rPr>
          <w:rFonts w:ascii="Courier New" w:cs="Courier New" w:eastAsia="Courier New" w:hAnsi="Courier New"/>
          <w:sz w:val="20"/>
          <w:szCs w:val="20"/>
        </w:rPr>
        <w:t xml:space="preserve">Un vérificateur accepte un jeton pour une admission si toutes les conditions suivantes sont réunies :</w:t>
      </w:r>
    </w:p>
    <w:p>
      <w:pPr>
        <w:pStyle w:val="ListParagraph"/>
        <w:numPr>
          <w:ilvl w:val="0"/>
          <w:numId w:val="2"/>
        </w:numPr>
        <w:spacing w:after="60" w:line="240"/>
      </w:pPr>
      <w:r>
        <w:rPr>
          <w:rFonts w:ascii="Courier New" w:cs="Courier New" w:eastAsia="Courier New" w:hAnsi="Courier New"/>
          <w:sz w:val="20"/>
          <w:szCs w:val="20"/>
        </w:rPr>
        <w:t xml:space="preserve">la version vaut 1 et l'USDN est celui de l'USD du vérificateur ;</w:t>
      </w:r>
    </w:p>
    <w:p>
      <w:pPr>
        <w:pStyle w:val="ListParagraph"/>
        <w:numPr>
          <w:ilvl w:val="0"/>
          <w:numId w:val="2"/>
        </w:numPr>
        <w:spacing w:after="60" w:line="240"/>
      </w:pPr>
      <w:r>
        <w:rPr>
          <w:rFonts w:ascii="Courier New" w:cs="Courier New" w:eastAsia="Courier New" w:hAnsi="Courier New"/>
          <w:sz w:val="20"/>
          <w:szCs w:val="20"/>
        </w:rPr>
        <w:t xml:space="preserve">la clé de l'émetteur est la clé publique de l'USD, telle qu'elle figure dans les propriétés de l'USD en vigueur ou dans la NAL du vérificateur comme ancre de confiance ;</w:t>
      </w:r>
    </w:p>
    <w:p>
      <w:pPr>
        <w:pStyle w:val="ListParagraph"/>
        <w:numPr>
          <w:ilvl w:val="0"/>
          <w:numId w:val="2"/>
        </w:numPr>
        <w:spacing w:after="60" w:line="240"/>
      </w:pPr>
      <w:r>
        <w:rPr>
          <w:rFonts w:ascii="Courier New" w:cs="Courier New" w:eastAsia="Courier New" w:hAnsi="Courier New"/>
          <w:sz w:val="20"/>
          <w:szCs w:val="20"/>
        </w:rPr>
        <w:t xml:space="preserve">la signature est valide ;</w:t>
      </w:r>
    </w:p>
    <w:p>
      <w:pPr>
        <w:pStyle w:val="ListParagraph"/>
        <w:numPr>
          <w:ilvl w:val="0"/>
          <w:numId w:val="2"/>
        </w:numPr>
        <w:spacing w:after="60" w:line="240"/>
      </w:pPr>
      <w:r>
        <w:rPr>
          <w:rFonts w:ascii="Courier New" w:cs="Courier New" w:eastAsia="Courier New" w:hAnsi="Courier New"/>
          <w:sz w:val="20"/>
          <w:szCs w:val="20"/>
        </w:rPr>
        <w:t xml:space="preserve">la clé du nœud est la clé de l'émetteur de la requête Request_approval ;</w:t>
      </w:r>
    </w:p>
    <w:p>
      <w:pPr>
        <w:pStyle w:val="ListParagraph"/>
        <w:numPr>
          <w:ilvl w:val="0"/>
          <w:numId w:val="2"/>
        </w:numPr>
        <w:spacing w:after="60" w:line="240"/>
      </w:pPr>
      <w:r>
        <w:rPr>
          <w:rFonts w:ascii="Courier New" w:cs="Courier New" w:eastAsia="Courier New" w:hAnsi="Courier New"/>
          <w:sz w:val="20"/>
          <w:szCs w:val="20"/>
        </w:rPr>
        <w:t xml:space="preserve">l'heure locale est comprise entre l'émission, diminuée de la fenêtre de fraîcheur, et l'expiration ;</w:t>
      </w:r>
    </w:p>
    <w:p>
      <w:pPr>
        <w:pStyle w:val="ListParagraph"/>
        <w:numPr>
          <w:ilvl w:val="0"/>
          <w:numId w:val="2"/>
        </w:numPr>
        <w:spacing w:after="60" w:line="240"/>
      </w:pPr>
      <w:r>
        <w:rPr>
          <w:rFonts w:ascii="Courier New" w:cs="Courier New" w:eastAsia="Courier New" w:hAnsi="Courier New"/>
          <w:sz w:val="20"/>
          <w:szCs w:val="20"/>
        </w:rPr>
        <w:t xml:space="preserve">la durée entre l'émission et l'expiration ne dépasse pas la durée maximale de validité d'un jeton (section 8) ;</w:t>
      </w:r>
    </w:p>
    <w:p>
      <w:pPr>
        <w:pStyle w:val="ListParagraph"/>
        <w:numPr>
          <w:ilvl w:val="0"/>
          <w:numId w:val="2"/>
        </w:numPr>
        <w:spacing w:after="60" w:line="240"/>
      </w:pPr>
      <w:r>
        <w:rPr>
          <w:rFonts w:ascii="Courier New" w:cs="Courier New" w:eastAsia="Courier New" w:hAnsi="Courier New"/>
          <w:sz w:val="20"/>
          <w:szCs w:val="20"/>
        </w:rPr>
        <w:t xml:space="preserve">les rôles demandés sont inclus dans les rôles autorisés.</w:t>
      </w:r>
    </w:p>
    <w:p>
      <w:pPr>
        <w:spacing w:after="120" w:before="0" w:line="240"/>
        <w:ind w:left="360"/>
        <w:jc w:val="left"/>
      </w:pPr>
      <w:r>
        <w:rPr>
          <w:rFonts w:ascii="Courier New" w:cs="Courier New" w:eastAsia="Courier New" w:hAnsi="Courier New"/>
          <w:sz w:val="20"/>
          <w:szCs w:val="20"/>
        </w:rPr>
        <w:t xml:space="preserve">Le jeton n'est pas à usage unique : tant qu'il n'a pas expiré, il permet de renouveler une demande d'admission pour la même clé, par exemple après une erreur 0x0008 ou après la fin de service de l'endosseur (section 7.5). Un jeton qui accompagne une entrée de la table des nœuds est vérifié selon les mêmes règles, à l'exception de la date d'expiration et du lien avec l'émetteur de la requête : il atteste que la clé du nœud a été autorisée, même si cette autorisation date de plus longtemps que sa validité pour l'admission.</w:t>
      </w:r>
    </w:p>
    <w:p>
      <w:pPr>
        <w:pStyle w:val="Heading2"/>
        <w:keepNext/>
        <w:spacing w:after="120" w:before="240"/>
      </w:pPr>
      <w:r>
        <w:rPr>
          <w:rFonts w:ascii="Courier New" w:cs="Courier New" w:eastAsia="Courier New" w:hAnsi="Courier New"/>
          <w:b/>
          <w:bCs/>
          <w:sz w:val="20"/>
          <w:szCs w:val="20"/>
        </w:rPr>
        <w:t xml:space="preserve">7.8. Fiche de nœud</w:t>
      </w:r>
    </w:p>
    <w:p>
      <w:pPr>
        <w:spacing w:after="120" w:before="0" w:line="240"/>
        <w:ind w:left="360"/>
        <w:jc w:val="left"/>
      </w:pPr>
      <w:r>
        <w:rPr>
          <w:rFonts w:ascii="Courier New" w:cs="Courier New" w:eastAsia="Courier New" w:hAnsi="Courier New"/>
          <w:sz w:val="20"/>
          <w:szCs w:val="20"/>
        </w:rPr>
        <w:t xml:space="preserve">La fiche de nœud est la description qu'un nœud donne de lui-même. Elle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1"/>
        <w:gridCol w:w="1939"/>
        <w:gridCol w:w="5226"/>
      </w:tblGrid>
      <w:tr>
        <w:trPr>
          <w:cantSplit/>
          <w:tblHeader/>
        </w:trPr>
        <w:tc>
          <w:tcPr>
            <w:tcW w:type="dxa" w:w="186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9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2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 du nœud</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à laquelle le nœud reçoit NCP, NNDP et SP</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statique du nœud</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déclaré, d'origine D dans le registre de [USMD-ARCH]</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de la fiche, strictement croissante pour un même nœud</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la mutation hébergée ; longueur 0 si aucune</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 actuels du nœud</w:t>
            </w:r>
          </w:p>
        </w:tc>
      </w:tr>
      <w:tr>
        <w:trPr>
          <w:cantSplit/>
        </w:trPr>
        <w:tc>
          <w:tcPr>
            <w:tcW w:type="dxa" w:w="18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9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du nœud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USMD-NCP-v1-node-record », suivie de la clé publique Ed25519 du nœud (32 octets), suivie de tous les champs qui la précèdent. La clé Ed25519 n'est pas répétée dans la fiche : elle est fournie par le jeton de création qui l'accompagne.</w:t>
      </w:r>
    </w:p>
    <w:p>
      <w:pPr>
        <w:spacing w:after="120" w:before="0" w:line="240"/>
        <w:ind w:left="360"/>
        <w:jc w:val="left"/>
      </w:pPr>
      <w:r>
        <w:rPr>
          <w:rFonts w:ascii="Courier New" w:cs="Courier New" w:eastAsia="Courier New" w:hAnsi="Courier New"/>
          <w:sz w:val="20"/>
          <w:szCs w:val="20"/>
        </w:rPr>
        <w:t xml:space="preserve">Un nœud émet une nouvelle fiche chaque fois que son adresse, son état déclaré, sa mutation ou ses nœuds de référence changent. Il ne publie jamais d'état d'origine O ; les états observés par un pair (0x3200, 0x3400 et la famille 0x4000) restent locaux à ce pair.</w:t>
      </w:r>
    </w:p>
    <w:p>
      <w:pPr>
        <w:spacing w:after="120" w:before="0" w:line="240"/>
        <w:ind w:left="360"/>
        <w:jc w:val="left"/>
      </w:pPr>
      <w:r>
        <w:rPr>
          <w:rFonts w:ascii="Courier New" w:cs="Courier New" w:eastAsia="Courier New" w:hAnsi="Courier New"/>
          <w:sz w:val="20"/>
          <w:szCs w:val="20"/>
        </w:rPr>
        <w:t xml:space="preserve">Une fiche est valide si sa signature est vérifiée avec la clé du jeton qui l'accompagne, si son état est d'origine D et si sa date ne dépasse pas l'heure locale de plus de la fenêtre de fraîcheur.</w:t>
      </w:r>
    </w:p>
    <w:p>
      <w:pPr>
        <w:pStyle w:val="Heading2"/>
        <w:keepNext/>
        <w:spacing w:after="120" w:before="240"/>
      </w:pPr>
      <w:r>
        <w:rPr>
          <w:rFonts w:ascii="Courier New" w:cs="Courier New" w:eastAsia="Courier New" w:hAnsi="Courier New"/>
          <w:b/>
          <w:bCs/>
          <w:sz w:val="20"/>
          <w:szCs w:val="20"/>
        </w:rPr>
        <w:t xml:space="preserve">7.9. Propagation de la table des nœuds</w:t>
      </w:r>
    </w:p>
    <w:p>
      <w:pPr>
        <w:spacing w:after="120" w:before="0" w:line="240"/>
        <w:ind w:left="360"/>
        <w:jc w:val="left"/>
      </w:pPr>
      <w:r>
        <w:rPr>
          <w:rFonts w:ascii="Courier New" w:cs="Courier New" w:eastAsia="Courier New" w:hAnsi="Courier New"/>
          <w:sz w:val="20"/>
          <w:szCs w:val="20"/>
        </w:rPr>
        <w:t xml:space="preserve">À la réception d'une entrée (jeton, fiche), par requête ou par réponse Send_node_table, un nœud :</w:t>
      </w:r>
    </w:p>
    <w:p>
      <w:pPr>
        <w:pStyle w:val="ListParagraph"/>
        <w:numPr>
          <w:ilvl w:val="0"/>
          <w:numId w:val="2"/>
        </w:numPr>
        <w:spacing w:after="60" w:line="240"/>
      </w:pPr>
      <w:r>
        <w:rPr>
          <w:rFonts w:ascii="Courier New" w:cs="Courier New" w:eastAsia="Courier New" w:hAnsi="Courier New"/>
          <w:sz w:val="20"/>
          <w:szCs w:val="20"/>
        </w:rPr>
        <w:t xml:space="preserve">vérifie le jeton (section 7.7) et la fiche (section 7.8), et ignore l'entrée en cas d'échec ;</w:t>
      </w:r>
    </w:p>
    <w:p>
      <w:pPr>
        <w:pStyle w:val="ListParagraph"/>
        <w:numPr>
          <w:ilvl w:val="0"/>
          <w:numId w:val="2"/>
        </w:numPr>
        <w:spacing w:after="60" w:line="240"/>
      </w:pPr>
      <w:r>
        <w:rPr>
          <w:rFonts w:ascii="Courier New" w:cs="Courier New" w:eastAsia="Courier New" w:hAnsi="Courier New"/>
          <w:sz w:val="20"/>
          <w:szCs w:val="20"/>
        </w:rPr>
        <w:t xml:space="preserve">ignore l'entrée si la clé du nœud est exclue localement (famille 0x4000) ;</w:t>
      </w:r>
    </w:p>
    <w:p>
      <w:pPr>
        <w:pStyle w:val="ListParagraph"/>
        <w:numPr>
          <w:ilvl w:val="0"/>
          <w:numId w:val="2"/>
        </w:numPr>
        <w:spacing w:after="60" w:line="240"/>
      </w:pPr>
      <w:r>
        <w:rPr>
          <w:rFonts w:ascii="Courier New" w:cs="Courier New" w:eastAsia="Courier New" w:hAnsi="Courier New"/>
          <w:sz w:val="20"/>
          <w:szCs w:val="20"/>
        </w:rPr>
        <w:t xml:space="preserve">si une entrée de même identifiant existe avec une autre clé, conserve celle dont le jeton porte la date d'émission la plus ancienne, et ignore l'autre ;</w:t>
      </w:r>
    </w:p>
    <w:p>
      <w:pPr>
        <w:pStyle w:val="ListParagraph"/>
        <w:numPr>
          <w:ilvl w:val="0"/>
          <w:numId w:val="2"/>
        </w:numPr>
        <w:spacing w:after="60" w:line="240"/>
      </w:pPr>
      <w:r>
        <w:rPr>
          <w:rFonts w:ascii="Courier New" w:cs="Courier New" w:eastAsia="Courier New" w:hAnsi="Courier New"/>
          <w:sz w:val="20"/>
          <w:szCs w:val="20"/>
        </w:rPr>
        <w:t xml:space="preserve">si la date de la fiche est strictement postérieure à celle de la fiche détenue pour cette clé, ou si la clé est inconnue, remplace ou ajoute l'entrée, met à jour la NIT (association de l'adresse et de la clé, clé X25519) et marque l'entrée comme modifiée ;</w:t>
      </w:r>
    </w:p>
    <w:p>
      <w:pPr>
        <w:pStyle w:val="ListParagraph"/>
        <w:numPr>
          <w:ilvl w:val="0"/>
          <w:numId w:val="2"/>
        </w:numPr>
        <w:spacing w:after="60" w:line="240"/>
      </w:pPr>
      <w:r>
        <w:rPr>
          <w:rFonts w:ascii="Courier New" w:cs="Courier New" w:eastAsia="Courier New" w:hAnsi="Courier New"/>
          <w:sz w:val="20"/>
          <w:szCs w:val="20"/>
        </w:rPr>
        <w:t xml:space="preserve">sinon, ignore l'entrée.</w:t>
      </w:r>
    </w:p>
    <w:p>
      <w:pPr>
        <w:spacing w:after="120" w:before="0" w:line="240"/>
        <w:ind w:left="360"/>
        <w:jc w:val="left"/>
      </w:pPr>
      <w:r>
        <w:rPr>
          <w:rFonts w:ascii="Courier New" w:cs="Courier New" w:eastAsia="Courier New" w:hAnsi="Courier New"/>
          <w:sz w:val="20"/>
          <w:szCs w:val="20"/>
        </w:rPr>
        <w:t xml:space="preserve">Les entrées modifiées sont relayées en mode incrément aux nœuds de référence du récepteur, à l'exception de l'émetteur, après un délai de regroupement d'au plus 1 s. Comme pour les propriétés de configuration, une fiche atteint ainsi tous les nœuds de l'USD en un nombre de relais borné par le diamètre du graphe des nœuds de référence.</w:t>
      </w:r>
    </w:p>
    <w:p>
      <w:pPr>
        <w:spacing w:after="120" w:before="0" w:line="240"/>
        <w:ind w:left="360"/>
        <w:jc w:val="left"/>
      </w:pPr>
      <w:r>
        <w:rPr>
          <w:rFonts w:ascii="Courier New" w:cs="Courier New" w:eastAsia="Courier New" w:hAnsi="Courier New"/>
          <w:sz w:val="20"/>
          <w:szCs w:val="20"/>
        </w:rPr>
        <w:t xml:space="preserve">À intervalle régulier (600 s, avec une gigue de plus ou moins 25 %), chaque nœud réconcilie sa table avec l'un de ses nœuds de référence, choisi au hasard, par un échange en mode table complète. Cette réconciliation rattrape les relais perdus et les fiches émises pendant une partition.</w:t>
      </w:r>
    </w:p>
    <w:p>
      <w:pPr>
        <w:spacing w:after="120" w:before="0" w:line="240"/>
        <w:ind w:left="360"/>
        <w:jc w:val="left"/>
      </w:pPr>
      <w:r>
        <w:rPr>
          <w:rFonts w:ascii="Courier New" w:cs="Courier New" w:eastAsia="Courier New" w:hAnsi="Courier New"/>
          <w:sz w:val="20"/>
          <w:szCs w:val="20"/>
        </w:rPr>
        <w:t xml:space="preserve">La table des nœuds ne fait autorité que pour l'identité, l'adresse et l'état déclaré des nœuds. Les décisions qui dépendent de l'état réel d'un nœud, comme le choix d'un nœud de récupération ou d'un nœud de destination SP, DEVRAIENT être confirmées par Get_status ou par la réception récente d'un HIA [USMD-NNDP].</w:t>
      </w:r>
    </w:p>
    <w:p>
      <w:pPr>
        <w:pStyle w:val="Heading1"/>
        <w:keepNext/>
        <w:spacing w:after="120" w:before="360"/>
      </w:pPr>
      <w:r>
        <w:rPr>
          <w:rFonts w:ascii="Courier New" w:cs="Courier New" w:eastAsia="Courier New" w:hAnsi="Courier New"/>
          <w:b/>
          <w:bCs/>
          <w:sz w:val="22"/>
          <w:szCs w:val="22"/>
        </w:rPr>
        <w:t xml:space="preserve">8.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54"/>
        <w:gridCol w:w="3472"/>
      </w:tblGrid>
      <w:tr>
        <w:trPr>
          <w:cantSplit/>
          <w:tblHeader/>
        </w:trPr>
        <w:tc>
          <w:tcPr>
            <w:tcW w:type="dxa" w:w="55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34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Taille maximale de la charge UDP</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1200 octets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en clair maximal par fragment</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1111 octets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maximal de fragments par message</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1024</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réassemblage</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retransmission</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s, doublé à chaque tentative</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Tentatives de retransmission</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d'accusé de fragments</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 ms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de l'horodatage</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Conservation des réponses</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Messages en réassemblage par adresse</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diffusion des propriétés</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 gigue de 25 %</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d'exclusion temporaire</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minutes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maximale de validité d'un jeton de création</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7 jours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regroupement des relais de la table des nœuds</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w:t>
            </w:r>
          </w:p>
        </w:tc>
      </w:tr>
      <w:tr>
        <w:trPr>
          <w:cantSplit/>
        </w:trPr>
        <w:tc>
          <w:tcPr>
            <w:tcW w:type="dxa" w:w="55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réconciliation de la table des nœuds</w:t>
            </w:r>
          </w:p>
        </w:tc>
        <w:tc>
          <w:tcPr>
            <w:tcW w:type="dxa" w:w="34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600 s, gigue de 25 %</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message dont l'horodatage s'écarte de plus de la fenêtre de fraîcheur de l'heure locale est rejeté avec l'erreur 0x0002.</w:t>
      </w:r>
    </w:p>
    <w:p>
      <w:pPr>
        <w:pStyle w:val="Heading1"/>
        <w:keepNext/>
        <w:spacing w:after="120" w:before="360"/>
      </w:pPr>
      <w:r>
        <w:rPr>
          <w:rFonts w:ascii="Courier New" w:cs="Courier New" w:eastAsia="Courier New" w:hAnsi="Courier New"/>
          <w:b/>
          <w:bCs/>
          <w:sz w:val="22"/>
          <w:szCs w:val="22"/>
        </w:rPr>
        <w:t xml:space="preserve">9. Codes d'erreur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Signification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Commande non autorisée (rôle insuffisant, ou destinataire sans relation de référence avec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hors de la fenêtre de fraîcheur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 malformé ou paramètre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Destinataire occupé, réessayer plus tard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ou association (adresse, clé) inconnue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de l'objet obsolète ou signature d'autorité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 absent, invalide, expiré ou non lié à la clé de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nœud déjà utilisé dans l'USD par une autre clé</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 invalide, ou adresse de la fiche différente de l'adresse source</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10. Considérations de sécurité</w:t>
      </w:r>
    </w:p>
    <w:p>
      <w:pPr>
        <w:spacing w:after="120" w:before="0" w:line="240"/>
        <w:ind w:left="360"/>
        <w:jc w:val="left"/>
      </w:pPr>
      <w:r>
        <w:rPr>
          <w:rFonts w:ascii="Courier New" w:cs="Courier New" w:eastAsia="Courier New" w:hAnsi="Courier New"/>
          <w:b/>
          <w:bCs/>
          <w:sz w:val="20"/>
          <w:szCs w:val="20"/>
        </w:rPr>
        <w:t xml:space="preserve">Confidentialité.</w:t>
      </w:r>
      <w:r>
        <w:rPr>
          <w:rFonts w:ascii="Courier New" w:cs="Courier New" w:eastAsia="Courier New" w:hAnsi="Courier New"/>
          <w:sz w:val="20"/>
          <w:szCs w:val="20"/>
        </w:rPr>
        <w:t xml:space="preserve"> Chaque message est chiffré pour le destinataire sous une clé dérivée d'une clé éphémère de l'émetteur : la compromission de la clé privée d'un émetteur n'expose pas ses messages passés. En revanche, la clé X25519 du destinataire est statique ; sa compromission permet de déchiffrer les messages passés qui lui étaient destinés. Il est RECOMMANDÉ de renouveler cette clé en réadmettant le nœud. L'événement (code de commande) et la taille des fragments restent visibles et permettent une analyse de trafic.</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La signature Ed25519 de l'émetteur, placée dans le texte chiffré, prouve son identité au destinataire seul, et la NIT lie cette identité à une adresse. L'AEAD seul ne prouve rien sur l'émetteur : n'importe qui connaissant la clé publique du destinataire peut produire un fragment valide. La signature est donc vérifiée avant toute action, et les actions dont le coût est élevé (exécution de commandes, réponse volumineuse) ne sont déclenchées qu'après cette vérification.</w:t>
      </w:r>
    </w:p>
    <w:p>
      <w:pPr>
        <w:spacing w:after="120" w:before="0" w:line="240"/>
        <w:ind w:left="360"/>
        <w:jc w:val="left"/>
      </w:pPr>
      <w:r>
        <w:rPr>
          <w:rFonts w:ascii="Courier New" w:cs="Courier New" w:eastAsia="Courier New" w:hAnsi="Courier New"/>
          <w:b/>
          <w:bCs/>
          <w:sz w:val="20"/>
          <w:szCs w:val="20"/>
        </w:rPr>
        <w:t xml:space="preserve">Rejeu et réutilisation.</w:t>
      </w:r>
      <w:r>
        <w:rPr>
          <w:rFonts w:ascii="Courier New" w:cs="Courier New" w:eastAsia="Courier New" w:hAnsi="Courier New"/>
          <w:sz w:val="20"/>
          <w:szCs w:val="20"/>
        </w:rPr>
        <w:t xml:space="preserve"> Le rejeu est limité par l'horodatage signé, par le cache des identifiants de requête et par l'inclusion du destinataire et de l'événement dans la signature. Les caches DOIVENT être conservés au moins pendant la fenêtre de fraîcheur augmentée du temps cumulé des retransmissions.</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Le déchiffrement exige une opération X25519, et la vérification une opération Ed25519. Un destinataire DEVRAIT rejeter sans calcul les datagrammes provenant d'une adresse absente de la NIT (sauf pour Request_approval), limiter le débit de traitement par adresse, et borner les états de réassemblage. Une requête Request_approval coûte une vérification Ed25519 de plus, celle du jeton ; son débit DEVRAIT être limité par adresse source. Une entrée de la table des nœuds coûte deux vérifications Ed25519 ; un récepteur DEVRAIT ignorer sans vérification les entrées dont la date de fiche n'est pas plus récente que celle qu'il détient. Un destinataire NE DOIT PAS répondre à un message non authentifié. Les réponses n'étant jamais plus volumineuses que nécessaire à la commande, NCP n'offre pas d'amplification significative.</w:t>
      </w:r>
    </w:p>
    <w:p>
      <w:pPr>
        <w:spacing w:after="120" w:before="0" w:line="240"/>
        <w:ind w:left="360"/>
        <w:jc w:val="left"/>
      </w:pPr>
      <w:r>
        <w:rPr>
          <w:rFonts w:ascii="Courier New" w:cs="Courier New" w:eastAsia="Courier New" w:hAnsi="Courier New"/>
          <w:b/>
          <w:bCs/>
          <w:sz w:val="20"/>
          <w:szCs w:val="20"/>
        </w:rPr>
        <w:t xml:space="preserve">Exclusion.</w:t>
      </w:r>
      <w:r>
        <w:rPr>
          <w:rFonts w:ascii="Courier New" w:cs="Courier New" w:eastAsia="Courier New" w:hAnsi="Courier New"/>
          <w:sz w:val="20"/>
          <w:szCs w:val="20"/>
        </w:rPr>
        <w:t xml:space="preserve"> Une règle d'exclusion appliquée sur la base d'une adresse IP source est exploitable en UDP, qui permet de falsifier l'adresse. Les exclusions prévues par ce document ne sont prononcées qu'après vérification de la signature, et un message rejoué n'entraîne jamais d'exclusion de son émetteur légitime.</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Depuis draft-usmd-ncp-01, aucun nœud ne peut être admis sans un jeton signé par l'opérateur de l'USD et lié à sa clé. Un jeton intercepté est inutilisable par un tiers, qui ne détient pas la clé privée correspondante. La compromission de la clé privée de l'USD permet en revanche d'autoriser des nœuds arbitraires ; cette clé DEVRAIT être conservée hors ligne, comme celle de l'USC [USMD-ARCH]. La durée de validité limitée des jetons borne l'usage d'un jeton remis à un nœud qui n'a finalement pas été déployé.</w:t>
      </w:r>
    </w:p>
    <w:p>
      <w:pPr>
        <w:spacing w:after="120" w:before="0" w:line="240"/>
        <w:ind w:left="360"/>
        <w:jc w:val="left"/>
      </w:pPr>
      <w:r>
        <w:rPr>
          <w:rFonts w:ascii="Courier New" w:cs="Courier New" w:eastAsia="Courier New" w:hAnsi="Courier New"/>
          <w:b/>
          <w:bCs/>
          <w:sz w:val="20"/>
          <w:szCs w:val="20"/>
        </w:rPr>
        <w:t xml:space="preserve">Clé d'un endosseur.</w:t>
      </w:r>
      <w:r>
        <w:rPr>
          <w:rFonts w:ascii="Courier New" w:cs="Courier New" w:eastAsia="Courier New" w:hAnsi="Courier New"/>
          <w:sz w:val="20"/>
          <w:szCs w:val="20"/>
        </w:rPr>
        <w:t xml:space="preserve"> Un paquet d'endossement reste valide jusqu'à son expiration. La compromission de la clé d'un endosseur ne permet plus d'admettre des nœuds dépourvus de jeton, mais permet d'endosser des rôles plus larges que ceux demandés si les vérificateurs ne contrôlent pas le jeton ; un vérificateur DEVRAIT donc confronter les rôles d'un paquet d'endossement aux rôles autorisés du jeton présent dans la table des nœuds. Il est RECOMMANDÉ de limiter la durée de validité des paquets.</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par son jeton, à la clé de l'USD : un nœud relais ne peut ni forger une entrée, ni modifier l'adresse, l'état ou les nœuds de référence d'un autre nœud. Il peut en revanche retenir une fiche récente et ne transmettre qu'une fiche ancienne ; la réconciliation périodique avec des nœuds de référence choisis au hasard limite cet effet. Un nœud malveillant peut publier sur lui-même un état déclaré inexact ; c'est pourquoi la section 7.9 demande de confirmer l'état réel avant toute décision. La table révèle aux nœuds de l'USD la topologie complète du domaine ; elle ne circule que chiffrée.</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L'exigence de fraîcheur suppose que les horloges des nœuds restent proches de l'heure réelle (écart inférieur à la fenêtre de fraîcheur).</w:t>
      </w:r>
    </w:p>
    <w:p>
      <w:pPr>
        <w:spacing w:after="120" w:before="0" w:line="240"/>
        <w:ind w:left="360"/>
        <w:jc w:val="left"/>
      </w:pPr>
      <w:r>
        <w:rPr>
          <w:rFonts w:ascii="Courier New" w:cs="Courier New" w:eastAsia="Courier New" w:hAnsi="Courier New"/>
          <w:b/>
          <w:bCs/>
          <w:sz w:val="20"/>
          <w:szCs w:val="20"/>
        </w:rPr>
        <w:t xml:space="preserve">Primitives.</w:t>
      </w:r>
      <w:r>
        <w:rPr>
          <w:rFonts w:ascii="Courier New" w:cs="Courier New" w:eastAsia="Courier New" w:hAnsi="Courier New"/>
          <w:sz w:val="20"/>
          <w:szCs w:val="20"/>
        </w:rPr>
        <w:t xml:space="preserve"> Les primitives Ed25519, X25519, HKDF-SHA-256 et ChaCha20-Poly1305 sont figées pour la version 1 ; tout changement exige un nouveau numéro de version.</w:t>
      </w:r>
    </w:p>
    <w:p>
      <w:pPr>
        <w:pStyle w:val="Heading1"/>
        <w:keepNext/>
        <w:spacing w:after="120" w:before="360"/>
      </w:pPr>
      <w:r>
        <w:rPr>
          <w:rFonts w:ascii="Courier New" w:cs="Courier New" w:eastAsia="Courier New" w:hAnsi="Courier New"/>
          <w:b/>
          <w:bCs/>
          <w:sz w:val="22"/>
          <w:szCs w:val="22"/>
        </w:rPr>
        <w:t xml:space="preserve">11.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Attribution du port UDP 9992 (« usmd-ncp »). Ce numéro est proposé et à confirmer lors de la procédure d'enregistrement.</w:t>
      </w:r>
    </w:p>
    <w:p>
      <w:pPr>
        <w:pStyle w:val="ListParagraph"/>
        <w:numPr>
          <w:ilvl w:val="0"/>
          <w:numId w:val="2"/>
        </w:numPr>
        <w:spacing w:after="60" w:line="240"/>
      </w:pPr>
      <w:r>
        <w:rPr>
          <w:rFonts w:ascii="Courier New" w:cs="Courier New" w:eastAsia="Courier New" w:hAnsi="Courier New"/>
          <w:sz w:val="20"/>
          <w:szCs w:val="20"/>
        </w:rPr>
        <w:t xml:space="preserve">Création du registre « Commandes NCP USMD » (champ Événement de l'en-tête de trame, 16 bits) : 0x0000 réservé ; 0x0001 à 0x0010 attribués par ce document (section 6.1) ; 0x0011 à 0x7FFF, politique « Spécification requise » [RFC8126]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Types de message NCP USMD » : 0x00 Requête ; 0x01 Réponse ; 0x02 Erreur ; 0x03 Accusé de fragments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Codes d'erreur NCP USMD » : 0x0001 à 0x0009 attribués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Modes de Send_node_table NCP USMD » (8 bits) : 0x00 Table complète ; 0x01 Incrément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Versions du jeton de création USMD » (8 bits) : 0x01 attribué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Rôles de la NAL USMD » : 0x01 à 0x04 attribués par ce document.</w:t>
      </w:r>
    </w:p>
    <w:p>
      <w:pPr>
        <w:pStyle w:val="ListParagraph"/>
        <w:numPr>
          <w:ilvl w:val="0"/>
          <w:numId w:val="2"/>
        </w:numPr>
        <w:spacing w:after="60" w:line="240"/>
      </w:pPr>
      <w:r>
        <w:rPr>
          <w:rFonts w:ascii="Courier New" w:cs="Courier New" w:eastAsia="Courier New" w:hAnsi="Courier New"/>
          <w:sz w:val="20"/>
          <w:szCs w:val="20"/>
        </w:rPr>
        <w:t xml:space="preserve">Utilisation du registre « États de nœud USMD » et du magic défini dans [USMD-ARCH].</w:t>
      </w:r>
    </w:p>
    <w:p>
      <w:pPr>
        <w:pStyle w:val="Heading1"/>
        <w:keepNext/>
        <w:spacing w:after="120" w:before="360"/>
      </w:pPr>
      <w:r>
        <w:rPr>
          <w:rFonts w:ascii="Courier New" w:cs="Courier New" w:eastAsia="Courier New" w:hAnsi="Courier New"/>
          <w:b/>
          <w:bCs/>
          <w:sz w:val="22"/>
          <w:szCs w:val="22"/>
        </w:rPr>
        <w:t xml:space="preserve">12. Références</w:t>
      </w:r>
    </w:p>
    <w:p>
      <w:pPr>
        <w:pStyle w:val="Heading2"/>
        <w:keepNext/>
        <w:spacing w:after="120" w:before="240"/>
      </w:pPr>
      <w:r>
        <w:rPr>
          <w:rFonts w:ascii="Courier New" w:cs="Courier New" w:eastAsia="Courier New" w:hAnsi="Courier New"/>
          <w:b/>
          <w:bCs/>
          <w:sz w:val="20"/>
          <w:szCs w:val="20"/>
        </w:rPr>
        <w:t xml:space="preserve">12.1.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8"/>
        <w:gridCol w:w="7768"/>
      </w:tblGrid>
      <w:tr>
        <w:trPr>
          <w:cantSplit/>
          <w:tblHeader/>
        </w:trPr>
        <w:tc>
          <w:tcPr>
            <w:tcW w:type="dxa" w:w="12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[RFC3629]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Yergeau, F., « UTF-8, a transformation format of ISO 10646 », STD 63, RFC 3629, 2003</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draft-usmd-nndp-00</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12.2.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draft-usmd-sp-00</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Taille des messages</w:t>
      </w:r>
    </w:p>
    <w:p>
      <w:pPr>
        <w:spacing w:after="120" w:before="0" w:line="240"/>
        <w:ind w:left="360"/>
        <w:jc w:val="left"/>
      </w:pPr>
      <w:r>
        <w:rPr>
          <w:rFonts w:ascii="Courier New" w:cs="Courier New" w:eastAsia="Courier New" w:hAnsi="Courier New"/>
          <w:sz w:val="20"/>
          <w:szCs w:val="20"/>
        </w:rPr>
        <w:t xml:space="preserve">Pour une requête Get_status (corps vide), le texte en clair compte 1 + 8 + 8 + 32 + 64 = 113 octets. Le fragment unique compte donc 9 (en-tête) + 64 (enveloppe en clair) + 113 + 16 (étiquette) = 202 octets de charge UDP.</w:t>
      </w:r>
    </w:p>
    <w:p>
      <w:pPr>
        <w:spacing w:after="120" w:before="0" w:line="240"/>
        <w:ind w:left="360"/>
        <w:jc w:val="left"/>
      </w:pPr>
      <w:r>
        <w:rPr>
          <w:rFonts w:ascii="Courier New" w:cs="Courier New" w:eastAsia="Courier New" w:hAnsi="Courier New"/>
          <w:sz w:val="20"/>
          <w:szCs w:val="20"/>
        </w:rPr>
        <w:t xml:space="preserve">Une fiche de nœud sans mutation et avec cinq nœuds de référence compte 26 + 4 + 32 + 2 + 8 + 2 + (2 + 5 × 26) + 64 = 270 octets. Accompagnée d'un jeton à un rôle (190 octets), une entrée de la table des nœuds compte donc 460 octets, auxquels s'ajoute la longueur de l'identifiant de mutation. Un message de 1024 fragments (1 137 664 octets de texte en clair) transporte ainsi environ 2 400 entrées par page.</w:t>
      </w:r>
    </w:p>
    <w:p>
      <w:pPr>
        <w:spacing w:after="120" w:before="0" w:line="240"/>
        <w:ind w:left="360"/>
        <w:jc w:val="left"/>
      </w:pPr>
      <w:r>
        <w:rPr>
          <w:rFonts w:ascii="Courier New" w:cs="Courier New" w:eastAsia="Courier New" w:hAnsi="Courier New"/>
          <w:sz w:val="20"/>
          <w:szCs w:val="20"/>
        </w:rPr>
        <w:t xml:space="preserve">Une requête Request_approval à un rôle demandé compte 1 + 8 + 8 + 32 (en-tête du message) + 190 (jeton) + 140 (fiche initiale sans nœud de référence) + 16 (nonce) + 3 (rôles) + 64 (signature) = 462 octets de texte en clair, soit un seul fragment.</w:t>
      </w:r>
    </w:p>
    <w:p>
      <w:pPr>
        <w:pStyle w:val="Heading1"/>
        <w:keepNext/>
        <w:spacing w:after="120" w:before="360"/>
      </w:pPr>
      <w:r>
        <w:rPr>
          <w:rFonts w:ascii="Courier New" w:cs="Courier New" w:eastAsia="Courier New" w:hAnsi="Courier New"/>
          <w:b/>
          <w:bCs/>
          <w:sz w:val="22"/>
          <w:szCs w:val="22"/>
        </w:rPr>
        <w:t xml:space="preserve">Annexe B. Écarts avec le concept initial et le prototype</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Transport : le prototype utilisait QUIC (aioquic) et le concept initial TCP/9992 ; ce document retient UDP/9992 avec enveloppe chiffrée seule.</w:t>
      </w:r>
    </w:p>
    <w:p>
      <w:pPr>
        <w:pStyle w:val="ListParagraph"/>
        <w:numPr>
          <w:ilvl w:val="0"/>
          <w:numId w:val="2"/>
        </w:numPr>
        <w:spacing w:after="60" w:line="240"/>
      </w:pPr>
      <w:r>
        <w:rPr>
          <w:rFonts w:ascii="Courier New" w:cs="Courier New" w:eastAsia="Courier New" w:hAnsi="Courier New"/>
          <w:sz w:val="20"/>
          <w:szCs w:val="20"/>
        </w:rPr>
        <w:t xml:space="preserve">Chiffrement : le concept initial décrivait une clé privée de l'USC partagée par tous les nœuds pour chiffrer les requêtes. Elle est remplacée par une enveloppe à clé éphémère et par des clés statiques par nœud. La clé de l'USC devient une ancre de confiance publique, dont la clé privée n'est détenue que par l'autorité.</w:t>
      </w:r>
    </w:p>
    <w:p>
      <w:pPr>
        <w:pStyle w:val="ListParagraph"/>
        <w:numPr>
          <w:ilvl w:val="0"/>
          <w:numId w:val="2"/>
        </w:numPr>
        <w:spacing w:after="60" w:line="240"/>
      </w:pPr>
      <w:r>
        <w:rPr>
          <w:rFonts w:ascii="Courier New" w:cs="Courier New" w:eastAsia="Courier New" w:hAnsi="Courier New"/>
          <w:sz w:val="20"/>
          <w:szCs w:val="20"/>
        </w:rPr>
        <w:t xml:space="preserve">Signature : la signature de l'émetteur est dans le texte chiffré (décision de l'auteur).</w:t>
      </w:r>
    </w:p>
    <w:p>
      <w:pPr>
        <w:pStyle w:val="ListParagraph"/>
        <w:numPr>
          <w:ilvl w:val="0"/>
          <w:numId w:val="2"/>
        </w:numPr>
        <w:spacing w:after="60" w:line="240"/>
      </w:pPr>
      <w:r>
        <w:rPr>
          <w:rFonts w:ascii="Courier New" w:cs="Courier New" w:eastAsia="Courier New" w:hAnsi="Courier New"/>
          <w:sz w:val="20"/>
          <w:szCs w:val="20"/>
        </w:rPr>
        <w:t xml:space="preserve">Check_distance_to_node : la réponse transporte les composantes de la distance au lieu de d, car t ne peut être mesuré que par l'émetteur.</w:t>
      </w:r>
    </w:p>
    <w:p>
      <w:pPr>
        <w:pStyle w:val="ListParagraph"/>
        <w:numPr>
          <w:ilvl w:val="0"/>
          <w:numId w:val="2"/>
        </w:numPr>
        <w:spacing w:after="60" w:line="240"/>
      </w:pPr>
      <w:r>
        <w:rPr>
          <w:rFonts w:ascii="Courier New" w:cs="Courier New" w:eastAsia="Courier New" w:hAnsi="Courier New"/>
          <w:sz w:val="20"/>
          <w:szCs w:val="20"/>
        </w:rPr>
        <w:t xml:space="preserve">Request_help et Request_emergency : le concept les confondait en partie ; elles sont distinguées (décision de l'auteur) et la réponse transporte la liste des nœuds de récupération.</w:t>
      </w:r>
    </w:p>
    <w:p>
      <w:pPr>
        <w:pStyle w:val="ListParagraph"/>
        <w:numPr>
          <w:ilvl w:val="0"/>
          <w:numId w:val="2"/>
        </w:numPr>
        <w:spacing w:after="60" w:line="240"/>
      </w:pPr>
      <w:r>
        <w:rPr>
          <w:rFonts w:ascii="Courier New" w:cs="Courier New" w:eastAsia="Courier New" w:hAnsi="Courier New"/>
          <w:sz w:val="20"/>
          <w:szCs w:val="20"/>
        </w:rPr>
        <w:t xml:space="preserve">Les commandes 0x0A à 0x0F, les types d'accusé et d'erreur, la matrice de rôles et les valeurs numériques par défaut sont des propositions de ce document, absentes du concept initial et du prototype.</w:t>
      </w:r>
    </w:p>
    <w:p>
      <w:pPr>
        <w:pStyle w:val="ListParagraph"/>
        <w:numPr>
          <w:ilvl w:val="0"/>
          <w:numId w:val="2"/>
        </w:numPr>
        <w:spacing w:after="60" w:line="240"/>
      </w:pPr>
      <w:r>
        <w:rPr>
          <w:rFonts w:ascii="Courier New" w:cs="Courier New" w:eastAsia="Courier New" w:hAnsi="Courier New"/>
          <w:sz w:val="20"/>
          <w:szCs w:val="20"/>
        </w:rPr>
        <w:t xml:space="preserve">Dans la dérivation de clé, SHA-256 est un choix de ce document ; le concept initial ne précisait que « HKDF ».</w:t>
      </w:r>
    </w:p>
    <w:p>
      <w:pPr>
        <w:pStyle w:val="Heading1"/>
        <w:keepNext/>
        <w:spacing w:after="120" w:before="360"/>
      </w:pPr>
      <w:r>
        <w:rPr>
          <w:rFonts w:ascii="Courier New" w:cs="Courier New" w:eastAsia="Courier New" w:hAnsi="Courier New"/>
          <w:b/>
          <w:bCs/>
          <w:sz w:val="22"/>
          <w:szCs w:val="22"/>
        </w:rPr>
        <w:t xml:space="preserve">Annexe C. Modifications depuis draft-usmd-ncp-00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du jeton de création (section 7.7) : l'admission exige désormais une autorisation signée par l'opérateur de l'USD et liée à la clé du nœud. Ce point répond à l'annexe B de [USMD-ARCH], qui relevait qu'un nœud sollicité ne pouvait pas vérifier la légitimité d'un demandeur.</w:t>
      </w:r>
    </w:p>
    <w:p>
      <w:pPr>
        <w:pStyle w:val="ListParagraph"/>
        <w:numPr>
          <w:ilvl w:val="0"/>
          <w:numId w:val="2"/>
        </w:numPr>
        <w:spacing w:after="60" w:line="240"/>
      </w:pPr>
      <w:r>
        <w:rPr>
          <w:rFonts w:ascii="Courier New" w:cs="Courier New" w:eastAsia="Courier New" w:hAnsi="Courier New"/>
          <w:sz w:val="20"/>
          <w:szCs w:val="20"/>
        </w:rPr>
        <w:t xml:space="preserve">Modification du corps de Request_approval (section 6.7) : il porte le jeton et une fiche de nœud signée, qui remplace les champs identifiant, état et clé X25519. Le refus est désormais signalé par une erreur au lieu d'un booléen faux.</w:t>
      </w:r>
    </w:p>
    <w:p>
      <w:pPr>
        <w:pStyle w:val="ListParagraph"/>
        <w:numPr>
          <w:ilvl w:val="0"/>
          <w:numId w:val="2"/>
        </w:numPr>
        <w:spacing w:after="60" w:line="240"/>
      </w:pPr>
      <w:r>
        <w:rPr>
          <w:rFonts w:ascii="Courier New" w:cs="Courier New" w:eastAsia="Courier New" w:hAnsi="Courier New"/>
          <w:sz w:val="20"/>
          <w:szCs w:val="20"/>
        </w:rPr>
        <w:t xml:space="preserve">Ajout de la fiche de nœud (section 7.8) et de la commande Send_node_table (0x0010, section 6.14), avec ses règles de propagation et de réconciliation (section 7.9). La diffusion de l'arrivée d'un nœud et la transmission de la table des nœuds lors de la synchronisation, que draft-usmd-ncp-00 renvoyait à [USMD-ARCH] sans les définir, deviennent ainsi précises.</w:t>
      </w:r>
    </w:p>
    <w:p>
      <w:pPr>
        <w:pStyle w:val="ListParagraph"/>
        <w:numPr>
          <w:ilvl w:val="0"/>
          <w:numId w:val="2"/>
        </w:numPr>
        <w:spacing w:after="60" w:line="240"/>
      </w:pPr>
      <w:r>
        <w:rPr>
          <w:rFonts w:ascii="Courier New" w:cs="Courier New" w:eastAsia="Courier New" w:hAnsi="Courier New"/>
          <w:sz w:val="20"/>
          <w:szCs w:val="20"/>
        </w:rPr>
        <w:t xml:space="preserve">Ajout d'une exception à la règle des nœuds de référence, pour que l'endosseur puisse synchroniser le nœud qu'il vient d'admettre (section 6.1). draft-usmd-ncp-00 imposait cette règle aux commandes Send_*_properties, ce qui empêchait la synchronisation.</w:t>
      </w:r>
    </w:p>
    <w:p>
      <w:pPr>
        <w:pStyle w:val="ListParagraph"/>
        <w:numPr>
          <w:ilvl w:val="0"/>
          <w:numId w:val="2"/>
        </w:numPr>
        <w:spacing w:after="60" w:line="240"/>
      </w:pPr>
      <w:r>
        <w:rPr>
          <w:rFonts w:ascii="Courier New" w:cs="Courier New" w:eastAsia="Courier New" w:hAnsi="Courier New"/>
          <w:sz w:val="20"/>
          <w:szCs w:val="20"/>
        </w:rPr>
        <w:t xml:space="preserve">Remplacement de la « mise à jour de la NIT auprès des pairs » de la vérification d'endossement par une réconciliation de la table des nœuds (section 7.4).</w:t>
      </w:r>
    </w:p>
    <w:p>
      <w:pPr>
        <w:pStyle w:val="ListParagraph"/>
        <w:numPr>
          <w:ilvl w:val="0"/>
          <w:numId w:val="2"/>
        </w:numPr>
        <w:spacing w:after="60" w:line="240"/>
      </w:pPr>
      <w:r>
        <w:rPr>
          <w:rFonts w:ascii="Courier New" w:cs="Courier New" w:eastAsia="Courier New" w:hAnsi="Courier New"/>
          <w:sz w:val="20"/>
          <w:szCs w:val="20"/>
        </w:rPr>
        <w:t xml:space="preserve">Ajout des erreurs 0x0007 à 0x0009, de trois paramètres et de trois registres IANA.</w:t>
      </w:r>
    </w:p>
    <w:p>
      <w:pPr>
        <w:spacing w:after="120" w:before="0" w:line="240"/>
        <w:ind w:left="360"/>
        <w:jc w:val="left"/>
      </w:pPr>
      <w:r>
        <w:rPr>
          <w:rFonts w:ascii="Courier New" w:cs="Courier New" w:eastAsia="Courier New" w:hAnsi="Courier New"/>
          <w:sz w:val="20"/>
          <w:szCs w:val="20"/>
        </w:rPr>
        <w:t xml:space="preserve">Points encore ouverts, à traiter dans une révision ultérieure :</w:t>
      </w:r>
    </w:p>
    <w:p>
      <w:pPr>
        <w:pStyle w:val="ListParagraph"/>
        <w:numPr>
          <w:ilvl w:val="0"/>
          <w:numId w:val="2"/>
        </w:numPr>
        <w:spacing w:after="60" w:line="240"/>
      </w:pPr>
      <w:r>
        <w:rPr>
          <w:rFonts w:ascii="Courier New" w:cs="Courier New" w:eastAsia="Courier New" w:hAnsi="Courier New"/>
          <w:sz w:val="20"/>
          <w:szCs w:val="20"/>
        </w:rPr>
        <w:t xml:space="preserve">le retrait définitif d'un nœud de la table des nœuds, qu'aucune fiche ne peut exprimer aujourd'hui ;</w:t>
      </w:r>
    </w:p>
    <w:p>
      <w:pPr>
        <w:pStyle w:val="ListParagraph"/>
        <w:numPr>
          <w:ilvl w:val="0"/>
          <w:numId w:val="2"/>
        </w:numPr>
        <w:spacing w:after="60" w:line="240"/>
      </w:pPr>
      <w:r>
        <w:rPr>
          <w:rFonts w:ascii="Courier New" w:cs="Courier New" w:eastAsia="Courier New" w:hAnsi="Courier New"/>
          <w:sz w:val="20"/>
          <w:szCs w:val="20"/>
        </w:rPr>
        <w:t xml:space="preserve">la révocation d'un jeton de création avant son expiration ;</w:t>
      </w:r>
    </w:p>
    <w:p>
      <w:pPr>
        <w:pStyle w:val="ListParagraph"/>
        <w:numPr>
          <w:ilvl w:val="0"/>
          <w:numId w:val="2"/>
        </w:numPr>
        <w:spacing w:after="60" w:line="240"/>
      </w:pPr>
      <w:r>
        <w:rPr>
          <w:rFonts w:ascii="Courier New" w:cs="Courier New" w:eastAsia="Courier New" w:hAnsi="Courier New"/>
          <w:sz w:val="20"/>
          <w:szCs w:val="20"/>
        </w:rPr>
        <w:t xml:space="preserve">une commande permettant à un opérateur d'ordonner une transmutation ;</w:t>
      </w:r>
    </w:p>
    <w:p>
      <w:pPr>
        <w:pStyle w:val="ListParagraph"/>
        <w:numPr>
          <w:ilvl w:val="0"/>
          <w:numId w:val="2"/>
        </w:numPr>
        <w:spacing w:after="60" w:line="240"/>
      </w:pPr>
      <w:r>
        <w:rPr>
          <w:rFonts w:ascii="Courier New" w:cs="Courier New" w:eastAsia="Courier New" w:hAnsi="Courier New"/>
          <w:sz w:val="20"/>
          <w:szCs w:val="20"/>
        </w:rPr>
        <w:t xml:space="preserve">la mise à jour de [USMD-ARCH] (sections 5.1, 5.3 et 5.4, annexe B) pour renvoyer à cette révision.</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USMD-NCP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cohésion de nœuds (NCP)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