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sz w:val="20"/>
          <w:szCs w:val="20"/>
        </w:rPr>
        <w:t xml:space="preserve">Groupe de travail : USMD                                        [Auteur]</w:t>
      </w:r>
    </w:p>
    <w:p>
      <w:pPr>
        <w:spacing w:after="0"/>
      </w:pPr>
      <w:r>
        <w:rPr>
          <w:rFonts w:ascii="Courier New" w:cs="Courier New" w:eastAsia="Courier New" w:hAnsi="Courier New"/>
          <w:sz w:val="20"/>
          <w:szCs w:val="20"/>
        </w:rPr>
        <w:t xml:space="preserve">Projet Internet (Internet-Draft)                          [Organisation]</w:t>
      </w:r>
    </w:p>
    <w:p>
      <w:pPr>
        <w:spacing w:after="0"/>
      </w:pPr>
      <w:r>
        <w:rPr>
          <w:rFonts w:ascii="Courier New" w:cs="Courier New" w:eastAsia="Courier New" w:hAnsi="Courier New"/>
          <w:sz w:val="20"/>
          <w:szCs w:val="20"/>
        </w:rPr>
        <w:t xml:space="preserve">Catégorie : Standards Track                              23 octobre 2026</w:t>
      </w:r>
    </w:p>
    <w:p>
      <w:pPr>
        <w:spacing w:after="0"/>
      </w:pPr>
      <w:r>
        <w:rPr>
          <w:rFonts w:ascii="Courier New" w:cs="Courier New" w:eastAsia="Courier New" w:hAnsi="Courier New"/>
          <w:sz w:val="20"/>
          <w:szCs w:val="20"/>
        </w:rPr>
        <w:t xml:space="preserve">Expire le : 23 avril 2027                                               </w:t>
      </w:r>
    </w:p>
    <w:p>
      <w:pPr>
        <w:spacing w:after="240"/>
      </w:pPr>
      <w:r>
        <w:rPr>
          <w:rFonts w:ascii="Courier New" w:cs="Courier New" w:eastAsia="Courier New" w:hAnsi="Courier New"/>
          <w:sz w:val="20"/>
          <w:szCs w:val="20"/>
        </w:rPr>
        <w:t xml:space="preserve"/>
      </w:r>
    </w:p>
    <w:p>
      <w:pPr>
        <w:spacing w:after="120"/>
        <w:jc w:val="center"/>
      </w:pPr>
      <w:r>
        <w:rPr>
          <w:rFonts w:ascii="Courier New" w:cs="Courier New" w:eastAsia="Courier New" w:hAnsi="Courier New"/>
          <w:b/>
          <w:bCs/>
          <w:sz w:val="24"/>
          <w:szCs w:val="24"/>
        </w:rPr>
        <w:t xml:space="preserve">USMD-RDSH : Protocole de cohésion de nœuds (NCP)</w:t>
      </w:r>
    </w:p>
    <w:p>
      <w:pPr>
        <w:spacing w:after="360"/>
        <w:jc w:val="center"/>
      </w:pPr>
      <w:r>
        <w:rPr>
          <w:rFonts w:ascii="Courier New" w:cs="Courier New" w:eastAsia="Courier New" w:hAnsi="Courier New"/>
          <w:sz w:val="20"/>
          <w:szCs w:val="20"/>
        </w:rPr>
        <w:t xml:space="preserve">draft-usmd-ncp-03</w:t>
      </w:r>
    </w:p>
    <w:p>
      <w:pPr>
        <w:keepNext/>
        <w:spacing w:after="120" w:before="240"/>
      </w:pPr>
      <w:r>
        <w:rPr>
          <w:rFonts w:ascii="Courier New" w:cs="Courier New" w:eastAsia="Courier New" w:hAnsi="Courier New"/>
          <w:b/>
          <w:bCs/>
          <w:sz w:val="20"/>
          <w:szCs w:val="20"/>
        </w:rPr>
        <w:t xml:space="preserve">Résumé</w:t>
      </w:r>
    </w:p>
    <w:p>
      <w:pPr>
        <w:spacing w:after="120" w:before="0" w:line="240"/>
        <w:ind w:left="360"/>
        <w:jc w:val="left"/>
      </w:pPr>
      <w:r>
        <w:rPr>
          <w:rFonts w:ascii="Courier New" w:cs="Courier New" w:eastAsia="Courier New" w:hAnsi="Courier New"/>
          <w:sz w:val="20"/>
          <w:szCs w:val="20"/>
        </w:rPr>
        <w:t xml:space="preserve">Ce document spécifie le protocole NCP (Node Cohesion Protocol), protocole de contrôle par lequel les nœuds d'un système USMD-RDSH échangent leur état, évaluent leurs distances, se délèguent des services, diffusent leurs paramètres de configuration, partagent la table des nœuds de leur domaine et admettent de nouveaux nœuds. NCP fonctionne en mode requête-réponse sur UDP (port 9992). Chaque message est chiffré individuellement par une enveloppe à clé éphémère (X25519, HKDF, ChaCha20-Poly1305), authentifié par une signature Ed25519 placée dans le texte chiffré, fragmenté si nécessaire et retransmis par fragment. L'admission d'un nœud exige un jeton de création signé par l'opérateur du domaine. NCP porte aussi le catalogue des services et les aires de service, l'attribution des identifiants de gestion qui forment les adresses SP, et l'élection par Raft du maître USD qui les attribue.</w:t>
      </w:r>
    </w:p>
    <w:p>
      <w:pPr>
        <w:spacing w:after="120" w:before="0" w:line="240"/>
        <w:ind w:left="360"/>
        <w:jc w:val="left"/>
      </w:pPr>
      <w:r>
        <w:rPr>
          <w:rFonts w:ascii="Courier New" w:cs="Courier New" w:eastAsia="Courier New" w:hAnsi="Courier New"/>
          <w:sz w:val="20"/>
          <w:szCs w:val="20"/>
        </w:rPr>
        <w:t xml:space="preserve">Cette révision remplace draft-usmd-ncp-02. Les modifications sont résumées aux annexes C, D et E.</w:t>
      </w:r>
    </w:p>
    <w:p>
      <w:pPr>
        <w:keepNext/>
        <w:spacing w:after="120" w:before="240"/>
      </w:pPr>
      <w:r>
        <w:rPr>
          <w:rFonts w:ascii="Courier New" w:cs="Courier New" w:eastAsia="Courier New" w:hAnsi="Courier New"/>
          <w:b/>
          <w:bCs/>
          <w:sz w:val="20"/>
          <w:szCs w:val="20"/>
        </w:rPr>
        <w:t xml:space="preserve">Statut de ce mémo</w:t>
      </w:r>
    </w:p>
    <w:p>
      <w:pPr>
        <w:spacing w:after="120" w:before="0" w:line="240"/>
        <w:ind w:left="360"/>
        <w:jc w:val="left"/>
      </w:pPr>
      <w:r>
        <w:rPr>
          <w:rFonts w:ascii="Courier New" w:cs="Courier New" w:eastAsia="Courier New" w:hAnsi="Courier New"/>
          <w:sz w:val="20"/>
          <w:szCs w:val="20"/>
        </w:rPr>
        <w:t xml:space="preserve">Ce document est un projet de spécification rédigé selon la forme des RFC de l’IETF et visant la catégorie Standards Track (norme proposée). Il n’a fait l’objet d’aucune revue ni d’aucune publication par l’IETF. Il peut être modifié, remplacé ou rendu obsolète à tout moment ; il ne doit être cité qu’à titre de travail en cours.</w:t>
      </w:r>
    </w:p>
    <w:p>
      <w:pPr>
        <w:spacing w:after="120" w:before="0" w:line="240"/>
        <w:ind w:left="360"/>
        <w:jc w:val="left"/>
      </w:pPr>
      <w:r>
        <w:rPr>
          <w:rFonts w:ascii="Courier New" w:cs="Courier New" w:eastAsia="Courier New" w:hAnsi="Courier New"/>
          <w:sz w:val="20"/>
          <w:szCs w:val="20"/>
        </w:rPr>
        <w:t xml:space="preserve">Ce projet expire le 22 avril 2027.</w:t>
      </w:r>
    </w:p>
    <w:p>
      <w:pPr>
        <w:keepNext/>
        <w:spacing w:after="120" w:before="240"/>
      </w:pPr>
      <w:r>
        <w:rPr>
          <w:rFonts w:ascii="Courier New" w:cs="Courier New" w:eastAsia="Courier New" w:hAnsi="Courier New"/>
          <w:b/>
          <w:bCs/>
          <w:sz w:val="20"/>
          <w:szCs w:val="20"/>
        </w:rPr>
        <w:t xml:space="preserve">Notice de droits d’auteur</w:t>
      </w:r>
    </w:p>
    <w:p>
      <w:pPr>
        <w:spacing w:after="120" w:before="0" w:line="240"/>
        <w:ind w:left="360"/>
        <w:jc w:val="left"/>
      </w:pPr>
      <w:r>
        <w:rPr>
          <w:rFonts w:ascii="Courier New" w:cs="Courier New" w:eastAsia="Courier New" w:hAnsi="Courier New"/>
          <w:sz w:val="20"/>
          <w:szCs w:val="20"/>
        </w:rPr>
        <w:t xml:space="preserve">Copyright (c) 2026 [Auteur]. Tous droits réservés. [Licence à préciser par l’auteur.]</w:t>
      </w:r>
    </w:p>
    <w:p>
      <w:pPr>
        <w:keepNext/>
        <w:pageBreakBefore/>
        <w:spacing w:after="120" w:before="0"/>
      </w:pPr>
      <w:r>
        <w:rPr>
          <w:rFonts w:ascii="Courier New" w:cs="Courier New" w:eastAsia="Courier New" w:hAnsi="Courier New"/>
          <w:b/>
          <w:bCs/>
          <w:sz w:val="20"/>
          <w:szCs w:val="20"/>
        </w:rPr>
        <w:t xml:space="preserve">Table des matières</w:t>
      </w:r>
    </w:p>
    <w:p>
      <w:pPr>
        <w:spacing w:after="0"/>
        <w:ind w:left="360"/>
      </w:pPr>
      <w:r>
        <w:rPr>
          <w:rFonts w:ascii="Courier New" w:cs="Courier New" w:eastAsia="Courier New" w:hAnsi="Courier New"/>
          <w:sz w:val="20"/>
          <w:szCs w:val="20"/>
        </w:rPr>
        <w:t xml:space="preserve">1. Introduction</w:t>
      </w:r>
    </w:p>
    <w:p>
      <w:pPr>
        <w:spacing w:after="0"/>
        <w:ind w:left="720"/>
      </w:pPr>
      <w:r>
        <w:rPr>
          <w:rFonts w:ascii="Courier New" w:cs="Courier New" w:eastAsia="Courier New" w:hAnsi="Courier New"/>
          <w:sz w:val="20"/>
          <w:szCs w:val="20"/>
        </w:rPr>
        <w:t xml:space="preserve">1.1. Contexte</w:t>
      </w:r>
    </w:p>
    <w:p>
      <w:pPr>
        <w:spacing w:after="0"/>
        <w:ind w:left="720"/>
      </w:pPr>
      <w:r>
        <w:rPr>
          <w:rFonts w:ascii="Courier New" w:cs="Courier New" w:eastAsia="Courier New" w:hAnsi="Courier New"/>
          <w:sz w:val="20"/>
          <w:szCs w:val="20"/>
        </w:rPr>
        <w:t xml:space="preserve">1.2. Portée</w:t>
      </w:r>
    </w:p>
    <w:p>
      <w:pPr>
        <w:spacing w:after="0"/>
        <w:ind w:left="360"/>
      </w:pPr>
      <w:r>
        <w:rPr>
          <w:rFonts w:ascii="Courier New" w:cs="Courier New" w:eastAsia="Courier New" w:hAnsi="Courier New"/>
          <w:sz w:val="20"/>
          <w:szCs w:val="20"/>
        </w:rPr>
        <w:t xml:space="preserve">2. Conventions et terminologie</w:t>
      </w:r>
    </w:p>
    <w:p>
      <w:pPr>
        <w:spacing w:after="0"/>
        <w:ind w:left="360"/>
      </w:pPr>
      <w:r>
        <w:rPr>
          <w:rFonts w:ascii="Courier New" w:cs="Courier New" w:eastAsia="Courier New" w:hAnsi="Courier New"/>
          <w:sz w:val="20"/>
          <w:szCs w:val="20"/>
        </w:rPr>
        <w:t xml:space="preserve">3. Vue d'ensemble du protocole</w:t>
      </w:r>
    </w:p>
    <w:p>
      <w:pPr>
        <w:spacing w:after="0"/>
        <w:ind w:left="360"/>
      </w:pPr>
      <w:r>
        <w:rPr>
          <w:rFonts w:ascii="Courier New" w:cs="Courier New" w:eastAsia="Courier New" w:hAnsi="Courier New"/>
          <w:sz w:val="20"/>
          <w:szCs w:val="20"/>
        </w:rPr>
        <w:t xml:space="preserve">4. Transport</w:t>
      </w:r>
    </w:p>
    <w:p>
      <w:pPr>
        <w:spacing w:after="0"/>
        <w:ind w:left="360"/>
      </w:pPr>
      <w:r>
        <w:rPr>
          <w:rFonts w:ascii="Courier New" w:cs="Courier New" w:eastAsia="Courier New" w:hAnsi="Courier New"/>
          <w:sz w:val="20"/>
          <w:szCs w:val="20"/>
        </w:rPr>
        <w:t xml:space="preserve">5. Format des messages</w:t>
      </w:r>
    </w:p>
    <w:p>
      <w:pPr>
        <w:spacing w:after="0"/>
        <w:ind w:left="720"/>
      </w:pPr>
      <w:r>
        <w:rPr>
          <w:rFonts w:ascii="Courier New" w:cs="Courier New" w:eastAsia="Courier New" w:hAnsi="Courier New"/>
          <w:sz w:val="20"/>
          <w:szCs w:val="20"/>
        </w:rPr>
        <w:t xml:space="preserve">5.1. Ordre des octets</w:t>
      </w:r>
    </w:p>
    <w:p>
      <w:pPr>
        <w:spacing w:after="0"/>
        <w:ind w:left="720"/>
      </w:pPr>
      <w:r>
        <w:rPr>
          <w:rFonts w:ascii="Courier New" w:cs="Courier New" w:eastAsia="Courier New" w:hAnsi="Courier New"/>
          <w:sz w:val="20"/>
          <w:szCs w:val="20"/>
        </w:rPr>
        <w:t xml:space="preserve">5.2. Structure d'un fragment</w:t>
      </w:r>
    </w:p>
    <w:p>
      <w:pPr>
        <w:spacing w:after="0"/>
        <w:ind w:left="720"/>
      </w:pPr>
      <w:r>
        <w:rPr>
          <w:rFonts w:ascii="Courier New" w:cs="Courier New" w:eastAsia="Courier New" w:hAnsi="Courier New"/>
          <w:sz w:val="20"/>
          <w:szCs w:val="20"/>
        </w:rPr>
        <w:t xml:space="preserve">5.3. En-tête de trame</w:t>
      </w:r>
    </w:p>
    <w:p>
      <w:pPr>
        <w:spacing w:after="0"/>
        <w:ind w:left="720"/>
      </w:pPr>
      <w:r>
        <w:rPr>
          <w:rFonts w:ascii="Courier New" w:cs="Courier New" w:eastAsia="Courier New" w:hAnsi="Courier New"/>
          <w:sz w:val="20"/>
          <w:szCs w:val="20"/>
        </w:rPr>
        <w:t xml:space="preserve">5.4. Enveloppe</w:t>
      </w:r>
    </w:p>
    <w:p>
      <w:pPr>
        <w:spacing w:after="0"/>
        <w:ind w:left="720"/>
      </w:pPr>
      <w:r>
        <w:rPr>
          <w:rFonts w:ascii="Courier New" w:cs="Courier New" w:eastAsia="Courier New" w:hAnsi="Courier New"/>
          <w:sz w:val="20"/>
          <w:szCs w:val="20"/>
        </w:rPr>
        <w:t xml:space="preserve">5.5. Chiffrement</w:t>
      </w:r>
    </w:p>
    <w:p>
      <w:pPr>
        <w:spacing w:after="0"/>
        <w:ind w:left="720"/>
      </w:pPr>
      <w:r>
        <w:rPr>
          <w:rFonts w:ascii="Courier New" w:cs="Courier New" w:eastAsia="Courier New" w:hAnsi="Courier New"/>
          <w:sz w:val="20"/>
          <w:szCs w:val="20"/>
        </w:rPr>
        <w:t xml:space="preserve">5.6. Message</w:t>
      </w:r>
    </w:p>
    <w:p>
      <w:pPr>
        <w:spacing w:after="0"/>
        <w:ind w:left="720"/>
      </w:pPr>
      <w:r>
        <w:rPr>
          <w:rFonts w:ascii="Courier New" w:cs="Courier New" w:eastAsia="Courier New" w:hAnsi="Courier New"/>
          <w:sz w:val="20"/>
          <w:szCs w:val="20"/>
        </w:rPr>
        <w:t xml:space="preserve">5.7. Fragmentation et fiabilité</w:t>
      </w:r>
    </w:p>
    <w:p>
      <w:pPr>
        <w:spacing w:after="0"/>
        <w:ind w:left="360"/>
      </w:pPr>
      <w:r>
        <w:rPr>
          <w:rFonts w:ascii="Courier New" w:cs="Courier New" w:eastAsia="Courier New" w:hAnsi="Courier New"/>
          <w:sz w:val="20"/>
          <w:szCs w:val="20"/>
        </w:rPr>
        <w:t xml:space="preserve">6. Commandes</w:t>
      </w:r>
    </w:p>
    <w:p>
      <w:pPr>
        <w:spacing w:after="0"/>
        <w:ind w:left="720"/>
      </w:pPr>
      <w:r>
        <w:rPr>
          <w:rFonts w:ascii="Courier New" w:cs="Courier New" w:eastAsia="Courier New" w:hAnsi="Courier New"/>
          <w:sz w:val="20"/>
          <w:szCs w:val="20"/>
        </w:rPr>
        <w:t xml:space="preserve">6.1. Règles communes</w:t>
      </w:r>
    </w:p>
    <w:p>
      <w:pPr>
        <w:spacing w:after="0"/>
        <w:ind w:left="720"/>
      </w:pPr>
      <w:r>
        <w:rPr>
          <w:rFonts w:ascii="Courier New" w:cs="Courier New" w:eastAsia="Courier New" w:hAnsi="Courier New"/>
          <w:sz w:val="20"/>
          <w:szCs w:val="20"/>
        </w:rPr>
        <w:t xml:space="preserve">6.2. Get_status (0x0001)</w:t>
      </w:r>
    </w:p>
    <w:p>
      <w:pPr>
        <w:spacing w:after="0"/>
        <w:ind w:left="720"/>
      </w:pPr>
      <w:r>
        <w:rPr>
          <w:rFonts w:ascii="Courier New" w:cs="Courier New" w:eastAsia="Courier New" w:hAnsi="Courier New"/>
          <w:sz w:val="20"/>
          <w:szCs w:val="20"/>
        </w:rPr>
        <w:t xml:space="preserve">6.3. Check_distance_to_node (0x0002)</w:t>
      </w:r>
    </w:p>
    <w:p>
      <w:pPr>
        <w:spacing w:after="0"/>
        <w:ind w:left="720"/>
      </w:pPr>
      <w:r>
        <w:rPr>
          <w:rFonts w:ascii="Courier New" w:cs="Courier New" w:eastAsia="Courier New" w:hAnsi="Courier New"/>
          <w:sz w:val="20"/>
          <w:szCs w:val="20"/>
        </w:rPr>
        <w:t xml:space="preserve">6.4. Request_emergency (0x0003) et Request_help (0x0004)</w:t>
      </w:r>
    </w:p>
    <w:p>
      <w:pPr>
        <w:spacing w:after="0"/>
        <w:ind w:left="720"/>
      </w:pPr>
      <w:r>
        <w:rPr>
          <w:rFonts w:ascii="Courier New" w:cs="Courier New" w:eastAsia="Courier New" w:hAnsi="Courier New"/>
          <w:sz w:val="20"/>
          <w:szCs w:val="20"/>
        </w:rPr>
        <w:t xml:space="preserve">6.5. Confirm_delegation (0x000E)</w:t>
      </w:r>
    </w:p>
    <w:p>
      <w:pPr>
        <w:spacing w:after="0"/>
        <w:ind w:left="720"/>
      </w:pPr>
      <w:r>
        <w:rPr>
          <w:rFonts w:ascii="Courier New" w:cs="Courier New" w:eastAsia="Courier New" w:hAnsi="Courier New"/>
          <w:sz w:val="20"/>
          <w:szCs w:val="20"/>
        </w:rPr>
        <w:t xml:space="preserve">6.6. Declare_state (0x000F)</w:t>
      </w:r>
    </w:p>
    <w:p>
      <w:pPr>
        <w:spacing w:after="0"/>
        <w:ind w:left="720"/>
      </w:pPr>
      <w:r>
        <w:rPr>
          <w:rFonts w:ascii="Courier New" w:cs="Courier New" w:eastAsia="Courier New" w:hAnsi="Courier New"/>
          <w:sz w:val="20"/>
          <w:szCs w:val="20"/>
        </w:rPr>
        <w:t xml:space="preserve">6.7. Request_approval (0x0005)</w:t>
      </w:r>
    </w:p>
    <w:p>
      <w:pPr>
        <w:spacing w:after="0"/>
        <w:ind w:left="720"/>
      </w:pPr>
      <w:r>
        <w:rPr>
          <w:rFonts w:ascii="Courier New" w:cs="Courier New" w:eastAsia="Courier New" w:hAnsi="Courier New"/>
          <w:sz w:val="20"/>
          <w:szCs w:val="20"/>
        </w:rPr>
        <w:t xml:space="preserve">6.8. Send_usc_properties (0x0006)</w:t>
      </w:r>
    </w:p>
    <w:p>
      <w:pPr>
        <w:spacing w:after="0"/>
        <w:ind w:left="720"/>
      </w:pPr>
      <w:r>
        <w:rPr>
          <w:rFonts w:ascii="Courier New" w:cs="Courier New" w:eastAsia="Courier New" w:hAnsi="Courier New"/>
          <w:sz w:val="20"/>
          <w:szCs w:val="20"/>
        </w:rPr>
        <w:t xml:space="preserve">6.9. Send_usd_properties (0x0007)</w:t>
      </w:r>
    </w:p>
    <w:p>
      <w:pPr>
        <w:spacing w:after="0"/>
        <w:ind w:left="720"/>
      </w:pPr>
      <w:r>
        <w:rPr>
          <w:rFonts w:ascii="Courier New" w:cs="Courier New" w:eastAsia="Courier New" w:hAnsi="Courier New"/>
          <w:sz w:val="20"/>
          <w:szCs w:val="20"/>
        </w:rPr>
        <w:t xml:space="preserve">6.10. Send_mutation_properties (0x0008)</w:t>
      </w:r>
    </w:p>
    <w:p>
      <w:pPr>
        <w:spacing w:after="0"/>
        <w:ind w:left="720"/>
      </w:pPr>
      <w:r>
        <w:rPr>
          <w:rFonts w:ascii="Courier New" w:cs="Courier New" w:eastAsia="Courier New" w:hAnsi="Courier New"/>
          <w:sz w:val="20"/>
          <w:szCs w:val="20"/>
        </w:rPr>
        <w:t xml:space="preserve">6.11. Inform_reference_node (0x0009)</w:t>
      </w:r>
    </w:p>
    <w:p>
      <w:pPr>
        <w:spacing w:after="0"/>
        <w:ind w:left="720"/>
      </w:pPr>
      <w:r>
        <w:rPr>
          <w:rFonts w:ascii="Courier New" w:cs="Courier New" w:eastAsia="Courier New" w:hAnsi="Courier New"/>
          <w:sz w:val="20"/>
          <w:szCs w:val="20"/>
        </w:rPr>
        <w:t xml:space="preserve">6.12. Accusé</w:t>
      </w:r>
    </w:p>
    <w:p>
      <w:pPr>
        <w:spacing w:after="0"/>
        <w:ind w:left="720"/>
      </w:pPr>
      <w:r>
        <w:rPr>
          <w:rFonts w:ascii="Courier New" w:cs="Courier New" w:eastAsia="Courier New" w:hAnsi="Courier New"/>
          <w:sz w:val="20"/>
          <w:szCs w:val="20"/>
        </w:rPr>
        <w:t xml:space="preserve">6.13. Commandes d'endossement (0x000A à 0x000D)</w:t>
      </w:r>
    </w:p>
    <w:p>
      <w:pPr>
        <w:spacing w:after="0"/>
        <w:ind w:left="720"/>
      </w:pPr>
      <w:r>
        <w:rPr>
          <w:rFonts w:ascii="Courier New" w:cs="Courier New" w:eastAsia="Courier New" w:hAnsi="Courier New"/>
          <w:sz w:val="20"/>
          <w:szCs w:val="20"/>
        </w:rPr>
        <w:t xml:space="preserve">6.14. Send_node_table (0x0010)</w:t>
      </w:r>
    </w:p>
    <w:p>
      <w:pPr>
        <w:spacing w:after="0"/>
        <w:ind w:left="720"/>
      </w:pPr>
      <w:r>
        <w:rPr>
          <w:rFonts w:ascii="Courier New" w:cs="Courier New" w:eastAsia="Courier New" w:hAnsi="Courier New"/>
          <w:sz w:val="20"/>
          <w:szCs w:val="20"/>
        </w:rPr>
        <w:t xml:space="preserve">6.15. Request_management_id (0x0011)</w:t>
      </w:r>
    </w:p>
    <w:p>
      <w:pPr>
        <w:spacing w:after="0"/>
        <w:ind w:left="720"/>
      </w:pPr>
      <w:r>
        <w:rPr>
          <w:rFonts w:ascii="Courier New" w:cs="Courier New" w:eastAsia="Courier New" w:hAnsi="Courier New"/>
          <w:sz w:val="20"/>
          <w:szCs w:val="20"/>
        </w:rPr>
        <w:t xml:space="preserve">6.16. Raft_request_vote (0x0012)</w:t>
      </w:r>
    </w:p>
    <w:p>
      <w:pPr>
        <w:spacing w:after="0"/>
        <w:ind w:left="720"/>
      </w:pPr>
      <w:r>
        <w:rPr>
          <w:rFonts w:ascii="Courier New" w:cs="Courier New" w:eastAsia="Courier New" w:hAnsi="Courier New"/>
          <w:sz w:val="20"/>
          <w:szCs w:val="20"/>
        </w:rPr>
        <w:t xml:space="preserve">6.17. Raft_append_entries (0x0013)</w:t>
      </w:r>
    </w:p>
    <w:p>
      <w:pPr>
        <w:spacing w:after="0"/>
        <w:ind w:left="720"/>
      </w:pPr>
      <w:r>
        <w:rPr>
          <w:rFonts w:ascii="Courier New" w:cs="Courier New" w:eastAsia="Courier New" w:hAnsi="Courier New"/>
          <w:sz w:val="20"/>
          <w:szCs w:val="20"/>
        </w:rPr>
        <w:t xml:space="preserve">6.18. Raft_install_snapshot (0x0014)</w:t>
      </w:r>
    </w:p>
    <w:p>
      <w:pPr>
        <w:spacing w:after="0"/>
        <w:ind w:left="360"/>
      </w:pPr>
      <w:r>
        <w:rPr>
          <w:rFonts w:ascii="Courier New" w:cs="Courier New" w:eastAsia="Courier New" w:hAnsi="Courier New"/>
          <w:sz w:val="20"/>
          <w:szCs w:val="20"/>
        </w:rPr>
        <w:t xml:space="preserve">7. Endossement, admission et révocation</w:t>
      </w:r>
    </w:p>
    <w:p>
      <w:pPr>
        <w:spacing w:after="0"/>
        <w:ind w:left="720"/>
      </w:pPr>
      <w:r>
        <w:rPr>
          <w:rFonts w:ascii="Courier New" w:cs="Courier New" w:eastAsia="Courier New" w:hAnsi="Courier New"/>
          <w:sz w:val="20"/>
          <w:szCs w:val="20"/>
        </w:rPr>
        <w:t xml:space="preserve">7.1. Paquet d'endossement</w:t>
      </w:r>
    </w:p>
    <w:p>
      <w:pPr>
        <w:spacing w:after="0"/>
        <w:ind w:left="720"/>
      </w:pPr>
      <w:r>
        <w:rPr>
          <w:rFonts w:ascii="Courier New" w:cs="Courier New" w:eastAsia="Courier New" w:hAnsi="Courier New"/>
          <w:sz w:val="20"/>
          <w:szCs w:val="20"/>
        </w:rPr>
        <w:t xml:space="preserve">7.2. Admission</w:t>
      </w:r>
    </w:p>
    <w:p>
      <w:pPr>
        <w:spacing w:after="0"/>
        <w:ind w:left="720"/>
      </w:pPr>
      <w:r>
        <w:rPr>
          <w:rFonts w:ascii="Courier New" w:cs="Courier New" w:eastAsia="Courier New" w:hAnsi="Courier New"/>
          <w:sz w:val="20"/>
          <w:szCs w:val="20"/>
        </w:rPr>
        <w:t xml:space="preserve">7.3. Rôles</w:t>
      </w:r>
    </w:p>
    <w:p>
      <w:pPr>
        <w:spacing w:after="0"/>
        <w:ind w:left="720"/>
      </w:pPr>
      <w:r>
        <w:rPr>
          <w:rFonts w:ascii="Courier New" w:cs="Courier New" w:eastAsia="Courier New" w:hAnsi="Courier New"/>
          <w:sz w:val="20"/>
          <w:szCs w:val="20"/>
        </w:rPr>
        <w:t xml:space="preserve">7.4. Vérification d'endossement</w:t>
      </w:r>
    </w:p>
    <w:p>
      <w:pPr>
        <w:spacing w:after="0"/>
        <w:ind w:left="720"/>
      </w:pPr>
      <w:r>
        <w:rPr>
          <w:rFonts w:ascii="Courier New" w:cs="Courier New" w:eastAsia="Courier New" w:hAnsi="Courier New"/>
          <w:sz w:val="20"/>
          <w:szCs w:val="20"/>
        </w:rPr>
        <w:t xml:space="preserve">7.5. Fin de service et révocation</w:t>
      </w:r>
    </w:p>
    <w:p>
      <w:pPr>
        <w:spacing w:after="0"/>
        <w:ind w:left="720"/>
      </w:pPr>
      <w:r>
        <w:rPr>
          <w:rFonts w:ascii="Courier New" w:cs="Courier New" w:eastAsia="Courier New" w:hAnsi="Courier New"/>
          <w:sz w:val="20"/>
          <w:szCs w:val="20"/>
        </w:rPr>
        <w:t xml:space="preserve">7.6. Association adresse et clé</w:t>
      </w:r>
    </w:p>
    <w:p>
      <w:pPr>
        <w:spacing w:after="0"/>
        <w:ind w:left="720"/>
      </w:pPr>
      <w:r>
        <w:rPr>
          <w:rFonts w:ascii="Courier New" w:cs="Courier New" w:eastAsia="Courier New" w:hAnsi="Courier New"/>
          <w:sz w:val="20"/>
          <w:szCs w:val="20"/>
        </w:rPr>
        <w:t xml:space="preserve">7.7. Jeton de création</w:t>
      </w:r>
    </w:p>
    <w:p>
      <w:pPr>
        <w:spacing w:after="0"/>
        <w:ind w:left="720"/>
      </w:pPr>
      <w:r>
        <w:rPr>
          <w:rFonts w:ascii="Courier New" w:cs="Courier New" w:eastAsia="Courier New" w:hAnsi="Courier New"/>
          <w:sz w:val="20"/>
          <w:szCs w:val="20"/>
        </w:rPr>
        <w:t xml:space="preserve">7.8. Fiche de nœud</w:t>
      </w:r>
    </w:p>
    <w:p>
      <w:pPr>
        <w:spacing w:after="0"/>
        <w:ind w:left="720"/>
      </w:pPr>
      <w:r>
        <w:rPr>
          <w:rFonts w:ascii="Courier New" w:cs="Courier New" w:eastAsia="Courier New" w:hAnsi="Courier New"/>
          <w:sz w:val="20"/>
          <w:szCs w:val="20"/>
        </w:rPr>
        <w:t xml:space="preserve">7.9. Propagation de la table des nœuds</w:t>
      </w:r>
    </w:p>
    <w:p>
      <w:pPr>
        <w:spacing w:after="0"/>
        <w:ind w:left="360"/>
      </w:pPr>
      <w:r>
        <w:rPr>
          <w:rFonts w:ascii="Courier New" w:cs="Courier New" w:eastAsia="Courier New" w:hAnsi="Courier New"/>
          <w:sz w:val="20"/>
          <w:szCs w:val="20"/>
        </w:rPr>
        <w:t xml:space="preserve">8. Paramètres</w:t>
      </w:r>
    </w:p>
    <w:p>
      <w:pPr>
        <w:spacing w:after="0"/>
        <w:ind w:left="360"/>
      </w:pPr>
      <w:r>
        <w:rPr>
          <w:rFonts w:ascii="Courier New" w:cs="Courier New" w:eastAsia="Courier New" w:hAnsi="Courier New"/>
          <w:sz w:val="20"/>
          <w:szCs w:val="20"/>
        </w:rPr>
        <w:t xml:space="preserve">9. Codes d'erreur</w:t>
      </w:r>
    </w:p>
    <w:p>
      <w:pPr>
        <w:spacing w:after="0"/>
        <w:ind w:left="360"/>
      </w:pPr>
      <w:r>
        <w:rPr>
          <w:rFonts w:ascii="Courier New" w:cs="Courier New" w:eastAsia="Courier New" w:hAnsi="Courier New"/>
          <w:sz w:val="20"/>
          <w:szCs w:val="20"/>
        </w:rPr>
        <w:t xml:space="preserve">10. Considérations de sécurité</w:t>
      </w:r>
    </w:p>
    <w:p>
      <w:pPr>
        <w:spacing w:after="0"/>
        <w:ind w:left="360"/>
      </w:pPr>
      <w:r>
        <w:rPr>
          <w:rFonts w:ascii="Courier New" w:cs="Courier New" w:eastAsia="Courier New" w:hAnsi="Courier New"/>
          <w:sz w:val="20"/>
          <w:szCs w:val="20"/>
        </w:rPr>
        <w:t xml:space="preserve">11. Considérations IANA</w:t>
      </w:r>
    </w:p>
    <w:p>
      <w:pPr>
        <w:spacing w:after="0"/>
        <w:ind w:left="360"/>
      </w:pPr>
      <w:r>
        <w:rPr>
          <w:rFonts w:ascii="Courier New" w:cs="Courier New" w:eastAsia="Courier New" w:hAnsi="Courier New"/>
          <w:sz w:val="20"/>
          <w:szCs w:val="20"/>
        </w:rPr>
        <w:t xml:space="preserve">12. Références</w:t>
      </w:r>
    </w:p>
    <w:p>
      <w:pPr>
        <w:spacing w:after="0"/>
        <w:ind w:left="720"/>
      </w:pPr>
      <w:r>
        <w:rPr>
          <w:rFonts w:ascii="Courier New" w:cs="Courier New" w:eastAsia="Courier New" w:hAnsi="Courier New"/>
          <w:sz w:val="20"/>
          <w:szCs w:val="20"/>
        </w:rPr>
        <w:t xml:space="preserve">12.1. Références normatives</w:t>
      </w:r>
    </w:p>
    <w:p>
      <w:pPr>
        <w:spacing w:after="0"/>
        <w:ind w:left="720"/>
      </w:pPr>
      <w:r>
        <w:rPr>
          <w:rFonts w:ascii="Courier New" w:cs="Courier New" w:eastAsia="Courier New" w:hAnsi="Courier New"/>
          <w:sz w:val="20"/>
          <w:szCs w:val="20"/>
        </w:rPr>
        <w:t xml:space="preserve">12.2. Références informatives</w:t>
      </w:r>
    </w:p>
    <w:p>
      <w:pPr>
        <w:spacing w:after="0"/>
        <w:ind w:left="360"/>
      </w:pPr>
      <w:r>
        <w:rPr>
          <w:rFonts w:ascii="Courier New" w:cs="Courier New" w:eastAsia="Courier New" w:hAnsi="Courier New"/>
          <w:sz w:val="20"/>
          <w:szCs w:val="20"/>
        </w:rPr>
        <w:t xml:space="preserve">Annexe A. Taille des messages</w:t>
      </w:r>
    </w:p>
    <w:p>
      <w:pPr>
        <w:spacing w:after="0"/>
        <w:ind w:left="360"/>
      </w:pPr>
      <w:r>
        <w:rPr>
          <w:rFonts w:ascii="Courier New" w:cs="Courier New" w:eastAsia="Courier New" w:hAnsi="Courier New"/>
          <w:sz w:val="20"/>
          <w:szCs w:val="20"/>
        </w:rPr>
        <w:t xml:space="preserve">Annexe B. Écarts avec le concept initial et le prototype</w:t>
      </w:r>
    </w:p>
    <w:p>
      <w:pPr>
        <w:spacing w:after="0"/>
        <w:ind w:left="360"/>
      </w:pPr>
      <w:r>
        <w:rPr>
          <w:rFonts w:ascii="Courier New" w:cs="Courier New" w:eastAsia="Courier New" w:hAnsi="Courier New"/>
          <w:sz w:val="20"/>
          <w:szCs w:val="20"/>
        </w:rPr>
        <w:t xml:space="preserve">Annexe C. Modifications depuis draft-usmd-ncp-00</w:t>
      </w:r>
    </w:p>
    <w:p>
      <w:pPr>
        <w:spacing w:after="0"/>
        <w:ind w:left="360"/>
      </w:pPr>
      <w:r>
        <w:rPr>
          <w:rFonts w:ascii="Courier New" w:cs="Courier New" w:eastAsia="Courier New" w:hAnsi="Courier New"/>
          <w:sz w:val="20"/>
          <w:szCs w:val="20"/>
        </w:rPr>
        <w:t xml:space="preserve">Annexe D. Modifications depuis draft-usmd-ncp-01</w:t>
      </w:r>
    </w:p>
    <w:p>
      <w:pPr>
        <w:spacing w:after="0"/>
        <w:ind w:left="360"/>
      </w:pPr>
      <w:r>
        <w:rPr>
          <w:rFonts w:ascii="Courier New" w:cs="Courier New" w:eastAsia="Courier New" w:hAnsi="Courier New"/>
          <w:sz w:val="20"/>
          <w:szCs w:val="20"/>
        </w:rPr>
        <w:t xml:space="preserve">Annexe E. Modifications depuis draft-usmd-ncp-02</w:t>
      </w:r>
    </w:p>
    <w:p>
      <w:pPr>
        <w:pStyle w:val="Heading1"/>
        <w:keepNext/>
        <w:pageBreakBefore/>
        <w:spacing w:after="120" w:before="0"/>
      </w:pPr>
      <w:r>
        <w:rPr>
          <w:rFonts w:ascii="Courier New" w:cs="Courier New" w:eastAsia="Courier New" w:hAnsi="Courier New"/>
          <w:b/>
          <w:bCs/>
          <w:sz w:val="22"/>
          <w:szCs w:val="22"/>
        </w:rPr>
        <w:t xml:space="preserve">1. Introduction</w:t>
      </w:r>
    </w:p>
    <w:p>
      <w:pPr>
        <w:pStyle w:val="Heading2"/>
        <w:keepNext/>
        <w:spacing w:after="120" w:before="240"/>
      </w:pPr>
      <w:r>
        <w:rPr>
          <w:rFonts w:ascii="Courier New" w:cs="Courier New" w:eastAsia="Courier New" w:hAnsi="Courier New"/>
          <w:b/>
          <w:bCs/>
          <w:sz w:val="20"/>
          <w:szCs w:val="20"/>
        </w:rPr>
        <w:t xml:space="preserve">1.1. Contexte</w:t>
      </w:r>
    </w:p>
    <w:p>
      <w:pPr>
        <w:spacing w:after="120" w:before="0" w:line="240"/>
        <w:ind w:left="360"/>
        <w:jc w:val="left"/>
      </w:pPr>
      <w:r>
        <w:rPr>
          <w:rFonts w:ascii="Courier New" w:cs="Courier New" w:eastAsia="Courier New" w:hAnsi="Courier New"/>
          <w:sz w:val="20"/>
          <w:szCs w:val="20"/>
        </w:rPr>
        <w:t xml:space="preserve">Un système USMD-RDSH [USMD-ARCH] est un ensemble de nœuds capables de se recopier et de s'autogérer au sein d'un domaine (USD), lui-même membre d'une grappe (USC). Aucun nœud ne prend de décision de configuration : celles-ci émanent de l'autorité de l'USC et sont propagées de pair en pair. Les nœuds ont néanmoins besoin d'un protocole commun pour connaître l'état de leurs pairs, se déléguer des services lorsqu'un nœud faiblit, propager les propriétés de l'USC, de l'USD et des mutations, et s'endosser mutuellement.</w:t>
      </w:r>
    </w:p>
    <w:p>
      <w:pPr>
        <w:pStyle w:val="Heading2"/>
        <w:keepNext/>
        <w:spacing w:after="120" w:before="240"/>
      </w:pPr>
      <w:r>
        <w:rPr>
          <w:rFonts w:ascii="Courier New" w:cs="Courier New" w:eastAsia="Courier New" w:hAnsi="Courier New"/>
          <w:b/>
          <w:bCs/>
          <w:sz w:val="20"/>
          <w:szCs w:val="20"/>
        </w:rPr>
        <w:t xml:space="preserve">1.2. Portée</w:t>
      </w:r>
    </w:p>
    <w:p>
      <w:pPr>
        <w:spacing w:after="120" w:before="0" w:line="240"/>
        <w:ind w:left="360"/>
        <w:jc w:val="left"/>
      </w:pPr>
      <w:r>
        <w:rPr>
          <w:rFonts w:ascii="Courier New" w:cs="Courier New" w:eastAsia="Courier New" w:hAnsi="Courier New"/>
          <w:sz w:val="20"/>
          <w:szCs w:val="20"/>
        </w:rPr>
        <w:t xml:space="preserve">Ce document définit :</w:t>
      </w:r>
    </w:p>
    <w:p>
      <w:pPr>
        <w:pStyle w:val="ListParagraph"/>
        <w:numPr>
          <w:ilvl w:val="0"/>
          <w:numId w:val="2"/>
        </w:numPr>
        <w:spacing w:after="60" w:line="240"/>
      </w:pPr>
      <w:r>
        <w:rPr>
          <w:rFonts w:ascii="Courier New" w:cs="Courier New" w:eastAsia="Courier New" w:hAnsi="Courier New"/>
          <w:sz w:val="20"/>
          <w:szCs w:val="20"/>
        </w:rPr>
        <w:t xml:space="preserve">le transport, la fragmentation et la fiabilité de NCP ;</w:t>
      </w:r>
    </w:p>
    <w:p>
      <w:pPr>
        <w:pStyle w:val="ListParagraph"/>
        <w:numPr>
          <w:ilvl w:val="0"/>
          <w:numId w:val="2"/>
        </w:numPr>
        <w:spacing w:after="60" w:line="240"/>
      </w:pPr>
      <w:r>
        <w:rPr>
          <w:rFonts w:ascii="Courier New" w:cs="Courier New" w:eastAsia="Courier New" w:hAnsi="Courier New"/>
          <w:sz w:val="20"/>
          <w:szCs w:val="20"/>
        </w:rPr>
        <w:t xml:space="preserve">le format de l'enveloppe chiffrée et du message qu'elle contient ;</w:t>
      </w:r>
    </w:p>
    <w:p>
      <w:pPr>
        <w:pStyle w:val="ListParagraph"/>
        <w:numPr>
          <w:ilvl w:val="0"/>
          <w:numId w:val="2"/>
        </w:numPr>
        <w:spacing w:after="60" w:line="240"/>
      </w:pPr>
      <w:r>
        <w:rPr>
          <w:rFonts w:ascii="Courier New" w:cs="Courier New" w:eastAsia="Courier New" w:hAnsi="Courier New"/>
          <w:sz w:val="20"/>
          <w:szCs w:val="20"/>
        </w:rPr>
        <w:t xml:space="preserve">les vingt commandes du protocole et leurs corps ;</w:t>
      </w:r>
    </w:p>
    <w:p>
      <w:pPr>
        <w:pStyle w:val="ListParagraph"/>
        <w:numPr>
          <w:ilvl w:val="0"/>
          <w:numId w:val="2"/>
        </w:numPr>
        <w:spacing w:after="60" w:line="240"/>
      </w:pPr>
      <w:r>
        <w:rPr>
          <w:rFonts w:ascii="Courier New" w:cs="Courier New" w:eastAsia="Courier New" w:hAnsi="Courier New"/>
          <w:sz w:val="20"/>
          <w:szCs w:val="20"/>
        </w:rPr>
        <w:t xml:space="preserve">l'attribution des identifiants de gestion et l'élection du maître USD par Raft ;</w:t>
      </w:r>
    </w:p>
    <w:p>
      <w:pPr>
        <w:pStyle w:val="ListParagraph"/>
        <w:numPr>
          <w:ilvl w:val="0"/>
          <w:numId w:val="2"/>
        </w:numPr>
        <w:spacing w:after="60" w:line="240"/>
      </w:pPr>
      <w:r>
        <w:rPr>
          <w:rFonts w:ascii="Courier New" w:cs="Courier New" w:eastAsia="Courier New" w:hAnsi="Courier New"/>
          <w:sz w:val="20"/>
          <w:szCs w:val="20"/>
        </w:rPr>
        <w:t xml:space="preserve">le jeton de création, le paquet d'endossement et les procédures d'admission, de vérification et de révocation ;</w:t>
      </w:r>
    </w:p>
    <w:p>
      <w:pPr>
        <w:pStyle w:val="ListParagraph"/>
        <w:numPr>
          <w:ilvl w:val="0"/>
          <w:numId w:val="2"/>
        </w:numPr>
        <w:spacing w:after="60" w:line="240"/>
      </w:pPr>
      <w:r>
        <w:rPr>
          <w:rFonts w:ascii="Courier New" w:cs="Courier New" w:eastAsia="Courier New" w:hAnsi="Courier New"/>
          <w:sz w:val="20"/>
          <w:szCs w:val="20"/>
        </w:rPr>
        <w:t xml:space="preserve">la fiche de nœud et la propagation de la table des nœuds de l'USD ;</w:t>
      </w:r>
    </w:p>
    <w:p>
      <w:pPr>
        <w:pStyle w:val="ListParagraph"/>
        <w:numPr>
          <w:ilvl w:val="0"/>
          <w:numId w:val="2"/>
        </w:numPr>
        <w:spacing w:after="60" w:line="240"/>
      </w:pPr>
      <w:r>
        <w:rPr>
          <w:rFonts w:ascii="Courier New" w:cs="Courier New" w:eastAsia="Courier New" w:hAnsi="Courier New"/>
          <w:sz w:val="20"/>
          <w:szCs w:val="20"/>
        </w:rPr>
        <w:t xml:space="preserve">les paramètres, les erreurs et les considérations de sécurité.</w:t>
      </w:r>
    </w:p>
    <w:p>
      <w:pPr>
        <w:spacing w:after="120" w:before="0" w:line="240"/>
        <w:ind w:left="360"/>
        <w:jc w:val="left"/>
      </w:pPr>
      <w:r>
        <w:rPr>
          <w:rFonts w:ascii="Courier New" w:cs="Courier New" w:eastAsia="Courier New" w:hAnsi="Courier New"/>
          <w:sz w:val="20"/>
          <w:szCs w:val="20"/>
        </w:rPr>
        <w:t xml:space="preserve">Il ne définit pas la découverte de nœuds ([USMD-NNDP]), le transport du trafic des services ([USMD-SP]) ni la sémantique des états, des mutations et des services ([USMD-ARCH]).</w:t>
      </w:r>
    </w:p>
    <w:p>
      <w:pPr>
        <w:pStyle w:val="Heading1"/>
        <w:keepNext/>
        <w:spacing w:after="120" w:before="360"/>
      </w:pPr>
      <w:r>
        <w:rPr>
          <w:rFonts w:ascii="Courier New" w:cs="Courier New" w:eastAsia="Courier New" w:hAnsi="Courier New"/>
          <w:b/>
          <w:bCs/>
          <w:sz w:val="22"/>
          <w:szCs w:val="22"/>
        </w:rPr>
        <w:t xml:space="preserve">2. Conventions et terminologie</w:t>
      </w:r>
    </w:p>
    <w:p>
      <w:pPr>
        <w:spacing w:after="120" w:before="0" w:line="240"/>
        <w:ind w:left="360"/>
        <w:jc w:val="left"/>
      </w:pPr>
      <w:r>
        <w:rPr>
          <w:rFonts w:ascii="Courier New" w:cs="Courier New" w:eastAsia="Courier New" w:hAnsi="Courier New"/>
          <w:sz w:val="20"/>
          <w:szCs w:val="20"/>
        </w:rPr>
        <w:t xml:space="preserve">Les mots-clés « DOIT », « NE DOIT PAS », « OBLIGATOIRE », « DEVRAIT », « NE DEVRAIT PAS », « RECOMMANDÉ », « PEUT » et « FACULTATIF » doivent être interprétés comme décrit dans le BCP 14 [RFC2119] [RFC8174] lorsqu'ils apparaissent en majuscules, comme ici. Ils correspondent respectivement aux mots-clés anglais MUST, MUST NOT, REQUIRED, SHOULD, SHOULD NOT, RECOMMENDED, MAY et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4"/>
        <w:gridCol w:w="7432"/>
      </w:tblGrid>
      <w:tr>
        <w:trPr>
          <w:cantSplit/>
          <w:tblHeader/>
        </w:trPr>
        <w:tc>
          <w:tcPr>
            <w:tcW w:type="dxa" w:w="159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Terme</w:t>
            </w:r>
          </w:p>
        </w:tc>
        <w:tc>
          <w:tcPr>
            <w:tcW w:type="dxa" w:w="743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Définition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référence</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choisi par un autre nœud selon la distance ; relation définie dans [USMD-ARCH]</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de récupération</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qui peut prendre en charge le service d'un nœud affaibli ou défaillant</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Unité applicative de NCP (requête, réponse, erreur ou accusé), éventuellement répartie sur plusieurs fragments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Fragment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Datagramme UDP portant une partie d'un message</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Identity Table : table associant clés publiques, adresses IP et durée de validité (TTL)</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NAL</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Access List : table associant à chaque clé publique un ou plusieurs rôles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NEL</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 Endorsement List : liste des nœuds qu'un nœud endosseur a approuvés</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Attestation signée par laquelle un nœud endosseur approuve l'admission d'un nouveau nœud</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Autorité</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Entité détentrice de la clé privée de l'USC et seule habilitée à signer des propriétés de configuration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Opérateur de l'USD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Détenteur de la clé privée de l'USD (rôle Usd_operator), seul habilité à signer des jetons de création</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Autorisation signée par l'opérateur de l'USD, liée à la clé Ed25519 d'un nœud, sans laquelle ce nœud ne peut pas être admis (section 7.7)</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Description d'un nœud (adresse, clé X25519, état, mutation, nœuds de référence), signée par ce nœud (section 7.8)</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Table des nœuds</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Ensemble des couples (jeton de création, fiche de nœud) des nœuds de l'USD connus d'un nœud</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SP</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Couple (identifiant de service sur 12 bits, identifiant de gestion sur 16 bits), codé sur 32 bits [USMD-ARCH], section 11.3</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 USD</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Chef élu par Raft parmi les électeurs ; il attribue les identifiants de gestion [USMD-ARCH], section 12</w:t>
            </w:r>
          </w:p>
        </w:tc>
      </w:tr>
      <w:tr>
        <w:trPr>
          <w:cantSplit/>
        </w:trPr>
        <w:tc>
          <w:tcPr>
            <w:tcW w:type="dxa" w:w="159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w:t>
            </w:r>
          </w:p>
        </w:tc>
        <w:tc>
          <w:tcPr>
            <w:tcW w:type="dxa" w:w="743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 membre de la configuration Raft de l'USD</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3. Vue d'ensemble du protocole</w:t>
      </w:r>
    </w:p>
    <w:p>
      <w:pPr>
        <w:spacing w:after="120" w:before="0" w:line="240"/>
        <w:ind w:left="360"/>
        <w:jc w:val="left"/>
      </w:pPr>
      <w:r>
        <w:rPr>
          <w:rFonts w:ascii="Courier New" w:cs="Courier New" w:eastAsia="Courier New" w:hAnsi="Courier New"/>
          <w:sz w:val="20"/>
          <w:szCs w:val="20"/>
        </w:rPr>
        <w:t xml:space="preserve">NCP est un protocole requête-réponse. Un nœud émetteur adresse un message à un nœud destinataire ; le destinataire répond par un message de même commande. Tous les messages sont chiffrés pour le destinataire et signés par l'émetteur.</w:t>
      </w:r>
    </w:p>
    <w:p>
      <w:pPr>
        <w:keepNext/>
        <w:keepLines/>
        <w:spacing w:after="0" w:line="220"/>
        <w:ind w:left="360"/>
      </w:pPr>
      <w:r>
        <w:rPr>
          <w:rFonts w:ascii="Courier New" w:cs="Courier New" w:eastAsia="Courier New" w:hAnsi="Courier New"/>
          <w:sz w:val="18"/>
          <w:szCs w:val="18"/>
        </w:rPr>
        <w:t xml:space="preserve">  Émetteur                                              Destinataire</w:t>
      </w:r>
    </w:p>
    <w:p>
      <w:pPr>
        <w:keepNext/>
        <w:keepLines/>
        <w:spacing w:after="0" w:line="220"/>
        <w:ind w:left="360"/>
      </w:pPr>
      <w:r>
        <w:rPr>
          <w:rFonts w:ascii="Courier New" w:cs="Courier New" w:eastAsia="Courier New" w:hAnsi="Courier New"/>
          <w:sz w:val="18"/>
          <w:szCs w:val="18"/>
        </w:rPr>
        <w:t xml:space="preserve">     |                                                       |</w:t>
      </w:r>
    </w:p>
    <w:p>
      <w:pPr>
        <w:keepNext/>
        <w:keepLines/>
        <w:spacing w:after="0" w:line="220"/>
        <w:ind w:left="360"/>
      </w:pPr>
      <w:r>
        <w:rPr>
          <w:rFonts w:ascii="Courier New" w:cs="Courier New" w:eastAsia="Courier New" w:hAnsi="Courier New"/>
          <w:sz w:val="18"/>
          <w:szCs w:val="18"/>
        </w:rPr>
        <w:t xml:space="preserve">     |-- Requête (commande C, fragments 1..n, chiffrés) ----&gt;|</w:t>
      </w:r>
    </w:p>
    <w:p>
      <w:pPr>
        <w:keepNext/>
        <w:keepLines/>
        <w:spacing w:after="0" w:line="220"/>
        <w:ind w:left="360"/>
      </w:pPr>
      <w:r>
        <w:rPr>
          <w:rFonts w:ascii="Courier New" w:cs="Courier New" w:eastAsia="Courier New" w:hAnsi="Courier New"/>
          <w:sz w:val="18"/>
          <w:szCs w:val="18"/>
        </w:rPr>
        <w:t xml:space="preserve">     |&lt;-- Accusé de fragments (si n &gt; 1) --------------------|</w:t>
      </w:r>
    </w:p>
    <w:p>
      <w:pPr>
        <w:keepNext/>
        <w:keepLines/>
        <w:spacing w:after="0" w:line="220"/>
        <w:ind w:left="360"/>
      </w:pPr>
      <w:r>
        <w:rPr>
          <w:rFonts w:ascii="Courier New" w:cs="Courier New" w:eastAsia="Courier New" w:hAnsi="Courier New"/>
          <w:sz w:val="18"/>
          <w:szCs w:val="18"/>
        </w:rPr>
        <w:t xml:space="preserve">     |&lt;-- Réponse (commande C, chiffrée, signée) ------------|</w:t>
      </w:r>
    </w:p>
    <w:p>
      <w:pPr>
        <w:keepLines/>
        <w:spacing w:after="120" w:line="220"/>
        <w:ind w:left="360"/>
      </w:pPr>
      <w:r>
        <w:rPr>
          <w:rFonts w:ascii="Courier New" w:cs="Courier New" w:eastAsia="Courier New" w:hAnsi="Courier New"/>
          <w:sz w:val="18"/>
          <w:szCs w:val="18"/>
        </w:rPr>
        <w:t xml:space="preserve">     |                                                       |</w:t>
      </w:r>
    </w:p>
    <w:p>
      <w:pPr>
        <w:spacing w:after="120" w:before="0" w:line="240"/>
        <w:ind w:left="360"/>
        <w:jc w:val="left"/>
      </w:pPr>
      <w:r>
        <w:rPr>
          <w:rFonts w:ascii="Courier New" w:cs="Courier New" w:eastAsia="Courier New" w:hAnsi="Courier New"/>
          <w:sz w:val="20"/>
          <w:szCs w:val="20"/>
        </w:rPr>
        <w:t xml:space="preserve">Le destinataire est identifié par sa clé publique Ed25519 (signature) et sa clé publique X25519 (chiffrement), toutes deux connues par la NIT ou par un HIA [USMD-NNDP].</w:t>
      </w:r>
    </w:p>
    <w:p>
      <w:pPr>
        <w:pStyle w:val="Heading1"/>
        <w:keepNext/>
        <w:spacing w:after="120" w:before="360"/>
      </w:pPr>
      <w:r>
        <w:rPr>
          <w:rFonts w:ascii="Courier New" w:cs="Courier New" w:eastAsia="Courier New" w:hAnsi="Courier New"/>
          <w:b/>
          <w:bCs/>
          <w:sz w:val="22"/>
          <w:szCs w:val="22"/>
        </w:rPr>
        <w:t xml:space="preserve">4. Transport</w:t>
      </w:r>
    </w:p>
    <w:p>
      <w:pPr>
        <w:spacing w:after="120" w:before="0" w:line="240"/>
        <w:ind w:left="360"/>
        <w:jc w:val="left"/>
      </w:pPr>
      <w:r>
        <w:rPr>
          <w:rFonts w:ascii="Courier New" w:cs="Courier New" w:eastAsia="Courier New" w:hAnsi="Courier New"/>
          <w:sz w:val="20"/>
          <w:szCs w:val="20"/>
        </w:rPr>
        <w:t xml:space="preserve">NCP s'exécute au-dessus d'UDP [RFC768]. Il n'utilise ni QUIC ni TCP : la confidentialité, l'authentification, la fragmentation et la retransmission sont assurées par NCP lui-même.</w:t>
      </w:r>
    </w:p>
    <w:p>
      <w:pPr>
        <w:pStyle w:val="ListParagraph"/>
        <w:numPr>
          <w:ilvl w:val="0"/>
          <w:numId w:val="2"/>
        </w:numPr>
        <w:spacing w:after="60" w:line="240"/>
      </w:pPr>
      <w:r>
        <w:rPr>
          <w:rFonts w:ascii="Courier New" w:cs="Courier New" w:eastAsia="Courier New" w:hAnsi="Courier New"/>
          <w:sz w:val="20"/>
          <w:szCs w:val="20"/>
        </w:rPr>
        <w:t xml:space="preserve">Un nœud DOIT écouter sur le port UDP 9992, en IPv4 et PEUT écouter en IPv6.</w:t>
      </w:r>
    </w:p>
    <w:p>
      <w:pPr>
        <w:pStyle w:val="ListParagraph"/>
        <w:numPr>
          <w:ilvl w:val="0"/>
          <w:numId w:val="2"/>
        </w:numPr>
        <w:spacing w:after="60" w:line="240"/>
      </w:pPr>
      <w:r>
        <w:rPr>
          <w:rFonts w:ascii="Courier New" w:cs="Courier New" w:eastAsia="Courier New" w:hAnsi="Courier New"/>
          <w:sz w:val="20"/>
          <w:szCs w:val="20"/>
        </w:rPr>
        <w:t xml:space="preserve">La charge UDP d'un fragment NE DOIT PAS dépasser 1200 octets, afin d'éviter la fragmentation IP.</w:t>
      </w:r>
    </w:p>
    <w:p>
      <w:pPr>
        <w:pStyle w:val="ListParagraph"/>
        <w:numPr>
          <w:ilvl w:val="0"/>
          <w:numId w:val="2"/>
        </w:numPr>
        <w:spacing w:after="60" w:line="240"/>
      </w:pPr>
      <w:r>
        <w:rPr>
          <w:rFonts w:ascii="Courier New" w:cs="Courier New" w:eastAsia="Courier New" w:hAnsi="Courier New"/>
          <w:sz w:val="20"/>
          <w:szCs w:val="20"/>
        </w:rPr>
        <w:t xml:space="preserve">Le port source d'une requête est libre. Les réponses sont renvoyées à l'adresse et au port source de la requête.</w:t>
      </w:r>
    </w:p>
    <w:p>
      <w:pPr>
        <w:pStyle w:val="Heading1"/>
        <w:keepNext/>
        <w:spacing w:after="120" w:before="360"/>
      </w:pPr>
      <w:r>
        <w:rPr>
          <w:rFonts w:ascii="Courier New" w:cs="Courier New" w:eastAsia="Courier New" w:hAnsi="Courier New"/>
          <w:b/>
          <w:bCs/>
          <w:sz w:val="22"/>
          <w:szCs w:val="22"/>
        </w:rPr>
        <w:t xml:space="preserve">5. Format des messages</w:t>
      </w:r>
    </w:p>
    <w:p>
      <w:pPr>
        <w:pStyle w:val="Heading2"/>
        <w:keepNext/>
        <w:spacing w:after="120" w:before="240"/>
      </w:pPr>
      <w:r>
        <w:rPr>
          <w:rFonts w:ascii="Courier New" w:cs="Courier New" w:eastAsia="Courier New" w:hAnsi="Courier New"/>
          <w:b/>
          <w:bCs/>
          <w:sz w:val="20"/>
          <w:szCs w:val="20"/>
        </w:rPr>
        <w:t xml:space="preserve">5.1. Ordre des octets</w:t>
      </w:r>
    </w:p>
    <w:p>
      <w:pPr>
        <w:spacing w:after="120" w:before="0" w:line="240"/>
        <w:ind w:left="360"/>
        <w:jc w:val="left"/>
      </w:pPr>
      <w:r>
        <w:rPr>
          <w:rFonts w:ascii="Courier New" w:cs="Courier New" w:eastAsia="Courier New" w:hAnsi="Courier New"/>
          <w:sz w:val="20"/>
          <w:szCs w:val="20"/>
        </w:rPr>
        <w:t xml:space="preserve">Tous les champs entiers sont codés en ordre réseau (grand-boutiste). Tous les champs sont alignés sur l'octet.</w:t>
      </w:r>
    </w:p>
    <w:p>
      <w:pPr>
        <w:pStyle w:val="Heading2"/>
        <w:keepNext/>
        <w:spacing w:after="120" w:before="240"/>
      </w:pPr>
      <w:r>
        <w:rPr>
          <w:rFonts w:ascii="Courier New" w:cs="Courier New" w:eastAsia="Courier New" w:hAnsi="Courier New"/>
          <w:b/>
          <w:bCs/>
          <w:sz w:val="20"/>
          <w:szCs w:val="20"/>
        </w:rPr>
        <w:t xml:space="preserve">5.2. Structure d'un fragment</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En-tête de trame                                  (9 octets)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Enveloppe, partie en clair                       (64 octets) |</w:t>
      </w:r>
    </w:p>
    <w:p>
      <w:pPr>
        <w:keepNext/>
        <w:keepLines/>
        <w:spacing w:after="0" w:line="220"/>
        <w:ind w:left="360"/>
      </w:pPr>
      <w:r>
        <w:rPr>
          <w:rFonts w:ascii="Courier New" w:cs="Courier New" w:eastAsia="Courier New" w:hAnsi="Courier New"/>
          <w:sz w:val="18"/>
          <w:szCs w:val="18"/>
        </w:rPr>
        <w:t xml:space="preserve">|   clé éphémère X25519 (32) | sel HKDF (16) | nonce (12)      |</w:t>
      </w:r>
    </w:p>
    <w:p>
      <w:pPr>
        <w:keepNext/>
        <w:keepLines/>
        <w:spacing w:after="0" w:line="220"/>
        <w:ind w:left="360"/>
      </w:pPr>
      <w:r>
        <w:rPr>
          <w:rFonts w:ascii="Courier New" w:cs="Courier New" w:eastAsia="Courier New" w:hAnsi="Courier New"/>
          <w:sz w:val="18"/>
          <w:szCs w:val="18"/>
        </w:rPr>
        <w:t xml:space="preserve">|   index de fragment (2)    | nombre de fragments (2)         |</w:t>
      </w:r>
    </w:p>
    <w:p>
      <w:pPr>
        <w:keepNext/>
        <w:keepLines/>
        <w:spacing w:after="0" w:line="220"/>
        <w:ind w:left="360"/>
      </w:pPr>
      <w:r>
        <w:rPr>
          <w:rFonts w:ascii="Courier New" w:cs="Courier New" w:eastAsia="Courier New" w:hAnsi="Courier New"/>
          <w:sz w:val="18"/>
          <w:szCs w:val="18"/>
        </w:rPr>
        <w:t xml:space="preserve">+--------------------------------------------------------------+</w:t>
      </w:r>
    </w:p>
    <w:p>
      <w:pPr>
        <w:keepNext/>
        <w:keepLines/>
        <w:spacing w:after="0" w:line="220"/>
        <w:ind w:left="360"/>
      </w:pPr>
      <w:r>
        <w:rPr>
          <w:rFonts w:ascii="Courier New" w:cs="Courier New" w:eastAsia="Courier New" w:hAnsi="Courier New"/>
          <w:sz w:val="18"/>
          <w:szCs w:val="18"/>
        </w:rPr>
        <w:t xml:space="preserve">| Texte chiffré du fragment (≤ 1111 octets)                    |</w:t>
      </w:r>
    </w:p>
    <w:p>
      <w:pPr>
        <w:keepNext/>
        <w:keepLines/>
        <w:spacing w:after="0" w:line="220"/>
        <w:ind w:left="360"/>
      </w:pPr>
      <w:r>
        <w:rPr>
          <w:rFonts w:ascii="Courier New" w:cs="Courier New" w:eastAsia="Courier New" w:hAnsi="Courier New"/>
          <w:sz w:val="18"/>
          <w:szCs w:val="18"/>
        </w:rPr>
        <w:t xml:space="preserve">| Étiquette d'authentification AEAD                (16 octets) |</w:t>
      </w:r>
    </w:p>
    <w:p>
      <w:pPr>
        <w:keepLines/>
        <w:spacing w:after="120" w:line="220"/>
        <w:ind w:left="360"/>
      </w:pPr>
      <w:r>
        <w:rPr>
          <w:rFonts w:ascii="Courier New" w:cs="Courier New" w:eastAsia="Courier New" w:hAnsi="Courier New"/>
          <w:sz w:val="18"/>
          <w:szCs w:val="18"/>
        </w:rPr>
        <w:t xml:space="preserve">+--------------------------------------------------------------+</w:t>
      </w:r>
    </w:p>
    <w:p>
      <w:pPr>
        <w:pStyle w:val="Heading2"/>
        <w:keepNext/>
        <w:spacing w:after="120" w:before="240"/>
      </w:pPr>
      <w:r>
        <w:rPr>
          <w:rFonts w:ascii="Courier New" w:cs="Courier New" w:eastAsia="Courier New" w:hAnsi="Courier New"/>
          <w:b/>
          <w:bCs/>
          <w:sz w:val="20"/>
          <w:szCs w:val="20"/>
        </w:rPr>
        <w:t xml:space="preserve">5.3. En-tête de trame</w:t>
      </w:r>
    </w:p>
    <w:p>
      <w:pPr>
        <w:spacing w:after="120" w:before="0" w:line="240"/>
        <w:ind w:left="360"/>
        <w:jc w:val="left"/>
      </w:pPr>
      <w:r>
        <w:rPr>
          <w:rFonts w:ascii="Courier New" w:cs="Courier New" w:eastAsia="Courier New" w:hAnsi="Courier New"/>
          <w:sz w:val="20"/>
          <w:szCs w:val="20"/>
        </w:rPr>
        <w:t xml:space="preserve">L'en-tête de trame est identique à celui défini dans [USMD-NNDP] (section 5.3) : magic 0xD5C1 (16 bits), version (8 bits, valeur 1), événement (16 bits) et longueur (32 bits). Pour NCP :</w:t>
      </w:r>
    </w:p>
    <w:p>
      <w:pPr>
        <w:pStyle w:val="ListParagraph"/>
        <w:numPr>
          <w:ilvl w:val="0"/>
          <w:numId w:val="2"/>
        </w:numPr>
        <w:spacing w:after="60" w:line="240"/>
      </w:pPr>
      <w:r>
        <w:rPr>
          <w:rFonts w:ascii="Courier New" w:cs="Courier New" w:eastAsia="Courier New" w:hAnsi="Courier New"/>
          <w:sz w:val="20"/>
          <w:szCs w:val="20"/>
        </w:rPr>
        <w:t xml:space="preserve">l'événement contient le code de la commande (section 6) ;</w:t>
      </w:r>
    </w:p>
    <w:p>
      <w:pPr>
        <w:pStyle w:val="ListParagraph"/>
        <w:numPr>
          <w:ilvl w:val="0"/>
          <w:numId w:val="2"/>
        </w:numPr>
        <w:spacing w:after="60" w:line="240"/>
      </w:pPr>
      <w:r>
        <w:rPr>
          <w:rFonts w:ascii="Courier New" w:cs="Courier New" w:eastAsia="Courier New" w:hAnsi="Courier New"/>
          <w:sz w:val="20"/>
          <w:szCs w:val="20"/>
        </w:rPr>
        <w:t xml:space="preserve">la longueur est la taille en octets de ce qui suit l'en-tête : la partie en clair de l'enveloppe, le texte chiffré et l'étiquette.</w:t>
      </w:r>
    </w:p>
    <w:p>
      <w:pPr>
        <w:pStyle w:val="Heading2"/>
        <w:keepNext/>
        <w:spacing w:after="120" w:before="240"/>
      </w:pPr>
      <w:r>
        <w:rPr>
          <w:rFonts w:ascii="Courier New" w:cs="Courier New" w:eastAsia="Courier New" w:hAnsi="Courier New"/>
          <w:b/>
          <w:bCs/>
          <w:sz w:val="20"/>
          <w:szCs w:val="20"/>
        </w:rPr>
        <w:t xml:space="preserve">5.4. Enveloppe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68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68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éphémère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générée par l'émetteur pour ce message. Elle DOIT être nouvelle pour chaque message et NE DOIT PAS être réutilisée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Sel</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propre au message, passée à HKDF</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Nonce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 octets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propre à chaque fragment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Rang du fragment, à partir de 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total de fragments du message, de 1 à 1024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Texte chiffré</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68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Fragment du texte en clair du message, chiffré, suivi de l'étiquette d'authentification de 16 octets</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5.5. Chiffrement</w:t>
      </w:r>
    </w:p>
    <w:p>
      <w:pPr>
        <w:spacing w:after="120" w:before="0" w:line="240"/>
        <w:ind w:left="360"/>
        <w:jc w:val="left"/>
      </w:pPr>
      <w:r>
        <w:rPr>
          <w:rFonts w:ascii="Courier New" w:cs="Courier New" w:eastAsia="Courier New" w:hAnsi="Courier New"/>
          <w:sz w:val="20"/>
          <w:szCs w:val="20"/>
        </w:rPr>
        <w:t xml:space="preserve">L'émetteur calcule le secret partagé par X25519 [RFC7748] entre sa clé éphémère privée et la clé publique X25519 du destinataire. Il en dérive une clé de 32 octets par HKDF avec SHA-256 [RFC5869] :</w:t>
      </w:r>
    </w:p>
    <w:p>
      <w:pPr>
        <w:keepNext/>
        <w:keepLines/>
        <w:spacing w:after="0" w:line="220"/>
        <w:ind w:left="360"/>
      </w:pPr>
      <w:r>
        <w:rPr>
          <w:rFonts w:ascii="Courier New" w:cs="Courier New" w:eastAsia="Courier New" w:hAnsi="Courier New"/>
          <w:sz w:val="18"/>
          <w:szCs w:val="18"/>
        </w:rPr>
        <w:t xml:space="preserve">clé = HKDF-SHA-256(</w:t>
      </w:r>
    </w:p>
    <w:p>
      <w:pPr>
        <w:keepNext/>
        <w:keepLines/>
        <w:spacing w:after="0" w:line="220"/>
        <w:ind w:left="360"/>
      </w:pPr>
      <w:r>
        <w:rPr>
          <w:rFonts w:ascii="Courier New" w:cs="Courier New" w:eastAsia="Courier New" w:hAnsi="Courier New"/>
          <w:sz w:val="18"/>
          <w:szCs w:val="18"/>
        </w:rPr>
        <w:t xml:space="preserve">        sel  = Sel,</w:t>
      </w:r>
    </w:p>
    <w:p>
      <w:pPr>
        <w:keepNext/>
        <w:keepLines/>
        <w:spacing w:after="0" w:line="220"/>
        <w:ind w:left="360"/>
      </w:pPr>
      <w:r>
        <w:rPr>
          <w:rFonts w:ascii="Courier New" w:cs="Courier New" w:eastAsia="Courier New" w:hAnsi="Courier New"/>
          <w:sz w:val="18"/>
          <w:szCs w:val="18"/>
        </w:rPr>
        <w:t xml:space="preserve">        ikm  = secret_partagé,</w:t>
      </w:r>
    </w:p>
    <w:p>
      <w:pPr>
        <w:keepNext/>
        <w:keepLines/>
        <w:spacing w:after="0" w:line="220"/>
        <w:ind w:left="360"/>
      </w:pPr>
      <w:r>
        <w:rPr>
          <w:rFonts w:ascii="Courier New" w:cs="Courier New" w:eastAsia="Courier New" w:hAnsi="Courier New"/>
          <w:sz w:val="18"/>
          <w:szCs w:val="18"/>
        </w:rPr>
        <w:t xml:space="preserve">        info = "USMD-NCP-v1" || clé_éphémère || X25519_destinataire,</w:t>
      </w:r>
    </w:p>
    <w:p>
      <w:pPr>
        <w:keepLines/>
        <w:spacing w:after="120" w:line="220"/>
        <w:ind w:left="360"/>
      </w:pPr>
      <w:r>
        <w:rPr>
          <w:rFonts w:ascii="Courier New" w:cs="Courier New" w:eastAsia="Courier New" w:hAnsi="Courier New"/>
          <w:sz w:val="18"/>
          <w:szCs w:val="18"/>
        </w:rPr>
        <w:t xml:space="preserve">        L    = 32)</w:t>
      </w:r>
    </w:p>
    <w:p>
      <w:pPr>
        <w:spacing w:after="120" w:before="0" w:line="240"/>
        <w:ind w:left="360"/>
        <w:jc w:val="left"/>
      </w:pPr>
      <w:r>
        <w:rPr>
          <w:rFonts w:ascii="Courier New" w:cs="Courier New" w:eastAsia="Courier New" w:hAnsi="Courier New"/>
          <w:sz w:val="20"/>
          <w:szCs w:val="20"/>
        </w:rPr>
        <w:t xml:space="preserve">Chaque fragment est chiffré avec ChaCha20-Poly1305 [RFC8439] sous cette clé, avec le nonce du fragment. Les données authentifiées associées (AAD) sont la concaténation de l'en-tête de trame et des champs en clair de l'enveloppe, du champ « clé éphémère » au champ « nombre » inclus, hors nonce, dans l'ordre : clé éphémère, sel, index, nombre. Le nonce est tiré au hasard pour chaque fragment ; pour un même message (1024 fragments au plus), la probabilité de collision est négligeable.</w:t>
      </w:r>
    </w:p>
    <w:p>
      <w:pPr>
        <w:spacing w:after="120" w:before="0" w:line="240"/>
        <w:ind w:left="360"/>
        <w:jc w:val="left"/>
      </w:pPr>
      <w:r>
        <w:rPr>
          <w:rFonts w:ascii="Courier New" w:cs="Courier New" w:eastAsia="Courier New" w:hAnsi="Courier New"/>
          <w:sz w:val="20"/>
          <w:szCs w:val="20"/>
        </w:rPr>
        <w:t xml:space="preserve">Un destinataire qui ne parvient pas à authentifier un fragment l'ignore sans répondre.</w:t>
      </w:r>
    </w:p>
    <w:p>
      <w:pPr>
        <w:pStyle w:val="Heading2"/>
        <w:keepNext/>
        <w:spacing w:after="120" w:before="240"/>
      </w:pPr>
      <w:r>
        <w:rPr>
          <w:rFonts w:ascii="Courier New" w:cs="Courier New" w:eastAsia="Courier New" w:hAnsi="Courier New"/>
          <w:b/>
          <w:bCs/>
          <w:sz w:val="20"/>
          <w:szCs w:val="20"/>
        </w:rPr>
        <w:t xml:space="preserve">5.6. Message</w:t>
      </w:r>
    </w:p>
    <w:p>
      <w:pPr>
        <w:spacing w:after="120" w:before="0" w:line="240"/>
        <w:ind w:left="360"/>
        <w:jc w:val="left"/>
      </w:pPr>
      <w:r>
        <w:rPr>
          <w:rFonts w:ascii="Courier New" w:cs="Courier New" w:eastAsia="Courier New" w:hAnsi="Courier New"/>
          <w:sz w:val="20"/>
          <w:szCs w:val="20"/>
        </w:rPr>
        <w:t xml:space="preserve">Le texte en clair, obtenu après réassemblage des fragments dans l'ordre de leur index, a la structure suivante.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7"/>
        <w:gridCol w:w="1100"/>
        <w:gridCol w:w="5799"/>
      </w:tblGrid>
      <w:tr>
        <w:trPr>
          <w:cantSplit/>
          <w:tblHeader/>
        </w:trPr>
        <w:tc>
          <w:tcPr>
            <w:tcW w:type="dxa" w:w="21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7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Type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 Requête ; 0x01 Réponse ; 0x02 Erreur ; 0x03 Accusé de fragments</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requête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Valeur aléatoire choisie par l'émetteur de la requête, répétée dans la réponse</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du message en millisecondes depuis l'époque Unix</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de l'émetteur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l'émetteur</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Corps</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variable</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Défini par la commande et le type (section 6)</w:t>
            </w:r>
          </w:p>
        </w:tc>
      </w:tr>
      <w:tr>
        <w:trPr>
          <w:cantSplit/>
        </w:trPr>
        <w:tc>
          <w:tcPr>
            <w:tcW w:type="dxa" w:w="21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7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l'émetteur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concaténation suivante :</w:t>
      </w:r>
    </w:p>
    <w:p>
      <w:pPr>
        <w:keepNext/>
        <w:keepLines/>
        <w:spacing w:after="0" w:line="220"/>
        <w:ind w:left="360"/>
      </w:pPr>
      <w:r>
        <w:rPr>
          <w:rFonts w:ascii="Courier New" w:cs="Courier New" w:eastAsia="Courier New" w:hAnsi="Courier New"/>
          <w:sz w:val="18"/>
          <w:szCs w:val="18"/>
        </w:rPr>
        <w:t xml:space="preserve">"USMD-NCP-v1" || événement (2 octets) || Ed25519_destinataire (32)</w:t>
      </w:r>
    </w:p>
    <w:p>
      <w:pPr>
        <w:keepNext/>
        <w:keepLines/>
        <w:spacing w:after="0" w:line="220"/>
        <w:ind w:left="360"/>
      </w:pPr>
      <w:r>
        <w:rPr>
          <w:rFonts w:ascii="Courier New" w:cs="Courier New" w:eastAsia="Courier New" w:hAnsi="Courier New"/>
          <w:sz w:val="18"/>
          <w:szCs w:val="18"/>
        </w:rPr>
        <w:t xml:space="preserve">  || type || identifiant de requête || horodatage</w:t>
      </w:r>
    </w:p>
    <w:p>
      <w:pPr>
        <w:keepLines/>
        <w:spacing w:after="120" w:line="220"/>
        <w:ind w:left="360"/>
      </w:pPr>
      <w:r>
        <w:rPr>
          <w:rFonts w:ascii="Courier New" w:cs="Courier New" w:eastAsia="Courier New" w:hAnsi="Courier New"/>
          <w:sz w:val="18"/>
          <w:szCs w:val="18"/>
        </w:rPr>
        <w:t xml:space="preserve">  || clé de l'émetteur || corps</w:t>
      </w:r>
    </w:p>
    <w:p>
      <w:pPr>
        <w:spacing w:after="120" w:before="0" w:line="240"/>
        <w:ind w:left="360"/>
        <w:jc w:val="left"/>
      </w:pPr>
      <w:r>
        <w:rPr>
          <w:rFonts w:ascii="Courier New" w:cs="Courier New" w:eastAsia="Courier New" w:hAnsi="Courier New"/>
          <w:sz w:val="20"/>
          <w:szCs w:val="20"/>
        </w:rPr>
        <w:t xml:space="preserve">L'inclusion de la clé du destinataire et de l'événement lie la signature à un seul destinataire et à une seule commande ; un destinataire ne peut pas réutiliser un message reçu pour se faire passer pour l'émetteur auprès d'un tiers.</w:t>
      </w:r>
    </w:p>
    <w:p>
      <w:pPr>
        <w:pStyle w:val="Heading2"/>
        <w:keepNext/>
        <w:spacing w:after="120" w:before="240"/>
      </w:pPr>
      <w:r>
        <w:rPr>
          <w:rFonts w:ascii="Courier New" w:cs="Courier New" w:eastAsia="Courier New" w:hAnsi="Courier New"/>
          <w:b/>
          <w:bCs/>
          <w:sz w:val="20"/>
          <w:szCs w:val="20"/>
        </w:rPr>
        <w:t xml:space="preserve">5.7. Fragmentation et fiabilité</w:t>
      </w:r>
    </w:p>
    <w:p>
      <w:pPr>
        <w:spacing w:after="120" w:before="0" w:line="240"/>
        <w:ind w:left="360"/>
        <w:jc w:val="left"/>
      </w:pPr>
      <w:r>
        <w:rPr>
          <w:rFonts w:ascii="Courier New" w:cs="Courier New" w:eastAsia="Courier New" w:hAnsi="Courier New"/>
          <w:sz w:val="20"/>
          <w:szCs w:val="20"/>
        </w:rPr>
        <w:t xml:space="preserve">Un message dont le texte en clair dépasse 1111 octets est réparti sur plusieurs fragments de 1111 octets, le dernier pouvant être plus court. Les fragments d'un même message portent la même clé éphémère et le même sel, et des nonces distincts.</w:t>
      </w:r>
    </w:p>
    <w:p>
      <w:pPr>
        <w:pStyle w:val="ListParagraph"/>
        <w:numPr>
          <w:ilvl w:val="0"/>
          <w:numId w:val="2"/>
        </w:numPr>
        <w:spacing w:after="60" w:line="240"/>
      </w:pPr>
      <w:r>
        <w:rPr>
          <w:rFonts w:ascii="Courier New" w:cs="Courier New" w:eastAsia="Courier New" w:hAnsi="Courier New"/>
          <w:sz w:val="20"/>
          <w:szCs w:val="20"/>
        </w:rPr>
        <w:t xml:space="preserve">Le destinataire regroupe les fragments par (adresse source, clé éphémère, sel). Il authentifie chaque fragment indépendamment, ignore les doublons et abandonne le message si les fragments ne sont pas tous reçus dans le délai de réassemblage (10 s).</w:t>
      </w:r>
    </w:p>
    <w:p>
      <w:pPr>
        <w:pStyle w:val="ListParagraph"/>
        <w:numPr>
          <w:ilvl w:val="0"/>
          <w:numId w:val="2"/>
        </w:numPr>
        <w:spacing w:after="60" w:line="240"/>
      </w:pPr>
      <w:r>
        <w:rPr>
          <w:rFonts w:ascii="Courier New" w:cs="Courier New" w:eastAsia="Courier New" w:hAnsi="Courier New"/>
          <w:sz w:val="20"/>
          <w:szCs w:val="20"/>
        </w:rPr>
        <w:t xml:space="preserve">Un destinataire DOIT limiter le nombre de messages en cours de réassemblage (16 par adresse source par défaut) et la mémoire qu'ils occupent.</w:t>
      </w:r>
    </w:p>
    <w:p>
      <w:pPr>
        <w:pStyle w:val="ListParagraph"/>
        <w:numPr>
          <w:ilvl w:val="0"/>
          <w:numId w:val="2"/>
        </w:numPr>
        <w:spacing w:after="60" w:line="240"/>
      </w:pPr>
      <w:r>
        <w:rPr>
          <w:rFonts w:ascii="Courier New" w:cs="Courier New" w:eastAsia="Courier New" w:hAnsi="Courier New"/>
          <w:sz w:val="20"/>
          <w:szCs w:val="20"/>
        </w:rPr>
        <w:t xml:space="preserve">Pour un message de plusieurs fragments, le destinataire envoie un accusé (type 0x03) dès la réception du premier fragment, puis à chaque expiration d'un délai de 100 ms sans nouveau fragment, et à la fin du réassemblage. Le corps de l'accusé est : le sel du message (16 octets), le nombre de fragments (16 bits) et un champ de bits de ⌈nombre / 8⌉ octets dont le bit de rang i vaut 1 si le fragment i a été reçu. Le champ « identifiant de requête » d'un accusé vaut 0.</w:t>
      </w:r>
    </w:p>
    <w:p>
      <w:pPr>
        <w:pStyle w:val="ListParagraph"/>
        <w:numPr>
          <w:ilvl w:val="0"/>
          <w:numId w:val="2"/>
        </w:numPr>
        <w:spacing w:after="60" w:line="240"/>
      </w:pPr>
      <w:r>
        <w:rPr>
          <w:rFonts w:ascii="Courier New" w:cs="Courier New" w:eastAsia="Courier New" w:hAnsi="Courier New"/>
          <w:sz w:val="20"/>
          <w:szCs w:val="20"/>
        </w:rPr>
        <w:t xml:space="preserve">L'émetteur retransmet les fragments non acquittés après un délai de retransmission de 2 s, avec doublement du délai à chaque tentative, jusqu'à 3 tentatives. Il abandonne ensuite et considère la requête comme échouée.</w:t>
      </w:r>
    </w:p>
    <w:p>
      <w:pPr>
        <w:pStyle w:val="ListParagraph"/>
        <w:numPr>
          <w:ilvl w:val="0"/>
          <w:numId w:val="2"/>
        </w:numPr>
        <w:spacing w:after="60" w:line="240"/>
      </w:pPr>
      <w:r>
        <w:rPr>
          <w:rFonts w:ascii="Courier New" w:cs="Courier New" w:eastAsia="Courier New" w:hAnsi="Courier New"/>
          <w:sz w:val="20"/>
          <w:szCs w:val="20"/>
        </w:rPr>
        <w:t xml:space="preserve">Pour un message d'un seul fragment, il n'y a pas d'accusé : la réponse en tient lieu. En l'absence de réponse dans le délai de retransmission, l'émetteur retransmet la requête avec le même identifiant de requête.</w:t>
      </w:r>
    </w:p>
    <w:p>
      <w:pPr>
        <w:pStyle w:val="ListParagraph"/>
        <w:numPr>
          <w:ilvl w:val="0"/>
          <w:numId w:val="2"/>
        </w:numPr>
        <w:spacing w:after="60" w:line="240"/>
      </w:pPr>
      <w:r>
        <w:rPr>
          <w:rFonts w:ascii="Courier New" w:cs="Courier New" w:eastAsia="Courier New" w:hAnsi="Courier New"/>
          <w:sz w:val="20"/>
          <w:szCs w:val="20"/>
        </w:rPr>
        <w:t xml:space="preserve">Un destinataire DOIT conserver pendant 60 s les réponses déjà envoyées, indexées par (clé de l'émetteur, identifiant de requête), et DOIT renvoyer la réponse conservée, sans réexécuter la commande, à toute requête reçue en double.</w:t>
      </w:r>
    </w:p>
    <w:p>
      <w:pPr>
        <w:pStyle w:val="Heading1"/>
        <w:keepNext/>
        <w:spacing w:after="120" w:before="360"/>
      </w:pPr>
      <w:r>
        <w:rPr>
          <w:rFonts w:ascii="Courier New" w:cs="Courier New" w:eastAsia="Courier New" w:hAnsi="Courier New"/>
          <w:b/>
          <w:bCs/>
          <w:sz w:val="22"/>
          <w:szCs w:val="22"/>
        </w:rPr>
        <w:t xml:space="preserve">6. Commandes</w:t>
      </w:r>
    </w:p>
    <w:p>
      <w:pPr>
        <w:pStyle w:val="Heading2"/>
        <w:keepNext/>
        <w:spacing w:after="120" w:before="240"/>
      </w:pPr>
      <w:r>
        <w:rPr>
          <w:rFonts w:ascii="Courier New" w:cs="Courier New" w:eastAsia="Courier New" w:hAnsi="Courier New"/>
          <w:b/>
          <w:bCs/>
          <w:sz w:val="20"/>
          <w:szCs w:val="20"/>
        </w:rPr>
        <w:t xml:space="preserve">6.1. Règles communes</w:t>
      </w:r>
    </w:p>
    <w:p>
      <w:pPr>
        <w:spacing w:after="120" w:before="0" w:line="240"/>
        <w:ind w:left="360"/>
        <w:jc w:val="left"/>
      </w:pPr>
      <w:r>
        <w:rPr>
          <w:rFonts w:ascii="Courier New" w:cs="Courier New" w:eastAsia="Courier New" w:hAnsi="Courier New"/>
          <w:sz w:val="20"/>
          <w:szCs w:val="20"/>
        </w:rPr>
        <w:t xml:space="preserve">Les corps utilisent les types suivants.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0"/>
        <w:gridCol w:w="7096"/>
      </w:tblGrid>
      <w:tr>
        <w:trPr>
          <w:cantSplit/>
          <w:tblHeader/>
        </w:trPr>
        <w:tc>
          <w:tcPr>
            <w:tcW w:type="dxa" w:w="193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70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Codage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 signé, grand-boutiste, sur 8, 16, 32 ou 64 bits</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 : 0x00 faux, 0x01 vrai</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bits, millisecondes depuis l'époque Unix</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bits, de 0 à 1000</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 ASCII : ULID dans sa forme textuelle canonique</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Longueur sur 16 bits suivie du texte UTF-8 [RFC3629]</w:t>
            </w:r>
          </w:p>
        </w:tc>
      </w:tr>
      <w:tr>
        <w:trPr>
          <w:cantSplit/>
        </w:trPr>
        <w:tc>
          <w:tcPr>
            <w:tcW w:type="dxa" w:w="193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w:t>
            </w:r>
          </w:p>
        </w:tc>
        <w:tc>
          <w:tcPr>
            <w:tcW w:type="dxa" w:w="70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d'éléments sur 16 bits suivi des éléments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code de chaque commande est porté par le champ « événement » de l'en-tête de trame. Les vingt commandes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11"/>
        <w:gridCol w:w="4915"/>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301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49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Origine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Check_distance_to_node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Request_emergency</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Request_help</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Request_approval</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Send_usc_properties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 (Send_ucd_properties)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Send_usd_properties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Send_mutation_properties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Inform_reference_node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Concept initial et prototype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Verify_endorsement</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0x000C</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0x000D</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Request_revocation</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0x000E</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Confirm_delegation</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0x000F</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Declare_state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ce document</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0x0010</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Send_node_table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0x0011</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Request_management_id</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0x0012</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Raft_request_vote</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0x0013</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Raft_append_entries</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0x0014</w:t>
            </w:r>
          </w:p>
        </w:tc>
        <w:tc>
          <w:tcPr>
            <w:tcW w:type="dxa" w:w="301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Raft_install_snapshot</w:t>
            </w:r>
          </w:p>
        </w:tc>
        <w:tc>
          <w:tcPr>
            <w:tcW w:type="dxa" w:w="49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Ajoutée par draft-usmd-ncp-02</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commandes 0x0003, 0x0004, 0x0006 à 0x0009 et 0x0010 NE DOIVENT être adressées qu'à des nœuds de référence de l'émetteur. Un destinataire qui reçoit une telle commande d'un nœud dont il n'est pas un nœud de référence répond par l'erreur 0x0001.</w:t>
      </w:r>
    </w:p>
    <w:p>
      <w:pPr>
        <w:spacing w:after="120" w:before="0" w:line="240"/>
        <w:ind w:left="360"/>
        <w:jc w:val="left"/>
      </w:pPr>
      <w:r>
        <w:rPr>
          <w:rFonts w:ascii="Courier New" w:cs="Courier New" w:eastAsia="Courier New" w:hAnsi="Courier New"/>
          <w:sz w:val="20"/>
          <w:szCs w:val="20"/>
        </w:rPr>
        <w:t xml:space="preserve">Par exception, un nœud endosseur PEUT adresser les commandes 0x0006 à 0x0008 et 0x0010 à un nœud qu'il a endossé tant que ce dernier se trouve à l'état « En attente d'approbation » (0x0000) ou « En cours de synchronisation » (0x1000) : c'est ainsi que le nouveau nœud reçoit l'état de l'USD (section 7.2).</w:t>
      </w:r>
    </w:p>
    <w:p>
      <w:pPr>
        <w:spacing w:after="120" w:before="0" w:line="240"/>
        <w:ind w:left="360"/>
        <w:jc w:val="left"/>
      </w:pPr>
      <w:r>
        <w:rPr>
          <w:rFonts w:ascii="Courier New" w:cs="Courier New" w:eastAsia="Courier New" w:hAnsi="Courier New"/>
          <w:sz w:val="20"/>
          <w:szCs w:val="20"/>
        </w:rPr>
        <w:t xml:space="preserve">Les commandes 0x0012 à 0x0014 ne circulent qu'entre électeurs. Un destinataire qui reçoit l'une d'elles d'un nœud absent de sa configuration Raft répond par l'erreur 0x000A. La commande 0x0011 peut être adressée à tout nœud ; seul un électeur la traite (section 6.15).</w:t>
      </w:r>
    </w:p>
    <w:p>
      <w:pPr>
        <w:spacing w:after="120" w:before="0" w:line="240"/>
        <w:ind w:left="360"/>
        <w:jc w:val="left"/>
      </w:pPr>
      <w:r>
        <w:rPr>
          <w:rFonts w:ascii="Courier New" w:cs="Courier New" w:eastAsia="Courier New" w:hAnsi="Courier New"/>
          <w:sz w:val="20"/>
          <w:szCs w:val="20"/>
        </w:rPr>
        <w:t xml:space="preserve">Un destinataire DOIT vérifier, avant d'exécuter une commande, que la clé de l'émetteur figure dans sa NIT avec l'adresse IP source et que son rôle dans la NAL autorise la commande (tableau ci-dessous). Seule la commande Request_approval peut provenir d'une clé inconnue.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451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 minimal de l'émetteur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Get_status, Check_distance_to_node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Request_emergency, Request_help, Confirm_delegation, Declare_state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Inform_reference_node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Send_usc_properties, Send_usd_properties, Send_mutation_properties</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signature d'autorité valide sur l'objet transmis</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 Verify_endorsement</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 Request_revocation</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Send_node_table</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signatures valides sur chaque entrée transmise</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Request_management_id</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Raft_request_vote, Raft_append_entries, Raft_install_snapshot</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 et appartenance à la configuration Raft</w:t>
            </w:r>
          </w:p>
        </w:tc>
      </w:tr>
      <w:tr>
        <w:trPr>
          <w:cantSplit/>
        </w:trPr>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Request_approval</w:t>
            </w:r>
          </w:p>
        </w:tc>
        <w:tc>
          <w:tcPr>
            <w:tcW w:type="dxa" w:w="451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 rôle, mais un jeton de création valide (section 7.7)</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Les réponses utilisent la même commande que la requête et le type 0x01. Une erreur utilise le type 0x02 ; son corps est un code d'erreur sur 16 bits suivi d'une chaîne descriptive facultative (section 9).</w:t>
      </w:r>
    </w:p>
    <w:p>
      <w:pPr>
        <w:pStyle w:val="Heading2"/>
        <w:keepNext/>
        <w:spacing w:after="120" w:before="240"/>
      </w:pPr>
      <w:r>
        <w:rPr>
          <w:rFonts w:ascii="Courier New" w:cs="Courier New" w:eastAsia="Courier New" w:hAnsi="Courier New"/>
          <w:b/>
          <w:bCs/>
          <w:sz w:val="20"/>
          <w:szCs w:val="20"/>
        </w:rPr>
        <w:t xml:space="preserve">6.2. Get_status (0x0001)</w:t>
      </w:r>
    </w:p>
    <w:p>
      <w:pPr>
        <w:spacing w:after="120" w:before="0" w:line="240"/>
        <w:ind w:left="360"/>
        <w:jc w:val="left"/>
      </w:pPr>
      <w:r>
        <w:rPr>
          <w:rFonts w:ascii="Courier New" w:cs="Courier New" w:eastAsia="Courier New" w:hAnsi="Courier New"/>
          <w:sz w:val="20"/>
          <w:szCs w:val="20"/>
        </w:rPr>
        <w:t xml:space="preserve">La requête a un corps vide. La réponse contient, dans l'ordre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95"/>
        <w:gridCol w:w="5031"/>
      </w:tblGrid>
      <w:tr>
        <w:trPr>
          <w:cantSplit/>
          <w:tblHeader/>
        </w:trPr>
        <w:tc>
          <w:tcPr>
            <w:tcW w:type="dxa" w:w="399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03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de la RAM</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du processeur</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du disque</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Utilisation de la carte réseau</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Service en cours</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(longueur 0 si aucun)</w:t>
            </w:r>
          </w:p>
        </w:tc>
      </w:tr>
      <w:tr>
        <w:trPr>
          <w:cantSplit/>
        </w:trPr>
        <w:tc>
          <w:tcPr>
            <w:tcW w:type="dxa" w:w="399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du nœud</w:t>
            </w:r>
          </w:p>
        </w:tc>
        <w:tc>
          <w:tcPr>
            <w:tcW w:type="dxa" w:w="503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(registre de [USMD-ARCH])</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6.3. Check_distance_to_node (0x0002)</w:t>
      </w:r>
    </w:p>
    <w:p>
      <w:pPr>
        <w:spacing w:after="120" w:before="0" w:line="240"/>
        <w:ind w:left="360"/>
        <w:jc w:val="left"/>
      </w:pPr>
      <w:r>
        <w:rPr>
          <w:rFonts w:ascii="Courier New" w:cs="Courier New" w:eastAsia="Courier New" w:hAnsi="Courier New"/>
          <w:sz w:val="20"/>
          <w:szCs w:val="20"/>
        </w:rPr>
        <w:t xml:space="preserve">La requête contient la date d'envoi (Date). La réponse contient : la date d'envoi reçue, répétée ; la charge de référence du répondant (Pour mille) ; le service qu'il héberge (Chaîne) ; et un booléen indiquant si le répondant a l'émetteur comme nœud de référence.</w:t>
      </w:r>
    </w:p>
    <w:p>
      <w:pPr>
        <w:spacing w:after="120" w:before="0" w:line="240"/>
        <w:ind w:left="360"/>
        <w:jc w:val="left"/>
      </w:pPr>
      <w:r>
        <w:rPr>
          <w:rFonts w:ascii="Courier New" w:cs="Courier New" w:eastAsia="Courier New" w:hAnsi="Courier New"/>
          <w:sz w:val="20"/>
          <w:szCs w:val="20"/>
        </w:rPr>
        <w:t xml:space="preserve">L'émetteur calcule lui-même le délai d'aller-retour t, à partir de sa propre horloge, et la distance d selon [USMD-ARCH] (section 6). Le répondant ne peut pas mesurer t, car les horloges des nœuds ne sont synchronisées qu'à la seconde.</w:t>
      </w:r>
    </w:p>
    <w:p>
      <w:pPr>
        <w:pStyle w:val="Heading2"/>
        <w:keepNext/>
        <w:spacing w:after="120" w:before="240"/>
      </w:pPr>
      <w:r>
        <w:rPr>
          <w:rFonts w:ascii="Courier New" w:cs="Courier New" w:eastAsia="Courier New" w:hAnsi="Courier New"/>
          <w:b/>
          <w:bCs/>
          <w:sz w:val="20"/>
          <w:szCs w:val="20"/>
        </w:rPr>
        <w:t xml:space="preserve">6.4. Request_emergency (0x0003) et Request_help (0x0004)</w:t>
      </w:r>
    </w:p>
    <w:p>
      <w:pPr>
        <w:spacing w:after="120" w:before="0" w:line="240"/>
        <w:ind w:left="360"/>
        <w:jc w:val="left"/>
      </w:pPr>
      <w:r>
        <w:rPr>
          <w:rFonts w:ascii="Courier New" w:cs="Courier New" w:eastAsia="Courier New" w:hAnsi="Courier New"/>
          <w:sz w:val="20"/>
          <w:szCs w:val="20"/>
        </w:rPr>
        <w:t xml:space="preserve">Request_help est une demande de délégation préventive adressée par un nœud affaibli qui reste fonctionnel. Request_emergency est une demande de reprise immédiate adressée par un nœud défaillant. Les deux commandes ont le même corps de requête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2"/>
        <w:gridCol w:w="7124"/>
      </w:tblGrid>
      <w:tr>
        <w:trPr>
          <w:cantSplit/>
          <w:tblHeader/>
        </w:trPr>
        <w:tc>
          <w:tcPr>
            <w:tcW w:type="dxa" w:w="19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12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Motif</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 pour Request_emergency, l'un des états 0x3301 à 0x3304 ; pour Request_help, 0x0000</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sollicités</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 tous les nœuds auxquels la demande est adressée</w:t>
            </w:r>
          </w:p>
        </w:tc>
      </w:tr>
      <w:tr>
        <w:trPr>
          <w:cantSplit/>
        </w:trPr>
        <w:tc>
          <w:tcPr>
            <w:tcW w:type="dxa" w:w="19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Charge de référence</w:t>
            </w:r>
          </w:p>
        </w:tc>
        <w:tc>
          <w:tcPr>
            <w:tcW w:type="dxa" w:w="712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Pour mille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un booléen (le répondant peut prendre le relais) et une Liste d'Identifiants de nœuds de récupération supplémentaires.</w:t>
      </w:r>
    </w:p>
    <w:p>
      <w:pPr>
        <w:spacing w:after="120" w:before="0" w:line="240"/>
        <w:ind w:left="360"/>
        <w:jc w:val="left"/>
      </w:pPr>
      <w:r>
        <w:rPr>
          <w:rFonts w:ascii="Courier New" w:cs="Courier New" w:eastAsia="Courier New" w:hAnsi="Courier New"/>
          <w:sz w:val="20"/>
          <w:szCs w:val="20"/>
        </w:rPr>
        <w:t xml:space="preserve">Lorsqu'un nœud de référence reçoit une Request_emergency, il PEUT adresser une Request_help à ses propres nœuds de référence qui ne figurent pas dans la liste des nœuds sollicités, puis inclure dans sa réponse les nœuds qui ont répondu positivement. Il DOIT répondre dans un délai de 2 s au plus.</w:t>
      </w:r>
    </w:p>
    <w:p>
      <w:pPr>
        <w:pStyle w:val="Heading2"/>
        <w:keepNext/>
        <w:spacing w:after="120" w:before="240"/>
      </w:pPr>
      <w:r>
        <w:rPr>
          <w:rFonts w:ascii="Courier New" w:cs="Courier New" w:eastAsia="Courier New" w:hAnsi="Courier New"/>
          <w:b/>
          <w:bCs/>
          <w:sz w:val="20"/>
          <w:szCs w:val="20"/>
        </w:rPr>
        <w:t xml:space="preserve">6.5. Confirm_delegation (0x000E)</w:t>
      </w:r>
    </w:p>
    <w:p>
      <w:pPr>
        <w:spacing w:after="120" w:before="0" w:line="240"/>
        <w:ind w:left="360"/>
        <w:jc w:val="left"/>
      </w:pPr>
      <w:r>
        <w:rPr>
          <w:rFonts w:ascii="Courier New" w:cs="Courier New" w:eastAsia="Courier New" w:hAnsi="Courier New"/>
          <w:sz w:val="20"/>
          <w:szCs w:val="20"/>
        </w:rPr>
        <w:t xml:space="preserve">Cette commande est adressée par un nœud affaibli ou défaillant à un nœud de récupération qu'il a retenu parmi ceux qui ont répondu à Request_help ou Request_emergency. Elle accorde la délégation.</w:t>
      </w:r>
    </w:p>
    <w:p>
      <w:pPr>
        <w:spacing w:after="120" w:before="0" w:line="240"/>
        <w:ind w:left="360"/>
        <w:jc w:val="left"/>
      </w:pPr>
      <w:r>
        <w:rPr>
          <w:rFonts w:ascii="Courier New" w:cs="Courier New" w:eastAsia="Courier New" w:hAnsi="Courier New"/>
          <w:sz w:val="20"/>
          <w:szCs w:val="20"/>
        </w:rPr>
        <w:t xml:space="preserve">La requête contient l'identifiant du service délégué (Chaîne) et le motif (Entier 16 bits). La réponse contient un booléen : vrai si le destinataire prend le service en charge. Dans ce cas, le destinataire déclenche la transmutation correspondante.</w:t>
      </w:r>
    </w:p>
    <w:p>
      <w:pPr>
        <w:pStyle w:val="Heading2"/>
        <w:keepNext/>
        <w:spacing w:after="120" w:before="240"/>
      </w:pPr>
      <w:r>
        <w:rPr>
          <w:rFonts w:ascii="Courier New" w:cs="Courier New" w:eastAsia="Courier New" w:hAnsi="Courier New"/>
          <w:b/>
          <w:bCs/>
          <w:sz w:val="20"/>
          <w:szCs w:val="20"/>
        </w:rPr>
        <w:t xml:space="preserve">6.6. Declare_state (0x000F)</w:t>
      </w:r>
    </w:p>
    <w:p>
      <w:pPr>
        <w:spacing w:after="120" w:before="0" w:line="240"/>
        <w:ind w:left="360"/>
        <w:jc w:val="left"/>
      </w:pPr>
      <w:r>
        <w:rPr>
          <w:rFonts w:ascii="Courier New" w:cs="Courier New" w:eastAsia="Courier New" w:hAnsi="Courier New"/>
          <w:sz w:val="20"/>
          <w:szCs w:val="20"/>
        </w:rPr>
        <w:t xml:space="preserve">Cette commande informe un nœud de référence d'un changement d'état de l'émetteur. La requête contient l'état (Entier 16 bits) et, facultativement, la date de validité de l'état (Date). La réponse est un accusé (section 6.12). Un nœud affaibli envoie cette commande avec l'état « Inactif » (0x3000) après avoir confirmé sa délégation et avant de couper les services de sa dernière transmutation.</w:t>
      </w:r>
    </w:p>
    <w:p>
      <w:pPr>
        <w:pStyle w:val="Heading2"/>
        <w:keepNext/>
        <w:spacing w:after="120" w:before="240"/>
      </w:pPr>
      <w:r>
        <w:rPr>
          <w:rFonts w:ascii="Courier New" w:cs="Courier New" w:eastAsia="Courier New" w:hAnsi="Courier New"/>
          <w:b/>
          <w:bCs/>
          <w:sz w:val="20"/>
          <w:szCs w:val="20"/>
        </w:rPr>
        <w:t xml:space="preserve">6.7. Request_approval (0x0005)</w:t>
      </w:r>
    </w:p>
    <w:p>
      <w:pPr>
        <w:spacing w:after="120" w:before="0" w:line="240"/>
        <w:ind w:left="360"/>
        <w:jc w:val="left"/>
      </w:pPr>
      <w:r>
        <w:rPr>
          <w:rFonts w:ascii="Courier New" w:cs="Courier New" w:eastAsia="Courier New" w:hAnsi="Courier New"/>
          <w:sz w:val="20"/>
          <w:szCs w:val="20"/>
        </w:rPr>
        <w:t xml:space="preserve">Un nœud qui souhaite rejoindre l'USD envoie cette requête à un nœud admis. La clé de l'émetteur est celle qu'il a générée pour lui-même ; elle n'a pas besoin de figurer dans la NIT du destinataire. 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7"/>
        <w:gridCol w:w="6999"/>
      </w:tblGrid>
      <w:tr>
        <w:trPr>
          <w:cantSplit/>
          <w:tblHeader/>
        </w:trPr>
        <w:tc>
          <w:tcPr>
            <w:tcW w:type="dxa" w:w="202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99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Structure de la section 7.7</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Structure de la section 7.8, à l'état 0x0000, sans mutation ni nœud de référence</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Nonce</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 aléatoires</w:t>
            </w:r>
          </w:p>
        </w:tc>
      </w:tr>
      <w:tr>
        <w:trPr>
          <w:cantSplit/>
        </w:trPr>
        <w:tc>
          <w:tcPr>
            <w:tcW w:type="dxa" w:w="202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demandés</w:t>
            </w:r>
          </w:p>
        </w:tc>
        <w:tc>
          <w:tcPr>
            <w:tcW w:type="dxa" w:w="699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 (section 7.3)</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L'identifiant, la clé X25519 et l'état du nœud, qui figuraient directement dans le corps de draft-usmd-ncp-00, sont désormais portés par la fiche de nœud.</w:t>
      </w:r>
    </w:p>
    <w:p>
      <w:pPr>
        <w:spacing w:after="120" w:before="0" w:line="240"/>
        <w:ind w:left="360"/>
        <w:jc w:val="left"/>
      </w:pPr>
      <w:r>
        <w:rPr>
          <w:rFonts w:ascii="Courier New" w:cs="Courier New" w:eastAsia="Courier New" w:hAnsi="Courier New"/>
          <w:sz w:val="20"/>
          <w:szCs w:val="20"/>
        </w:rPr>
        <w:t xml:space="preserve">En cas d'acceptation, la réponse contient le booléen vrai suivi d'un paquet d'endossement (section 7.1). En cas de refus, le destinataire répond par une erreur (section 9), en particulier 0x0007 si le jeton est refusé et 0x0008 si l'identifiant est déjà utilisé dans l'USD. Après une erreur 0x0008, le nœud génère un nouvel identifiant et une nouvelle fiche, puis renouvelle sa demande avec le même jeton. Après toute autre erreur, il PEUT s'adresser à un autre nœud.</w:t>
      </w:r>
    </w:p>
    <w:p>
      <w:pPr>
        <w:pStyle w:val="Heading2"/>
        <w:keepNext/>
        <w:spacing w:after="120" w:before="240"/>
      </w:pPr>
      <w:r>
        <w:rPr>
          <w:rFonts w:ascii="Courier New" w:cs="Courier New" w:eastAsia="Courier New" w:hAnsi="Courier New"/>
          <w:b/>
          <w:bCs/>
          <w:sz w:val="20"/>
          <w:szCs w:val="20"/>
        </w:rPr>
        <w:t xml:space="preserve">6.8. Send_usc_properties (0x0006)</w:t>
      </w:r>
    </w:p>
    <w:p>
      <w:pPr>
        <w:spacing w:after="120" w:before="0" w:line="240"/>
        <w:ind w:left="360"/>
        <w:jc w:val="left"/>
      </w:pPr>
      <w:r>
        <w:rPr>
          <w:rFonts w:ascii="Courier New" w:cs="Courier New" w:eastAsia="Courier New" w:hAnsi="Courier New"/>
          <w:sz w:val="20"/>
          <w:szCs w:val="20"/>
        </w:rPr>
        <w:t xml:space="preserve">Le nœud envoie les propriétés de l'USC à intervalle plus ou moins régulier (60 s avec une gigue aléatoire de plus ou moins 25 %). 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52"/>
        <w:gridCol w:w="5374"/>
      </w:tblGrid>
      <w:tr>
        <w:trPr>
          <w:cantSplit/>
          <w:tblHeader/>
        </w:trPr>
        <w:tc>
          <w:tcPr>
            <w:tcW w:type="dxa" w:w="365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37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l'USC (USCN)</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Libellé</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de 0 à 64 octets UTF-8, sans caractère de contrôle (section 6.8)</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la dernière modification par l'autorité</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l'USC</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des USD</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(USDN)</w:t>
            </w:r>
          </w:p>
        </w:tc>
      </w:tr>
      <w:tr>
        <w:trPr>
          <w:cantSplit/>
        </w:trPr>
        <w:tc>
          <w:tcPr>
            <w:tcW w:type="dxa" w:w="365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de l'autorité</w:t>
            </w:r>
          </w:p>
        </w:tc>
        <w:tc>
          <w:tcPr>
            <w:tcW w:type="dxa" w:w="537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calculée sur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Le libellé est un nom lisible que l'autorité donne à l'USC ou à l'USD (par exemple « dho ») ; il est couvert par la signature et propagé avec les autres propriétés. Il n'identifie rien : seuls l'USCN et l'USDN désignent un USC ou un USD, et deux USC ou deux USD peuvent porter le même libellé. Un libellé vide signifie « aucun ». Un destinataire rejette les propriétés (erreur 0x0003) dont le libellé dépasse 64 octets, n'est pas de l'UTF-8 valide ou contient un caractère de contrôle (U+0000 à U+001F, U+007F à U+009F).</w:t>
      </w:r>
    </w:p>
    <w:p>
      <w:pPr>
        <w:spacing w:after="120" w:before="0" w:line="240"/>
        <w:ind w:left="360"/>
        <w:jc w:val="left"/>
      </w:pPr>
      <w:r>
        <w:rPr>
          <w:rFonts w:ascii="Courier New" w:cs="Courier New" w:eastAsia="Courier New" w:hAnsi="Courier New"/>
          <w:sz w:val="20"/>
          <w:szCs w:val="20"/>
        </w:rPr>
        <w:t xml:space="preserve">La réponse contient un booléen (propriétés appliquées) et la version détenue par le répondant (Date). Un destinataire n'applique les propriétés que si la signature est valide pour la clé d'autorité qu'il connaît et si la version est strictement postérieure à la sienne.</w:t>
      </w:r>
    </w:p>
    <w:p>
      <w:pPr>
        <w:pStyle w:val="Heading2"/>
        <w:keepNext/>
        <w:spacing w:after="120" w:before="240"/>
      </w:pPr>
      <w:r>
        <w:rPr>
          <w:rFonts w:ascii="Courier New" w:cs="Courier New" w:eastAsia="Courier New" w:hAnsi="Courier New"/>
          <w:b/>
          <w:bCs/>
          <w:sz w:val="20"/>
          <w:szCs w:val="20"/>
        </w:rPr>
        <w:t xml:space="preserve">6.9. Send_usd_properties (0x0007)</w:t>
      </w:r>
    </w:p>
    <w:p>
      <w:pPr>
        <w:spacing w:after="120" w:before="0" w:line="240"/>
        <w:ind w:left="360"/>
        <w:jc w:val="left"/>
      </w:pPr>
      <w:r>
        <w:rPr>
          <w:rFonts w:ascii="Courier New" w:cs="Courier New" w:eastAsia="Courier New" w:hAnsi="Courier New"/>
          <w:sz w:val="20"/>
          <w:szCs w:val="20"/>
        </w:rPr>
        <w:t xml:space="preserve">Le corps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44"/>
        <w:gridCol w:w="6582"/>
      </w:tblGrid>
      <w:tr>
        <w:trPr>
          <w:cantSplit/>
          <w:tblHeader/>
        </w:trPr>
        <w:tc>
          <w:tcPr>
            <w:tcW w:type="dxa" w:w="24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5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l'USD (USDN)</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Libellé</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 comme pour l'USC (section 6.8)</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la dernière modification par l'autorité</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l'USD</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Aires de service</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d'aires</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Catalogue des services</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services</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Paramètres</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couples (code sur 16 bits, valeur sur 32 bits), codes définis dans [USMD-ARCH], section 9.2</w:t>
            </w:r>
          </w:p>
        </w:tc>
      </w:tr>
      <w:tr>
        <w:trPr>
          <w:cantSplit/>
        </w:trPr>
        <w:tc>
          <w:tcPr>
            <w:tcW w:type="dxa" w:w="2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de l'autorité</w:t>
            </w:r>
          </w:p>
        </w:tc>
        <w:tc>
          <w:tcPr>
            <w:tcW w:type="dxa" w:w="6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calculée sur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Une aire comprend : son identifiant (Entier 8 bits), son nom (Chaîne), l'adresse de son préfixe (Entier 32 bits) et la longueur de son masque (Entier 8 bits, de 8 à 32).</w:t>
      </w:r>
    </w:p>
    <w:p>
      <w:pPr>
        <w:spacing w:after="120" w:before="0" w:line="240"/>
        <w:ind w:left="360"/>
        <w:jc w:val="left"/>
      </w:pPr>
      <w:r>
        <w:rPr>
          <w:rFonts w:ascii="Courier New" w:cs="Courier New" w:eastAsia="Courier New" w:hAnsi="Courier New"/>
          <w:sz w:val="20"/>
          <w:szCs w:val="20"/>
        </w:rPr>
        <w:t xml:space="preserve">Un service comprend : son identifiant (Entier 16 bits, dont les 4 bits de poids fort valent 0), son nom (Chaîne), l'identifiant de son aire (Entier 8 bits), sa VIP (Entier 32 bits) et son adresse de groupe (Entier 32 bits, 0 si aucune).</w:t>
      </w:r>
    </w:p>
    <w:p>
      <w:pPr>
        <w:spacing w:after="120" w:before="0" w:line="240"/>
        <w:ind w:left="360"/>
        <w:jc w:val="left"/>
      </w:pPr>
      <w:r>
        <w:rPr>
          <w:rFonts w:ascii="Courier New" w:cs="Courier New" w:eastAsia="Courier New" w:hAnsi="Courier New"/>
          <w:sz w:val="20"/>
          <w:szCs w:val="20"/>
        </w:rPr>
        <w:t xml:space="preserve">Un destinataire rejette les propriétés (erreur 0x0003) si deux aires ont des préfixes qui se recouvrent, si deux services ont le même identifiant ou le même nom, si un identifiant de service vaut 0x000 ou 0xFFF, si une VIP n'appartient pas au préfixe de l'aire du service, ou si une adresse de groupe non nulle n'appartient pas à 239.0.0.0/8. La réponse a la même forme que celle de Send_usc_properties.</w:t>
      </w:r>
    </w:p>
    <w:p>
      <w:pPr>
        <w:pStyle w:val="Heading2"/>
        <w:keepNext/>
        <w:spacing w:after="120" w:before="240"/>
      </w:pPr>
      <w:r>
        <w:rPr>
          <w:rFonts w:ascii="Courier New" w:cs="Courier New" w:eastAsia="Courier New" w:hAnsi="Courier New"/>
          <w:b/>
          <w:bCs/>
          <w:sz w:val="20"/>
          <w:szCs w:val="20"/>
        </w:rPr>
        <w:t xml:space="preserve">6.10. Send_mutation_properties (0x0008)</w:t>
      </w:r>
    </w:p>
    <w:p>
      <w:pPr>
        <w:spacing w:after="120" w:before="0" w:line="240"/>
        <w:ind w:left="360"/>
        <w:jc w:val="left"/>
      </w:pPr>
      <w:r>
        <w:rPr>
          <w:rFonts w:ascii="Courier New" w:cs="Courier New" w:eastAsia="Courier New" w:hAnsi="Courier New"/>
          <w:sz w:val="20"/>
          <w:szCs w:val="20"/>
        </w:rPr>
        <w:t xml:space="preserve">Le corps contient une Liste de mutations. Chaque mutation comprend : son identifiant (Chaîne), sa version (Date), le temps de transmutation moyen (Entier 32 bits, en millisecondes), le nombre minimal et le nombre maximal de services (deux entiers 16 bits), la longueur du fichier de service (Entier 32 bits) et le fichier de service en YAML (UTF-8), puis la signature de l'autorité (64 octets) pour chaque mutation. La réponse a la même forme que celle de Send_usc_properties.</w:t>
      </w:r>
    </w:p>
    <w:p>
      <w:pPr>
        <w:pStyle w:val="Heading2"/>
        <w:keepNext/>
        <w:spacing w:after="120" w:before="240"/>
      </w:pPr>
      <w:r>
        <w:rPr>
          <w:rFonts w:ascii="Courier New" w:cs="Courier New" w:eastAsia="Courier New" w:hAnsi="Courier New"/>
          <w:b/>
          <w:bCs/>
          <w:sz w:val="20"/>
          <w:szCs w:val="20"/>
        </w:rPr>
        <w:t xml:space="preserve">6.11. Inform_reference_node (0x0009)</w:t>
      </w:r>
    </w:p>
    <w:p>
      <w:pPr>
        <w:spacing w:after="120" w:before="0" w:line="240"/>
        <w:ind w:left="360"/>
        <w:jc w:val="left"/>
      </w:pPr>
      <w:r>
        <w:rPr>
          <w:rFonts w:ascii="Courier New" w:cs="Courier New" w:eastAsia="Courier New" w:hAnsi="Courier New"/>
          <w:sz w:val="20"/>
          <w:szCs w:val="20"/>
        </w:rPr>
        <w:t xml:space="preserve">Le nœud informe un de ses nœuds de référence de la liste de ses propres nœuds de référence. Le corps est une Liste d'Identifiants. La réponse est un accusé.</w:t>
      </w:r>
    </w:p>
    <w:p>
      <w:pPr>
        <w:pStyle w:val="Heading2"/>
        <w:keepNext/>
        <w:spacing w:after="120" w:before="240"/>
      </w:pPr>
      <w:r>
        <w:rPr>
          <w:rFonts w:ascii="Courier New" w:cs="Courier New" w:eastAsia="Courier New" w:hAnsi="Courier New"/>
          <w:b/>
          <w:bCs/>
          <w:sz w:val="20"/>
          <w:szCs w:val="20"/>
        </w:rPr>
        <w:t xml:space="preserve">6.12. Accusé</w:t>
      </w:r>
    </w:p>
    <w:p>
      <w:pPr>
        <w:spacing w:after="120" w:before="0" w:line="240"/>
        <w:ind w:left="360"/>
        <w:jc w:val="left"/>
      </w:pPr>
      <w:r>
        <w:rPr>
          <w:rFonts w:ascii="Courier New" w:cs="Courier New" w:eastAsia="Courier New" w:hAnsi="Courier New"/>
          <w:sz w:val="20"/>
          <w:szCs w:val="20"/>
        </w:rPr>
        <w:t xml:space="preserve">Un accusé est une réponse dont le corps est un booléen suivi, facultativement, de la version détenue par le répondant (Date).</w:t>
      </w:r>
    </w:p>
    <w:p>
      <w:pPr>
        <w:pStyle w:val="Heading2"/>
        <w:keepNext/>
        <w:spacing w:after="120" w:before="240"/>
      </w:pPr>
      <w:r>
        <w:rPr>
          <w:rFonts w:ascii="Courier New" w:cs="Courier New" w:eastAsia="Courier New" w:hAnsi="Courier New"/>
          <w:b/>
          <w:bCs/>
          <w:sz w:val="20"/>
          <w:szCs w:val="20"/>
        </w:rPr>
        <w:t xml:space="preserve">6.13. Commandes d'endossement (0x000A à 0x000D)</w:t>
      </w:r>
    </w:p>
    <w:p>
      <w:pPr>
        <w:spacing w:after="120" w:before="0" w:line="240"/>
        <w:ind w:left="360"/>
        <w:jc w:val="left"/>
      </w:pPr>
      <w:r>
        <w:rPr>
          <w:rFonts w:ascii="Courier New" w:cs="Courier New" w:eastAsia="Courier New" w:hAnsi="Courier New"/>
          <w:sz w:val="20"/>
          <w:szCs w:val="20"/>
        </w:rPr>
        <w:t xml:space="preserve">Ces commandes sont décrites avec les procédures correspondantes à la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2"/>
        <w:gridCol w:w="3517"/>
        <w:gridCol w:w="3017"/>
      </w:tblGrid>
      <w:tr>
        <w:trPr>
          <w:cantSplit/>
          <w:tblHeader/>
        </w:trPr>
        <w:tc>
          <w:tcPr>
            <w:tcW w:type="dxa" w:w="24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Commande</w:t>
            </w:r>
          </w:p>
        </w:tc>
        <w:tc>
          <w:tcPr>
            <w:tcW w:type="dxa" w:w="35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Requête</w:t>
            </w:r>
          </w:p>
        </w:tc>
        <w:tc>
          <w:tcPr>
            <w:tcW w:type="dxa" w:w="301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Réponse</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Endorsement_check_required</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Vide</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 du répondant</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Verify_endorsement</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Paquet d'endossement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 (l'endosseur confirme)</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Notify_end_of_service</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l'endosseur qui disparaît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Accusé</w:t>
            </w:r>
          </w:p>
        </w:tc>
      </w:tr>
      <w:tr>
        <w:trPr>
          <w:cantSplit/>
        </w:trPr>
        <w:tc>
          <w:tcPr>
            <w:tcW w:type="dxa" w:w="24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Request_revocation</w:t>
            </w:r>
          </w:p>
        </w:tc>
        <w:tc>
          <w:tcPr>
            <w:tcW w:type="dxa" w:w="35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 qui disparaît</w:t>
            </w:r>
          </w:p>
        </w:tc>
        <w:tc>
          <w:tcPr>
            <w:tcW w:type="dxa" w:w="301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Accusé</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6.14. Send_node_table (0x0010)</w:t>
      </w:r>
    </w:p>
    <w:p>
      <w:pPr>
        <w:spacing w:after="120" w:before="0" w:line="240"/>
        <w:ind w:left="360"/>
        <w:jc w:val="left"/>
      </w:pPr>
      <w:r>
        <w:rPr>
          <w:rFonts w:ascii="Courier New" w:cs="Courier New" w:eastAsia="Courier New" w:hAnsi="Courier New"/>
          <w:sz w:val="20"/>
          <w:szCs w:val="20"/>
        </w:rPr>
        <w:t xml:space="preserve">Cette commande transmet tout ou partie de la table des nœuds de l'USD. Elle sert à la synchronisation d'un nœud nouvellement admis, à la propagation des changements et à la réconciliation périodique entre nœuds de référence (section 7.9). Le corps de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10"/>
        <w:gridCol w:w="6616"/>
      </w:tblGrid>
      <w:tr>
        <w:trPr>
          <w:cantSplit/>
          <w:tblHeader/>
        </w:trPr>
        <w:tc>
          <w:tcPr>
            <w:tcW w:type="dxa" w:w="241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61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Mode</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8 bits : 0x00 table complète ; 0x01 incrément</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Page</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à partir de 0</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de pages</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 au moins 1 ; vaut 1 en mode incrément</w:t>
            </w:r>
          </w:p>
        </w:tc>
      </w:tr>
      <w:tr>
        <w:trPr>
          <w:cantSplit/>
        </w:trPr>
        <w:tc>
          <w:tcPr>
            <w:tcW w:type="dxa" w:w="241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Entrées</w:t>
            </w:r>
          </w:p>
        </w:tc>
        <w:tc>
          <w:tcPr>
            <w:tcW w:type="dxa" w:w="661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d'entrées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Chaque entrée est la concaténation du jeton de création du nœud (section 7.7) et de sa fiche de nœud la plus récente (section 7.8). En mode table complète, l'émetteur répartit l'ensemble de sa table, triée par identifiant, sur autant de pages que nécessaire ; chaque page est un message distinct dont le texte en clair NE DOIT PAS dépasser la taille maximale d'un message (1024 fragments).</w:t>
      </w:r>
    </w:p>
    <w:p>
      <w:pPr>
        <w:spacing w:after="120" w:before="0" w:line="240"/>
        <w:ind w:left="360"/>
        <w:jc w:val="left"/>
      </w:pPr>
      <w:r>
        <w:rPr>
          <w:rFonts w:ascii="Courier New" w:cs="Courier New" w:eastAsia="Courier New" w:hAnsi="Courier New"/>
          <w:sz w:val="20"/>
          <w:szCs w:val="20"/>
        </w:rPr>
        <w:t xml:space="preserve">La réponse contient une Liste d'entrées :</w:t>
      </w:r>
    </w:p>
    <w:p>
      <w:pPr>
        <w:pStyle w:val="ListParagraph"/>
        <w:numPr>
          <w:ilvl w:val="0"/>
          <w:numId w:val="2"/>
        </w:numPr>
        <w:spacing w:after="60" w:line="240"/>
      </w:pPr>
      <w:r>
        <w:rPr>
          <w:rFonts w:ascii="Courier New" w:cs="Courier New" w:eastAsia="Courier New" w:hAnsi="Courier New"/>
          <w:sz w:val="20"/>
          <w:szCs w:val="20"/>
        </w:rPr>
        <w:t xml:space="preserve">en mode incrément, les entrées que le répondant détient dans une version plus récente que celles reçues ;</w:t>
      </w:r>
    </w:p>
    <w:p>
      <w:pPr>
        <w:pStyle w:val="ListParagraph"/>
        <w:numPr>
          <w:ilvl w:val="0"/>
          <w:numId w:val="2"/>
        </w:numPr>
        <w:spacing w:after="60" w:line="240"/>
      </w:pPr>
      <w:r>
        <w:rPr>
          <w:rFonts w:ascii="Courier New" w:cs="Courier New" w:eastAsia="Courier New" w:hAnsi="Courier New"/>
          <w:sz w:val="20"/>
          <w:szCs w:val="20"/>
        </w:rPr>
        <w:t xml:space="preserve">en mode table complète, les mêmes entrées pour la page reçue et, en réponse à la dernière page, les entrées que le répondant détient et qui ne figuraient dans aucune page.</w:t>
      </w:r>
    </w:p>
    <w:p>
      <w:pPr>
        <w:spacing w:after="120" w:before="0" w:line="240"/>
        <w:ind w:left="360"/>
        <w:jc w:val="left"/>
      </w:pPr>
      <w:r>
        <w:rPr>
          <w:rFonts w:ascii="Courier New" w:cs="Courier New" w:eastAsia="Courier New" w:hAnsi="Courier New"/>
          <w:sz w:val="20"/>
          <w:szCs w:val="20"/>
        </w:rPr>
        <w:t xml:space="preserve">L'émetteur traite les entrées de la réponse comme celles d'une requête (section 7.9). Un échange en mode table complète réconcilie ainsi les deux tables en un seul passage.</w:t>
      </w:r>
    </w:p>
    <w:p>
      <w:pPr>
        <w:pStyle w:val="Heading2"/>
        <w:keepNext/>
        <w:spacing w:after="120" w:before="240"/>
      </w:pPr>
      <w:r>
        <w:rPr>
          <w:rFonts w:ascii="Courier New" w:cs="Courier New" w:eastAsia="Courier New" w:hAnsi="Courier New"/>
          <w:b/>
          <w:bCs/>
          <w:sz w:val="20"/>
          <w:szCs w:val="20"/>
        </w:rPr>
        <w:t xml:space="preserve">6.15. Request_management_id (0x0011)</w:t>
      </w:r>
    </w:p>
    <w:p>
      <w:pPr>
        <w:spacing w:after="120" w:before="0" w:line="240"/>
        <w:ind w:left="360"/>
        <w:jc w:val="left"/>
      </w:pPr>
      <w:r>
        <w:rPr>
          <w:rFonts w:ascii="Courier New" w:cs="Courier New" w:eastAsia="Courier New" w:hAnsi="Courier New"/>
          <w:sz w:val="20"/>
          <w:szCs w:val="20"/>
        </w:rPr>
        <w:t xml:space="preserve">Un nœud demande par cette commande ses identifiants de gestion [USMD-ARCH], section 11.4. La requête contient la Liste des identifiants de service (Entiers 16 bits) pour lesquels il demande un identifiant de gestion. La réponse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93"/>
        <w:gridCol w:w="7833"/>
      </w:tblGrid>
      <w:tr>
        <w:trPr>
          <w:cantSplit/>
          <w:tblHeader/>
        </w:trPr>
        <w:tc>
          <w:tcPr>
            <w:tcW w:type="dxa" w:w="119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783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Statut</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8 bits : 0x00 attribué ; 0x01 le répondant n'est pas le maître ; 0x02 le maître n'a pas de quorum ; 0x03 maître inconnu</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 terme Raft connu du répondant</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maître connu du répondant ; 26 octets nuls s'il est inconnu</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Électeurs</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 configuration Raft connue du répondant</w:t>
            </w:r>
          </w:p>
        </w:tc>
      </w:tr>
      <w:tr>
        <w:trPr>
          <w:cantSplit/>
        </w:trPr>
        <w:tc>
          <w:tcPr>
            <w:tcW w:type="dxa" w:w="119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Attributions</w:t>
            </w:r>
          </w:p>
        </w:tc>
        <w:tc>
          <w:tcPr>
            <w:tcW w:type="dxa" w:w="783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couples (identifiant de service sur 16 bits, identifiant de gestion sur 16 bits) ; vide si le statut n'est pas 0x00</w:t>
            </w:r>
          </w:p>
        </w:tc>
      </w:tr>
    </w:tbl>
    <w:p>
      <w:pPr>
        <w:spacing w:after="120"/>
      </w:pPr>
      <w:r>
        <w:rPr>
          <w:rFonts w:ascii="Courier New" w:cs="Courier New" w:eastAsia="Courier New" w:hAnsi="Courier New"/>
          <w:sz w:val="20"/>
          <w:szCs w:val="20"/>
        </w:rPr>
        <w:t xml:space="preserve"/>
      </w:r>
    </w:p>
    <w:p>
      <w:pPr>
        <w:pStyle w:val="ListParagraph"/>
        <w:numPr>
          <w:ilvl w:val="0"/>
          <w:numId w:val="2"/>
        </w:numPr>
        <w:spacing w:after="60" w:line="240"/>
      </w:pPr>
      <w:r>
        <w:rPr>
          <w:rFonts w:ascii="Courier New" w:cs="Courier New" w:eastAsia="Courier New" w:hAnsi="Courier New"/>
          <w:sz w:val="20"/>
          <w:szCs w:val="20"/>
        </w:rPr>
        <w:t xml:space="preserve">Un nœud qui n'est pas électeur répond avec le statut 0x01 s'il connaît le maître, 0x03 sinon. Un électeur qui n'est pas le maître répond avec le statut 0x01 ; le demandeur renouvelle alors sa requête auprès du maître indiqué.</w:t>
      </w:r>
    </w:p>
    <w:p>
      <w:pPr>
        <w:pStyle w:val="ListParagraph"/>
        <w:numPr>
          <w:ilvl w:val="0"/>
          <w:numId w:val="2"/>
        </w:numPr>
        <w:spacing w:after="60" w:line="240"/>
      </w:pPr>
      <w:r>
        <w:rPr>
          <w:rFonts w:ascii="Courier New" w:cs="Courier New" w:eastAsia="Courier New" w:hAnsi="Courier New"/>
          <w:sz w:val="20"/>
          <w:szCs w:val="20"/>
        </w:rPr>
        <w:t xml:space="preserve">Le maître vérifie que chaque service demandé figure au catalogue et appartient à une aire du demandeur, telle qu'elle découle de la mutation indiquée dans la fiche du demandeur. Sinon, il répond par l'erreur 0x000B.</w:t>
      </w:r>
    </w:p>
    <w:p>
      <w:pPr>
        <w:pStyle w:val="ListParagraph"/>
        <w:numPr>
          <w:ilvl w:val="0"/>
          <w:numId w:val="2"/>
        </w:numPr>
        <w:spacing w:after="60" w:line="240"/>
      </w:pPr>
      <w:r>
        <w:rPr>
          <w:rFonts w:ascii="Courier New" w:cs="Courier New" w:eastAsia="Courier New" w:hAnsi="Courier New"/>
          <w:sz w:val="20"/>
          <w:szCs w:val="20"/>
        </w:rPr>
        <w:t xml:space="preserve">Pour chaque service, si le demandeur possède déjà un identifiant, le maître le renvoie. Sinon, il choisit le plus petit identifiant libre de 0x0001 à 0xFFFE pour ce service et inscrit une attribution dans le journal (section 6.17).</w:t>
      </w:r>
    </w:p>
    <w:p>
      <w:pPr>
        <w:pStyle w:val="ListParagraph"/>
        <w:numPr>
          <w:ilvl w:val="0"/>
          <w:numId w:val="2"/>
        </w:numPr>
        <w:spacing w:after="60" w:line="240"/>
      </w:pPr>
      <w:r>
        <w:rPr>
          <w:rFonts w:ascii="Courier New" w:cs="Courier New" w:eastAsia="Courier New" w:hAnsi="Courier New"/>
          <w:sz w:val="20"/>
          <w:szCs w:val="20"/>
        </w:rPr>
        <w:t xml:space="preserve">Le maître ne répond avec le statut 0x00 qu'une fois toutes les attributions validées, c'est-à-dire inscrites dans le journal d'une majorité d'électeurs. S'il ne peut pas les valider dans le délai de retransmission, il répond avec le statut 0x02.</w:t>
      </w:r>
    </w:p>
    <w:p>
      <w:pPr>
        <w:pStyle w:val="ListParagraph"/>
        <w:numPr>
          <w:ilvl w:val="0"/>
          <w:numId w:val="2"/>
        </w:numPr>
        <w:spacing w:after="60" w:line="240"/>
      </w:pPr>
      <w:r>
        <w:rPr>
          <w:rFonts w:ascii="Courier New" w:cs="Courier New" w:eastAsia="Courier New" w:hAnsi="Courier New"/>
          <w:sz w:val="20"/>
          <w:szCs w:val="20"/>
        </w:rPr>
        <w:t xml:space="preserve">Le demandeur inscrit les adresses SP obtenues dans une nouvelle fiche de nœud (section 7.8) et la propage.</w:t>
      </w:r>
    </w:p>
    <w:p>
      <w:pPr>
        <w:spacing w:after="120" w:before="0" w:line="240"/>
        <w:ind w:left="360"/>
        <w:jc w:val="left"/>
      </w:pPr>
      <w:r>
        <w:rPr>
          <w:rFonts w:ascii="Courier New" w:cs="Courier New" w:eastAsia="Courier New" w:hAnsi="Courier New"/>
          <w:sz w:val="20"/>
          <w:szCs w:val="20"/>
        </w:rPr>
        <w:t xml:space="preserve">Un nœud apprend la liste des électeurs par la réponse à cette commande et par l'indicateur « électeur » des fiches de nœud. Lorsqu'il ne connaît aucun électeur, il s'adresse à ses nœuds de référence.</w:t>
      </w:r>
    </w:p>
    <w:p>
      <w:pPr>
        <w:pStyle w:val="Heading2"/>
        <w:keepNext/>
        <w:spacing w:after="120" w:before="240"/>
      </w:pPr>
      <w:r>
        <w:rPr>
          <w:rFonts w:ascii="Courier New" w:cs="Courier New" w:eastAsia="Courier New" w:hAnsi="Courier New"/>
          <w:b/>
          <w:bCs/>
          <w:sz w:val="20"/>
          <w:szCs w:val="20"/>
        </w:rPr>
        <w:t xml:space="preserve">6.16. Raft_request_vote (0x0012)</w:t>
      </w:r>
    </w:p>
    <w:p>
      <w:pPr>
        <w:spacing w:after="120" w:before="0" w:line="240"/>
        <w:ind w:left="360"/>
        <w:jc w:val="left"/>
      </w:pPr>
      <w:r>
        <w:rPr>
          <w:rFonts w:ascii="Courier New" w:cs="Courier New" w:eastAsia="Courier New" w:hAnsi="Courier New"/>
          <w:sz w:val="20"/>
          <w:szCs w:val="20"/>
        </w:rPr>
        <w:t xml:space="preserve">Cette commande met en œuvre la demande de vote de [RAFT], avec le pré-vote décrit dans la thèse de D. Ongaro (section 9.6) pour éviter qu'un électeur isolé ne perturbe le maître à son retour.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5887"/>
      </w:tblGrid>
      <w:tr>
        <w:trPr>
          <w:cantSplit/>
          <w:tblHeader/>
        </w:trPr>
        <w:tc>
          <w:tcPr>
            <w:tcW w:type="dxa" w:w="313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588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Pré-vote</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Booléen : vrai pour un pré-vote, qui n'incrémente aucun terme</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 terme du candidat (terme suivant en cas de pré-vote)</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Candidat</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du dernier enregistrement</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313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 du dernier enregistrement</w:t>
            </w:r>
          </w:p>
        </w:tc>
        <w:tc>
          <w:tcPr>
            <w:tcW w:type="dxa" w:w="58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le terme courant du répondant (Entier 64 bits) et un booléen : vrai si le vote est accordé. Un électeur refuse son vote, et son pré-vote, s'il a reçu un Raft_append_entries valide du maître actuel depuis moins que le délai d'élection minimal.</w:t>
      </w:r>
    </w:p>
    <w:p>
      <w:pPr>
        <w:pStyle w:val="Heading2"/>
        <w:keepNext/>
        <w:spacing w:after="120" w:before="240"/>
      </w:pPr>
      <w:r>
        <w:rPr>
          <w:rFonts w:ascii="Courier New" w:cs="Courier New" w:eastAsia="Courier New" w:hAnsi="Courier New"/>
          <w:b/>
          <w:bCs/>
          <w:sz w:val="20"/>
          <w:szCs w:val="20"/>
        </w:rPr>
        <w:t xml:space="preserve">6.17. Raft_append_entries (0x0013)</w:t>
      </w:r>
    </w:p>
    <w:p>
      <w:pPr>
        <w:spacing w:after="120" w:before="0" w:line="240"/>
        <w:ind w:left="360"/>
        <w:jc w:val="left"/>
      </w:pPr>
      <w:r>
        <w:rPr>
          <w:rFonts w:ascii="Courier New" w:cs="Courier New" w:eastAsia="Courier New" w:hAnsi="Courier New"/>
          <w:sz w:val="20"/>
          <w:szCs w:val="20"/>
        </w:rPr>
        <w:t xml:space="preserve">Cette commande réplique le journal et sert de battement de cœur.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2"/>
        <w:gridCol w:w="6634"/>
      </w:tblGrid>
      <w:tr>
        <w:trPr>
          <w:cantSplit/>
          <w:tblHeader/>
        </w:trPr>
        <w:tc>
          <w:tcPr>
            <w:tcW w:type="dxa" w:w="239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63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précédent</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 précédent</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Index de validation</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 index du dernier enregistrement validé par le maître</w:t>
            </w:r>
          </w:p>
        </w:tc>
      </w:tr>
      <w:tr>
        <w:trPr>
          <w:cantSplit/>
        </w:trPr>
        <w:tc>
          <w:tcPr>
            <w:tcW w:type="dxa" w:w="239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Enregistrements</w:t>
            </w:r>
          </w:p>
        </w:tc>
        <w:tc>
          <w:tcPr>
            <w:tcW w:type="dxa" w:w="663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d'enregistrements ; vide pour un battement de cœur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enregistrement comprend son terme (Entier 64 bits), son type (Entier 8 bits) et ses données (Entier 16 bits de longueur, suivi des octets). Les types sont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71"/>
        <w:gridCol w:w="6255"/>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c>
          <w:tcPr>
            <w:tcW w:type="dxa" w:w="1671"/>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Enregistrement</w:t>
            </w:r>
          </w:p>
        </w:tc>
        <w:tc>
          <w:tcPr>
            <w:tcW w:type="dxa" w:w="625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Données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Attribution</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 (16 bits), identifiant de gestion (16 bits), Identifiant du nœud, clé Ed25519 du nœud (32 octets)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0x02</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Libération</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 (16 bits), identifiant de gestion (16 bits)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0x03</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Ajout d'un électeur</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 clé Ed25519 du nœud (32 octets)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0x04</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Retrait d'un électeur</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nœud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0x05</w:t>
            </w:r>
          </w:p>
        </w:tc>
        <w:tc>
          <w:tcPr>
            <w:tcW w:type="dxa" w:w="1671"/>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Aucune opération</w:t>
            </w:r>
          </w:p>
        </w:tc>
        <w:tc>
          <w:tcPr>
            <w:tcW w:type="dxa" w:w="625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Vide ; inscrit par un nouveau maître au début de son terme</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réponse contient le terme courant du répondant (Entier 64 bits), un booléen de succès et l'index du dernier enregistrement concordant (Entier 64 bits). Les règles de cohérence, de validation et d'application sont celles de [RAFT]. Une configuration prend effet dès son inscription dans le journal, sans attendre sa validation, et une seule modification de configuration peut être en cours à la fois.</w:t>
      </w:r>
    </w:p>
    <w:p>
      <w:pPr>
        <w:pStyle w:val="Heading2"/>
        <w:keepNext/>
        <w:spacing w:after="120" w:before="240"/>
      </w:pPr>
      <w:r>
        <w:rPr>
          <w:rFonts w:ascii="Courier New" w:cs="Courier New" w:eastAsia="Courier New" w:hAnsi="Courier New"/>
          <w:b/>
          <w:bCs/>
          <w:sz w:val="20"/>
          <w:szCs w:val="20"/>
        </w:rPr>
        <w:t xml:space="preserve">6.18. Raft_install_snapshot (0x0014)</w:t>
      </w:r>
    </w:p>
    <w:p>
      <w:pPr>
        <w:spacing w:after="120" w:before="0" w:line="240"/>
        <w:ind w:left="360"/>
        <w:jc w:val="left"/>
      </w:pPr>
      <w:r>
        <w:rPr>
          <w:rFonts w:ascii="Courier New" w:cs="Courier New" w:eastAsia="Courier New" w:hAnsi="Courier New"/>
          <w:sz w:val="20"/>
          <w:szCs w:val="20"/>
        </w:rPr>
        <w:t xml:space="preserve">Le maître transmet par cette commande un instantané de son état à un électeur trop en retard pour être rattrapé par Raft_append_entries. La requête contient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0"/>
        <w:gridCol w:w="6936"/>
      </w:tblGrid>
      <w:tr>
        <w:trPr>
          <w:cantSplit/>
          <w:tblHeader/>
        </w:trPr>
        <w:tc>
          <w:tcPr>
            <w:tcW w:type="dxa" w:w="209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693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Type</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Terme</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Maître</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Dernier index inclus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Dernier terme inclus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64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Page et nombre de pages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Deux Entiers 16 bits</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Électeurs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couples (Identifiant, clé Ed25519) ; présente seulement dans la page 0</w:t>
            </w:r>
          </w:p>
        </w:tc>
      </w:tr>
      <w:tr>
        <w:trPr>
          <w:cantSplit/>
        </w:trPr>
        <w:tc>
          <w:tcPr>
            <w:tcW w:type="dxa" w:w="209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Attributions</w:t>
            </w:r>
          </w:p>
        </w:tc>
        <w:tc>
          <w:tcPr>
            <w:tcW w:type="dxa" w:w="693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 quadruplets (identifiant de service, identifiant de gestion, Identifiant du nœud, clé Ed25519)</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L'instantané est réparti sur autant de pages que nécessaire, chacune étant un message distinct. La réponse contient le terme courant du répondant. L'électeur n'applique l'instantané qu'après réception de toutes les pages.</w:t>
      </w:r>
    </w:p>
    <w:p>
      <w:pPr>
        <w:pStyle w:val="Heading1"/>
        <w:keepNext/>
        <w:spacing w:after="120" w:before="360"/>
      </w:pPr>
      <w:r>
        <w:rPr>
          <w:rFonts w:ascii="Courier New" w:cs="Courier New" w:eastAsia="Courier New" w:hAnsi="Courier New"/>
          <w:b/>
          <w:bCs/>
          <w:sz w:val="22"/>
          <w:szCs w:val="22"/>
        </w:rPr>
        <w:t xml:space="preserve">7. Endossement, admission et révocation</w:t>
      </w:r>
    </w:p>
    <w:p>
      <w:pPr>
        <w:pStyle w:val="Heading2"/>
        <w:keepNext/>
        <w:spacing w:after="120" w:before="240"/>
      </w:pPr>
      <w:r>
        <w:rPr>
          <w:rFonts w:ascii="Courier New" w:cs="Courier New" w:eastAsia="Courier New" w:hAnsi="Courier New"/>
          <w:b/>
          <w:bCs/>
          <w:sz w:val="20"/>
          <w:szCs w:val="20"/>
        </w:rPr>
        <w:t xml:space="preserve">7.1. Paquet d'endossement</w:t>
      </w:r>
    </w:p>
    <w:p>
      <w:pPr>
        <w:spacing w:after="120" w:before="0" w:line="240"/>
        <w:ind w:left="360"/>
        <w:jc w:val="left"/>
      </w:pPr>
      <w:r>
        <w:rPr>
          <w:rFonts w:ascii="Courier New" w:cs="Courier New" w:eastAsia="Courier New" w:hAnsi="Courier New"/>
          <w:sz w:val="20"/>
          <w:szCs w:val="20"/>
        </w:rPr>
        <w:t xml:space="preserve">Le paquet d'endossement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40"/>
        <w:gridCol w:w="4086"/>
      </w:tblGrid>
      <w:tr>
        <w:trPr>
          <w:cantSplit/>
          <w:tblHeader/>
        </w:trPr>
        <w:tc>
          <w:tcPr>
            <w:tcW w:type="dxa" w:w="49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40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l'endosseur</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du nouveau nœud</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du nouveau nœud</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 du nouveau nœud (clé de session)</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accordés</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Serial</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 identifiant unique du paquet</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r>
      <w:tr>
        <w:trPr>
          <w:cantSplit/>
        </w:trPr>
        <w:tc>
          <w:tcPr>
            <w:tcW w:type="dxa" w:w="49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l'endosseur</w:t>
            </w:r>
          </w:p>
        </w:tc>
        <w:tc>
          <w:tcPr>
            <w:tcW w:type="dxa" w:w="40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 sur tous les champs précédents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USMD-NCP-v1-endorsement » suivie de tous les champs qui la précèdent.</w:t>
      </w:r>
    </w:p>
    <w:p>
      <w:pPr>
        <w:pStyle w:val="Heading2"/>
        <w:keepNext/>
        <w:spacing w:after="120" w:before="240"/>
      </w:pPr>
      <w:r>
        <w:rPr>
          <w:rFonts w:ascii="Courier New" w:cs="Courier New" w:eastAsia="Courier New" w:hAnsi="Courier New"/>
          <w:b/>
          <w:bCs/>
          <w:sz w:val="20"/>
          <w:szCs w:val="20"/>
        </w:rPr>
        <w:t xml:space="preserve">7.2. Admission</w:t>
      </w:r>
    </w:p>
    <w:p>
      <w:pPr>
        <w:spacing w:after="120" w:before="0" w:line="240"/>
        <w:ind w:left="360"/>
        <w:jc w:val="left"/>
      </w:pPr>
      <w:r>
        <w:rPr>
          <w:rFonts w:ascii="Courier New" w:cs="Courier New" w:eastAsia="Courier New" w:hAnsi="Courier New"/>
          <w:sz w:val="20"/>
          <w:szCs w:val="20"/>
        </w:rPr>
        <w:t xml:space="preserve">L'admission se déroule comme suit.</w:t>
      </w:r>
    </w:p>
    <w:p>
      <w:pPr>
        <w:pStyle w:val="ListParagraph"/>
        <w:numPr>
          <w:ilvl w:val="0"/>
          <w:numId w:val="2"/>
        </w:numPr>
        <w:spacing w:after="60" w:line="240"/>
      </w:pPr>
      <w:r>
        <w:rPr>
          <w:rFonts w:ascii="Courier New" w:cs="Courier New" w:eastAsia="Courier New" w:hAnsi="Courier New"/>
          <w:sz w:val="20"/>
          <w:szCs w:val="20"/>
        </w:rPr>
        <w:t xml:space="preserve">Le nœud génère ses clés Ed25519 et X25519 et son identifiant (ULID), puis obtient de l'opérateur de l'USD un jeton de création lié à sa clé Ed25519 (section 7.7).</w:t>
      </w:r>
    </w:p>
    <w:p>
      <w:pPr>
        <w:pStyle w:val="ListParagraph"/>
        <w:numPr>
          <w:ilvl w:val="0"/>
          <w:numId w:val="2"/>
        </w:numPr>
        <w:spacing w:after="60" w:line="240"/>
      </w:pPr>
      <w:r>
        <w:rPr>
          <w:rFonts w:ascii="Courier New" w:cs="Courier New" w:eastAsia="Courier New" w:hAnsi="Courier New"/>
          <w:sz w:val="20"/>
          <w:szCs w:val="20"/>
        </w:rPr>
        <w:t xml:space="preserve">Il adresse une requête Request_approval à un nœud admis (section 6.7), avec son jeton et sa fiche initiale.</w:t>
      </w:r>
    </w:p>
    <w:p>
      <w:pPr>
        <w:pStyle w:val="ListParagraph"/>
        <w:numPr>
          <w:ilvl w:val="0"/>
          <w:numId w:val="2"/>
        </w:numPr>
        <w:spacing w:after="60" w:line="240"/>
      </w:pPr>
      <w:r>
        <w:rPr>
          <w:rFonts w:ascii="Courier New" w:cs="Courier New" w:eastAsia="Courier New" w:hAnsi="Courier New"/>
          <w:sz w:val="20"/>
          <w:szCs w:val="20"/>
        </w:rPr>
        <w:t xml:space="preserve">Le nœud sollicité, ou endosseur, vérifie le jeton selon la section 7.7 et la fiche selon la section 7.8. Il vérifie en outre que l'adresse de la fiche est l'adresse source de la requête et qu'aucune entrée de sa table des nœuds ne porte le même identifiant avec une autre clé. Il NE DOIT PAS endosser un nœud dont le jeton est refusé.</w:t>
      </w:r>
    </w:p>
    <w:p>
      <w:pPr>
        <w:pStyle w:val="ListParagraph"/>
        <w:numPr>
          <w:ilvl w:val="0"/>
          <w:numId w:val="2"/>
        </w:numPr>
        <w:spacing w:after="60" w:line="240"/>
      </w:pPr>
      <w:r>
        <w:rPr>
          <w:rFonts w:ascii="Courier New" w:cs="Courier New" w:eastAsia="Courier New" w:hAnsi="Courier New"/>
          <w:sz w:val="20"/>
          <w:szCs w:val="20"/>
        </w:rPr>
        <w:t xml:space="preserve">Il répond par un paquet d'endossement dont les rôles sont les rôles demandés, enregistre le nœud dans sa NEL, sa NIT et sa NAL, puis ajoute l'entrée (jeton, fiche) à sa table des nœuds et la propage en mode incrément à ses nœuds de référence (section 7.9).</w:t>
      </w:r>
    </w:p>
    <w:p>
      <w:pPr>
        <w:pStyle w:val="ListParagraph"/>
        <w:numPr>
          <w:ilvl w:val="0"/>
          <w:numId w:val="2"/>
        </w:numPr>
        <w:spacing w:after="60" w:line="240"/>
      </w:pPr>
      <w:r>
        <w:rPr>
          <w:rFonts w:ascii="Courier New" w:cs="Courier New" w:eastAsia="Courier New" w:hAnsi="Courier New"/>
          <w:sz w:val="20"/>
          <w:szCs w:val="20"/>
        </w:rPr>
        <w:t xml:space="preserve">Il adresse ensuite au nouveau nœud, au titre de l'exception de la section 6.1 : Send_node_table en mode table complète, puis Send_usc_properties, Send_usd_properties et Send_mutation_properties.</w:t>
      </w:r>
    </w:p>
    <w:p>
      <w:pPr>
        <w:pStyle w:val="ListParagraph"/>
        <w:numPr>
          <w:ilvl w:val="0"/>
          <w:numId w:val="2"/>
        </w:numPr>
        <w:spacing w:after="60" w:line="240"/>
      </w:pPr>
      <w:r>
        <w:rPr>
          <w:rFonts w:ascii="Courier New" w:cs="Courier New" w:eastAsia="Courier New" w:hAnsi="Courier New"/>
          <w:sz w:val="20"/>
          <w:szCs w:val="20"/>
        </w:rPr>
        <w:t xml:space="preserve">Le nouveau nœud passe à l'état 0x1000 dès la réception du paquet d'endossement, choisit ses nœuds de référence [USMD-ARCH], section 6.3, puis émet une nouvelle fiche à l'état « Actif » (0x2000) et la propage à ses nœuds de référence.</w:t>
      </w:r>
    </w:p>
    <w:p>
      <w:pPr>
        <w:pStyle w:val="Heading2"/>
        <w:keepNext/>
        <w:spacing w:after="120" w:before="240"/>
      </w:pPr>
      <w:r>
        <w:rPr>
          <w:rFonts w:ascii="Courier New" w:cs="Courier New" w:eastAsia="Courier New" w:hAnsi="Courier New"/>
          <w:b/>
          <w:bCs/>
          <w:sz w:val="20"/>
          <w:szCs w:val="20"/>
        </w:rPr>
        <w:t xml:space="preserve">7.3. Rôles</w:t>
      </w:r>
    </w:p>
    <w:p>
      <w:pPr>
        <w:spacing w:after="120" w:before="0" w:line="240"/>
        <w:ind w:left="360"/>
        <w:jc w:val="left"/>
      </w:pPr>
      <w:r>
        <w:rPr>
          <w:rFonts w:ascii="Courier New" w:cs="Courier New" w:eastAsia="Courier New" w:hAnsi="Courier New"/>
          <w:sz w:val="20"/>
          <w:szCs w:val="20"/>
        </w:rPr>
        <w:t xml:space="preserve">La NAL associe à chaque clé publique un ou plusieurs rôles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40"/>
        <w:gridCol w:w="658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134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Rôle</w:t>
            </w:r>
          </w:p>
        </w:tc>
        <w:tc>
          <w:tcPr>
            <w:tcW w:type="dxa" w:w="658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Autorise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0x01</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Usc_operator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de l'USC</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0x02</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d'un USD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0x03</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Node_operator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 gestion d'un nœud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0x04</w:t>
            </w:r>
          </w:p>
        </w:tc>
        <w:tc>
          <w:tcPr>
            <w:tcW w:type="dxa" w:w="134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Node_executor</w:t>
            </w:r>
          </w:p>
        </w:tc>
        <w:tc>
          <w:tcPr>
            <w:tcW w:type="dxa" w:w="658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L'exécution des tâches basiques envers les pairs pour permettre la continuité ou la reprise d'activité</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7.4. Vérification d'endossement</w:t>
      </w:r>
    </w:p>
    <w:p>
      <w:pPr>
        <w:spacing w:after="120" w:before="0" w:line="240"/>
        <w:ind w:left="360"/>
        <w:jc w:val="left"/>
      </w:pPr>
      <w:r>
        <w:rPr>
          <w:rFonts w:ascii="Courier New" w:cs="Courier New" w:eastAsia="Courier New" w:hAnsi="Courier New"/>
          <w:sz w:val="20"/>
          <w:szCs w:val="20"/>
        </w:rPr>
        <w:t xml:space="preserve">Lorsqu'un nœud V reçoit une communication d'un nœud E dont la clé figure dans sa NIT sans paquet d'endossement associé, V adresse une requête Endorsement_check_required à E. E répond avec son paquet d'endossement. V vérifie la signature, l'expiration et le contenu du paquet.</w:t>
      </w:r>
    </w:p>
    <w:p>
      <w:pPr>
        <w:pStyle w:val="ListParagraph"/>
        <w:numPr>
          <w:ilvl w:val="0"/>
          <w:numId w:val="2"/>
        </w:numPr>
        <w:spacing w:after="60" w:line="240"/>
      </w:pPr>
      <w:r>
        <w:rPr>
          <w:rFonts w:ascii="Courier New" w:cs="Courier New" w:eastAsia="Courier New" w:hAnsi="Courier New"/>
          <w:sz w:val="20"/>
          <w:szCs w:val="20"/>
        </w:rPr>
        <w:t xml:space="preserve">Si l'endosseur du paquet ne figure pas dans la NIT de V, V réconcilie sa table des nœuds avec l'un de ses nœuds de référence par Send_node_table en mode table complète (section 7.9), puis reprend la vérification.</w:t>
      </w:r>
    </w:p>
    <w:p>
      <w:pPr>
        <w:pStyle w:val="ListParagraph"/>
        <w:numPr>
          <w:ilvl w:val="0"/>
          <w:numId w:val="2"/>
        </w:numPr>
        <w:spacing w:after="60" w:line="240"/>
      </w:pPr>
      <w:r>
        <w:rPr>
          <w:rFonts w:ascii="Courier New" w:cs="Courier New" w:eastAsia="Courier New" w:hAnsi="Courier New"/>
          <w:sz w:val="20"/>
          <w:szCs w:val="20"/>
        </w:rPr>
        <w:t xml:space="preserve">Si l'endosseur est joignable, V lui adresse une requête Verify_endorsement avec le paquet. L'endosseur répond vrai s'il approuve le paquet, faux sinon.</w:t>
      </w:r>
    </w:p>
    <w:p>
      <w:pPr>
        <w:pStyle w:val="ListParagraph"/>
        <w:numPr>
          <w:ilvl w:val="0"/>
          <w:numId w:val="2"/>
        </w:numPr>
        <w:spacing w:after="60" w:line="240"/>
      </w:pPr>
      <w:r>
        <w:rPr>
          <w:rFonts w:ascii="Courier New" w:cs="Courier New" w:eastAsia="Courier New" w:hAnsi="Courier New"/>
          <w:sz w:val="20"/>
          <w:szCs w:val="20"/>
        </w:rPr>
        <w:t xml:space="preserve">Si le paquet est invalide ou si l'endosseur le désapprouve, E est exclu de manière permanente (état 0x4100).</w:t>
      </w:r>
    </w:p>
    <w:p>
      <w:pPr>
        <w:pStyle w:val="ListParagraph"/>
        <w:numPr>
          <w:ilvl w:val="0"/>
          <w:numId w:val="2"/>
        </w:numPr>
        <w:spacing w:after="60" w:line="240"/>
      </w:pPr>
      <w:r>
        <w:rPr>
          <w:rFonts w:ascii="Courier New" w:cs="Courier New" w:eastAsia="Courier New" w:hAnsi="Courier New"/>
          <w:sz w:val="20"/>
          <w:szCs w:val="20"/>
        </w:rPr>
        <w:t xml:space="preserve">Si l'endosseur est introuvable ou injoignable, E est exclu pendant une durée déterminée (10 minutes par défaut) avec l'état 0x4200, qui précise la date de l'exclusion.</w:t>
      </w:r>
    </w:p>
    <w:p>
      <w:pPr>
        <w:pStyle w:val="Heading2"/>
        <w:keepNext/>
        <w:spacing w:after="120" w:before="240"/>
      </w:pPr>
      <w:r>
        <w:rPr>
          <w:rFonts w:ascii="Courier New" w:cs="Courier New" w:eastAsia="Courier New" w:hAnsi="Courier New"/>
          <w:b/>
          <w:bCs/>
          <w:sz w:val="20"/>
          <w:szCs w:val="20"/>
        </w:rPr>
        <w:t xml:space="preserve">7.5. Fin de service et révocation</w:t>
      </w:r>
    </w:p>
    <w:p>
      <w:pPr>
        <w:spacing w:after="120" w:before="0" w:line="240"/>
        <w:ind w:left="360"/>
        <w:jc w:val="left"/>
      </w:pPr>
      <w:r>
        <w:rPr>
          <w:rFonts w:ascii="Courier New" w:cs="Courier New" w:eastAsia="Courier New" w:hAnsi="Courier New"/>
          <w:sz w:val="20"/>
          <w:szCs w:val="20"/>
        </w:rPr>
        <w:t xml:space="preserve">Lorsqu'un nœud endosseur disparaît par la volonté de l'administrateur et que sa NEL contient un ou plusieurs paquets d'endossement, il adresse une requête Notify_end_of_service à chaque nœud qu'il a endossé. Les nœuds ainsi prévenus recommencent le processus d'admission et suppriment le paquet d'endossement qu'ils détenaient.</w:t>
      </w:r>
    </w:p>
    <w:p>
      <w:pPr>
        <w:spacing w:after="120" w:before="0" w:line="240"/>
        <w:ind w:left="360"/>
        <w:jc w:val="left"/>
      </w:pPr>
      <w:r>
        <w:rPr>
          <w:rFonts w:ascii="Courier New" w:cs="Courier New" w:eastAsia="Courier New" w:hAnsi="Courier New"/>
          <w:sz w:val="20"/>
          <w:szCs w:val="20"/>
        </w:rPr>
        <w:t xml:space="preserve">Lorsqu'un nœud qui disparaît a été endossé par un pair, il adresse à ce pair une requête Request_revocation.</w:t>
      </w:r>
    </w:p>
    <w:p>
      <w:pPr>
        <w:pStyle w:val="ListParagraph"/>
        <w:numPr>
          <w:ilvl w:val="0"/>
          <w:numId w:val="2"/>
        </w:numPr>
        <w:spacing w:after="60" w:line="240"/>
      </w:pPr>
      <w:r>
        <w:rPr>
          <w:rFonts w:ascii="Courier New" w:cs="Courier New" w:eastAsia="Courier New" w:hAnsi="Courier New"/>
          <w:sz w:val="20"/>
          <w:szCs w:val="20"/>
        </w:rPr>
        <w:t xml:space="preserve">Si le destinataire d'une Notify_end_of_service n'a jamais été endossé par l'émetteur, il ignore la requête et exclut l'émetteur de manière permanente (état 0x4300).</w:t>
      </w:r>
    </w:p>
    <w:p>
      <w:pPr>
        <w:pStyle w:val="ListParagraph"/>
        <w:numPr>
          <w:ilvl w:val="0"/>
          <w:numId w:val="2"/>
        </w:numPr>
        <w:spacing w:after="60" w:line="240"/>
      </w:pPr>
      <w:r>
        <w:rPr>
          <w:rFonts w:ascii="Courier New" w:cs="Courier New" w:eastAsia="Courier New" w:hAnsi="Courier New"/>
          <w:sz w:val="20"/>
          <w:szCs w:val="20"/>
        </w:rPr>
        <w:t xml:space="preserve">Si le destinataire d'une Request_revocation n'a jamais endossé l'émetteur, il ignore la requête et exclut l'émetteur de manière permanente (état 0x4400).</w:t>
      </w:r>
    </w:p>
    <w:p>
      <w:pPr>
        <w:pStyle w:val="Heading2"/>
        <w:keepNext/>
        <w:spacing w:after="120" w:before="240"/>
      </w:pPr>
      <w:r>
        <w:rPr>
          <w:rFonts w:ascii="Courier New" w:cs="Courier New" w:eastAsia="Courier New" w:hAnsi="Courier New"/>
          <w:b/>
          <w:bCs/>
          <w:sz w:val="20"/>
          <w:szCs w:val="20"/>
        </w:rPr>
        <w:t xml:space="preserve">7.6. Association adresse et clé</w:t>
      </w:r>
    </w:p>
    <w:p>
      <w:pPr>
        <w:spacing w:after="120" w:before="0" w:line="240"/>
        <w:ind w:left="360"/>
        <w:jc w:val="left"/>
      </w:pPr>
      <w:r>
        <w:rPr>
          <w:rFonts w:ascii="Courier New" w:cs="Courier New" w:eastAsia="Courier New" w:hAnsi="Courier New"/>
          <w:sz w:val="20"/>
          <w:szCs w:val="20"/>
        </w:rPr>
        <w:t xml:space="preserve">Une clé publique peut être associée à plusieurs adresses IP dans la NIT, et une adresse IP peut l'être à plusieurs clés. Si un message authentifié provient d'une paire (adresse IP, clé publique) absente de la NIT alors que la clé y figure, le destinataire ignore le message. Il prononce l'exclusion (état 0x4000) uniquement après vérification de la signature du message et si celui-ci n'est pas un rejeu (section 8). Avant de prononcer l'exclusion, il DEVRAIT vérifier si sa table des nœuds contient une fiche plus récente de ce nœud portant l'adresse source ; dans ce cas, il met sa NIT à jour et traite le message.</w:t>
      </w:r>
    </w:p>
    <w:p>
      <w:pPr>
        <w:pStyle w:val="Heading2"/>
        <w:keepNext/>
        <w:spacing w:after="120" w:before="240"/>
      </w:pPr>
      <w:r>
        <w:rPr>
          <w:rFonts w:ascii="Courier New" w:cs="Courier New" w:eastAsia="Courier New" w:hAnsi="Courier New"/>
          <w:b/>
          <w:bCs/>
          <w:sz w:val="20"/>
          <w:szCs w:val="20"/>
        </w:rPr>
        <w:t xml:space="preserve">7.7. Jeton de création</w:t>
      </w:r>
    </w:p>
    <w:p>
      <w:pPr>
        <w:spacing w:after="120" w:before="0" w:line="240"/>
        <w:ind w:left="360"/>
        <w:jc w:val="left"/>
      </w:pPr>
      <w:r>
        <w:rPr>
          <w:rFonts w:ascii="Courier New" w:cs="Courier New" w:eastAsia="Courier New" w:hAnsi="Courier New"/>
          <w:sz w:val="20"/>
          <w:szCs w:val="20"/>
        </w:rPr>
        <w:t xml:space="preserve">Le jeton de création est l'autorisation, délivrée par l'opérateur de l'USD, qu'un nœud doit présenter pour être admis. Il est lié à la clé Ed25519 du nœud, si bien qu'un jeton intercepté ne peut servir à aucune autre clé. Il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2"/>
        <w:gridCol w:w="2215"/>
        <w:gridCol w:w="5009"/>
      </w:tblGrid>
      <w:tr>
        <w:trPr>
          <w:cantSplit/>
          <w:tblHeader/>
        </w:trPr>
        <w:tc>
          <w:tcPr>
            <w:tcW w:type="dxa" w:w="180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2215"/>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009"/>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du format du jeton, 1 dans ce document</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 0x80 (F) : nœud fondateur ; autres bits réservés, à 0</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USDN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l'USD auquel le nœud est autorisé à se joindre</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du nœud</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du nœud autorisé</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autorisés</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8 bits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Rôles que le nœud peut demander (section 7.3)</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Émission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de signature du jeton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Expiration</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au-delà de laquelle le jeton ne permet plus d'admission</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Serial</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unique du jeton, choisi au hasard par l'opérateur</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de l'émetteur</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Ed25519 de l'USD</w:t>
            </w:r>
          </w:p>
        </w:tc>
      </w:tr>
      <w:tr>
        <w:trPr>
          <w:cantSplit/>
        </w:trPr>
        <w:tc>
          <w:tcPr>
            <w:tcW w:type="dxa" w:w="180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2215"/>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009"/>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de l'émetteur</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USMD-NCP-v1-creation-token » suivie de tous les champs qui la précèdent. Avec un seul rôle autorisé, un jeton compte 191 octets.</w:t>
      </w:r>
    </w:p>
    <w:p>
      <w:pPr>
        <w:spacing w:after="120" w:before="0" w:line="240"/>
        <w:ind w:left="360"/>
        <w:jc w:val="left"/>
      </w:pPr>
      <w:r>
        <w:rPr>
          <w:rFonts w:ascii="Courier New" w:cs="Courier New" w:eastAsia="Courier New" w:hAnsi="Courier New"/>
          <w:sz w:val="20"/>
          <w:szCs w:val="20"/>
        </w:rPr>
        <w:t xml:space="preserve">Un jeton qui porte l'indicateur F permet à son nœud de fonder l'USD. Si ce nœud ne trouve aucun nœud admis au terme de son amorçage [USMD-ARCH], section 5.2, il s'admet lui-même : il crée sa table des nœuds avec sa propre entrée, initialise le journal Raft avec lui-même pour unique électeur, puis passe à l'état « Actif ». L'opérateur NE DEVRAIT délivrer qu'un seul jeton fondateur par USD. Un nœud qui trouve des nœuds admis ignore l'indicateur F et suit la procédure d'admission ordinaire.</w:t>
      </w:r>
    </w:p>
    <w:p>
      <w:pPr>
        <w:spacing w:after="120" w:before="0" w:line="240"/>
        <w:ind w:left="360"/>
        <w:jc w:val="left"/>
      </w:pPr>
      <w:r>
        <w:rPr>
          <w:rFonts w:ascii="Courier New" w:cs="Courier New" w:eastAsia="Courier New" w:hAnsi="Courier New"/>
          <w:sz w:val="20"/>
          <w:szCs w:val="20"/>
        </w:rPr>
        <w:t xml:space="preserve">Le nœud génère ses clés avant de recevoir son jeton : l'administrateur relève la clé publique Ed25519 du nœud, la fait signer par l'opérateur de l'USD, puis remet le jeton au nœud avec ses autres paramètres de création [USMD-ARCH], section 5.1. La clé privée de l'USD n'est ainsi jamais présente sur les nœuds.</w:t>
      </w:r>
    </w:p>
    <w:p>
      <w:pPr>
        <w:spacing w:after="120" w:before="0" w:line="240"/>
        <w:ind w:left="360"/>
        <w:jc w:val="left"/>
      </w:pPr>
      <w:r>
        <w:rPr>
          <w:rFonts w:ascii="Courier New" w:cs="Courier New" w:eastAsia="Courier New" w:hAnsi="Courier New"/>
          <w:sz w:val="20"/>
          <w:szCs w:val="20"/>
        </w:rPr>
        <w:t xml:space="preserve">Un vérificateur accepte un jeton pour une admission si toutes les conditions suivantes sont réunies :</w:t>
      </w:r>
    </w:p>
    <w:p>
      <w:pPr>
        <w:pStyle w:val="ListParagraph"/>
        <w:numPr>
          <w:ilvl w:val="0"/>
          <w:numId w:val="2"/>
        </w:numPr>
        <w:spacing w:after="60" w:line="240"/>
      </w:pPr>
      <w:r>
        <w:rPr>
          <w:rFonts w:ascii="Courier New" w:cs="Courier New" w:eastAsia="Courier New" w:hAnsi="Courier New"/>
          <w:sz w:val="20"/>
          <w:szCs w:val="20"/>
        </w:rPr>
        <w:t xml:space="preserve">la version vaut 1 et l'USDN est celui de l'USD du vérificateur ;</w:t>
      </w:r>
    </w:p>
    <w:p>
      <w:pPr>
        <w:pStyle w:val="ListParagraph"/>
        <w:numPr>
          <w:ilvl w:val="0"/>
          <w:numId w:val="2"/>
        </w:numPr>
        <w:spacing w:after="60" w:line="240"/>
      </w:pPr>
      <w:r>
        <w:rPr>
          <w:rFonts w:ascii="Courier New" w:cs="Courier New" w:eastAsia="Courier New" w:hAnsi="Courier New"/>
          <w:sz w:val="20"/>
          <w:szCs w:val="20"/>
        </w:rPr>
        <w:t xml:space="preserve">la clé de l'émetteur est la clé publique de l'USD, telle qu'elle figure dans les propriétés de l'USD en vigueur ou dans la NAL du vérificateur comme ancre de confiance ;</w:t>
      </w:r>
    </w:p>
    <w:p>
      <w:pPr>
        <w:pStyle w:val="ListParagraph"/>
        <w:numPr>
          <w:ilvl w:val="0"/>
          <w:numId w:val="2"/>
        </w:numPr>
        <w:spacing w:after="60" w:line="240"/>
      </w:pPr>
      <w:r>
        <w:rPr>
          <w:rFonts w:ascii="Courier New" w:cs="Courier New" w:eastAsia="Courier New" w:hAnsi="Courier New"/>
          <w:sz w:val="20"/>
          <w:szCs w:val="20"/>
        </w:rPr>
        <w:t xml:space="preserve">la signature est valide ;</w:t>
      </w:r>
    </w:p>
    <w:p>
      <w:pPr>
        <w:pStyle w:val="ListParagraph"/>
        <w:numPr>
          <w:ilvl w:val="0"/>
          <w:numId w:val="2"/>
        </w:numPr>
        <w:spacing w:after="60" w:line="240"/>
      </w:pPr>
      <w:r>
        <w:rPr>
          <w:rFonts w:ascii="Courier New" w:cs="Courier New" w:eastAsia="Courier New" w:hAnsi="Courier New"/>
          <w:sz w:val="20"/>
          <w:szCs w:val="20"/>
        </w:rPr>
        <w:t xml:space="preserve">la clé du nœud est la clé de l'émetteur de la requête Request_approval ;</w:t>
      </w:r>
    </w:p>
    <w:p>
      <w:pPr>
        <w:pStyle w:val="ListParagraph"/>
        <w:numPr>
          <w:ilvl w:val="0"/>
          <w:numId w:val="2"/>
        </w:numPr>
        <w:spacing w:after="60" w:line="240"/>
      </w:pPr>
      <w:r>
        <w:rPr>
          <w:rFonts w:ascii="Courier New" w:cs="Courier New" w:eastAsia="Courier New" w:hAnsi="Courier New"/>
          <w:sz w:val="20"/>
          <w:szCs w:val="20"/>
        </w:rPr>
        <w:t xml:space="preserve">l'heure locale est comprise entre l'émission, diminuée de la fenêtre de fraîcheur, et l'expiration ;</w:t>
      </w:r>
    </w:p>
    <w:p>
      <w:pPr>
        <w:pStyle w:val="ListParagraph"/>
        <w:numPr>
          <w:ilvl w:val="0"/>
          <w:numId w:val="2"/>
        </w:numPr>
        <w:spacing w:after="60" w:line="240"/>
      </w:pPr>
      <w:r>
        <w:rPr>
          <w:rFonts w:ascii="Courier New" w:cs="Courier New" w:eastAsia="Courier New" w:hAnsi="Courier New"/>
          <w:sz w:val="20"/>
          <w:szCs w:val="20"/>
        </w:rPr>
        <w:t xml:space="preserve">la durée entre l'émission et l'expiration ne dépasse pas la durée maximale de validité d'un jeton (section 8) ;</w:t>
      </w:r>
    </w:p>
    <w:p>
      <w:pPr>
        <w:pStyle w:val="ListParagraph"/>
        <w:numPr>
          <w:ilvl w:val="0"/>
          <w:numId w:val="2"/>
        </w:numPr>
        <w:spacing w:after="60" w:line="240"/>
      </w:pPr>
      <w:r>
        <w:rPr>
          <w:rFonts w:ascii="Courier New" w:cs="Courier New" w:eastAsia="Courier New" w:hAnsi="Courier New"/>
          <w:sz w:val="20"/>
          <w:szCs w:val="20"/>
        </w:rPr>
        <w:t xml:space="preserve">les rôles demandés sont inclus dans les rôles autorisés.</w:t>
      </w:r>
    </w:p>
    <w:p>
      <w:pPr>
        <w:spacing w:after="120" w:before="0" w:line="240"/>
        <w:ind w:left="360"/>
        <w:jc w:val="left"/>
      </w:pPr>
      <w:r>
        <w:rPr>
          <w:rFonts w:ascii="Courier New" w:cs="Courier New" w:eastAsia="Courier New" w:hAnsi="Courier New"/>
          <w:sz w:val="20"/>
          <w:szCs w:val="20"/>
        </w:rPr>
        <w:t xml:space="preserve">Le jeton n'est pas à usage unique : tant qu'il n'a pas expiré, il permet de renouveler une demande d'admission pour la même clé, par exemple après une erreur 0x0008 ou après la fin de service de l'endosseur (section 7.5). Un jeton qui accompagne une entrée de la table des nœuds est vérifié selon les mêmes règles, à l'exception de la date d'expiration et du lien avec l'émetteur de la requête : il atteste que la clé du nœud a été autorisée, même si cette autorisation date de plus longtemps que sa validité pour l'admission.</w:t>
      </w:r>
    </w:p>
    <w:p>
      <w:pPr>
        <w:pStyle w:val="Heading2"/>
        <w:keepNext/>
        <w:spacing w:after="120" w:before="240"/>
      </w:pPr>
      <w:r>
        <w:rPr>
          <w:rFonts w:ascii="Courier New" w:cs="Courier New" w:eastAsia="Courier New" w:hAnsi="Courier New"/>
          <w:b/>
          <w:bCs/>
          <w:sz w:val="20"/>
          <w:szCs w:val="20"/>
        </w:rPr>
        <w:t xml:space="preserve">7.8. Fiche de nœud</w:t>
      </w:r>
    </w:p>
    <w:p>
      <w:pPr>
        <w:spacing w:after="120" w:before="0" w:line="240"/>
        <w:ind w:left="360"/>
        <w:jc w:val="left"/>
      </w:pPr>
      <w:r>
        <w:rPr>
          <w:rFonts w:ascii="Courier New" w:cs="Courier New" w:eastAsia="Courier New" w:hAnsi="Courier New"/>
          <w:sz w:val="20"/>
          <w:szCs w:val="20"/>
        </w:rPr>
        <w:t xml:space="preserve">La fiche de nœud est la description qu'un nœud donne de lui-même. Elle a le format suivant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6"/>
        <w:gridCol w:w="1743"/>
        <w:gridCol w:w="5787"/>
      </w:tblGrid>
      <w:tr>
        <w:trPr>
          <w:cantSplit/>
          <w:tblHeader/>
        </w:trPr>
        <w:tc>
          <w:tcPr>
            <w:tcW w:type="dxa" w:w="149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Champ</w:t>
            </w:r>
          </w:p>
        </w:tc>
        <w:tc>
          <w:tcPr>
            <w:tcW w:type="dxa" w:w="1743"/>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Taille</w:t>
            </w:r>
          </w:p>
        </w:tc>
        <w:tc>
          <w:tcPr>
            <w:tcW w:type="dxa" w:w="5787"/>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Description</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26 octets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ULID du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IPv4</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 à laquelle le nœud reçoit NCP, NNDP et SP</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publique X25519</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32 octets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statique du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Entier 16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État déclaré, d'origine D dans le registre de [USMD-ARCH]</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Indicateurs</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8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Bit 0x80 (E) : le nœud est électeur ; autres bits réservés, à 0</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Date d'émission de la fiche, strictement croissante pour un même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Mutation</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Chaîne</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la mutation hébergée ; longueur 0 si aucune</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de référence</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d'Identifiants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Nœuds de référence actuels du nœud</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Adresses SP</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Liste d'Entiers 32 bits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Adresses SP attribuées au nœud par le maître USD (section 6.15), codées selon [USMD-ARCH], section 11.3</w:t>
            </w:r>
          </w:p>
        </w:tc>
      </w:tr>
      <w:tr>
        <w:trPr>
          <w:cantSplit/>
        </w:trPr>
        <w:tc>
          <w:tcPr>
            <w:tcW w:type="dxa" w:w="149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w:t>
            </w:r>
          </w:p>
        </w:tc>
        <w:tc>
          <w:tcPr>
            <w:tcW w:type="dxa" w:w="1743"/>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64 octets</w:t>
            </w:r>
          </w:p>
        </w:tc>
        <w:tc>
          <w:tcPr>
            <w:tcW w:type="dxa" w:w="5787"/>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Signature Ed25519 du nœud</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La signature est calculée sur la chaîne « USMD-NCP-v1-node-record », suivie de la clé publique Ed25519 du nœud (32 octets), suivie de tous les champs qui la précèdent. La clé Ed25519 n'est pas répétée dans la fiche : elle est fournie par le jeton de création qui l'accompagne.</w:t>
      </w:r>
    </w:p>
    <w:p>
      <w:pPr>
        <w:spacing w:after="120" w:before="0" w:line="240"/>
        <w:ind w:left="360"/>
        <w:jc w:val="left"/>
      </w:pPr>
      <w:r>
        <w:rPr>
          <w:rFonts w:ascii="Courier New" w:cs="Courier New" w:eastAsia="Courier New" w:hAnsi="Courier New"/>
          <w:sz w:val="20"/>
          <w:szCs w:val="20"/>
        </w:rPr>
        <w:t xml:space="preserve">Un nœud émet une nouvelle fiche chaque fois que son adresse, son état déclaré, ses indicateurs, sa mutation, ses nœuds de référence ou ses adresses SP changent. Un nœud NE DOIT inscrire dans sa fiche que des adresses SP que le maître lui a attribuées. Il ne publie jamais d'état d'origine O ; les états observés par un pair (0x3200, 0x3400 et la famille 0x4000) restent locaux à ce pair.</w:t>
      </w:r>
    </w:p>
    <w:p>
      <w:pPr>
        <w:spacing w:after="120" w:before="0" w:line="240"/>
        <w:ind w:left="360"/>
        <w:jc w:val="left"/>
      </w:pPr>
      <w:r>
        <w:rPr>
          <w:rFonts w:ascii="Courier New" w:cs="Courier New" w:eastAsia="Courier New" w:hAnsi="Courier New"/>
          <w:sz w:val="20"/>
          <w:szCs w:val="20"/>
        </w:rPr>
        <w:t xml:space="preserve">Une fiche est valide si sa signature est vérifiée avec la clé du jeton qui l'accompagne, si son état est d'origine D et si sa date ne dépasse pas l'heure locale de plus de la fenêtre de fraîcheur.</w:t>
      </w:r>
    </w:p>
    <w:p>
      <w:pPr>
        <w:pStyle w:val="Heading2"/>
        <w:keepNext/>
        <w:spacing w:after="120" w:before="240"/>
      </w:pPr>
      <w:r>
        <w:rPr>
          <w:rFonts w:ascii="Courier New" w:cs="Courier New" w:eastAsia="Courier New" w:hAnsi="Courier New"/>
          <w:b/>
          <w:bCs/>
          <w:sz w:val="20"/>
          <w:szCs w:val="20"/>
        </w:rPr>
        <w:t xml:space="preserve">7.9. Propagation de la table des nœuds</w:t>
      </w:r>
    </w:p>
    <w:p>
      <w:pPr>
        <w:spacing w:after="120" w:before="0" w:line="240"/>
        <w:ind w:left="360"/>
        <w:jc w:val="left"/>
      </w:pPr>
      <w:r>
        <w:rPr>
          <w:rFonts w:ascii="Courier New" w:cs="Courier New" w:eastAsia="Courier New" w:hAnsi="Courier New"/>
          <w:sz w:val="20"/>
          <w:szCs w:val="20"/>
        </w:rPr>
        <w:t xml:space="preserve">À la réception d'une entrée (jeton, fiche), par requête ou par réponse Send_node_table, un nœud :</w:t>
      </w:r>
    </w:p>
    <w:p>
      <w:pPr>
        <w:pStyle w:val="ListParagraph"/>
        <w:numPr>
          <w:ilvl w:val="0"/>
          <w:numId w:val="2"/>
        </w:numPr>
        <w:spacing w:after="60" w:line="240"/>
      </w:pPr>
      <w:r>
        <w:rPr>
          <w:rFonts w:ascii="Courier New" w:cs="Courier New" w:eastAsia="Courier New" w:hAnsi="Courier New"/>
          <w:sz w:val="20"/>
          <w:szCs w:val="20"/>
        </w:rPr>
        <w:t xml:space="preserve">vérifie le jeton (section 7.7) et la fiche (section 7.8), et ignore l'entrée en cas d'échec ;</w:t>
      </w:r>
    </w:p>
    <w:p>
      <w:pPr>
        <w:pStyle w:val="ListParagraph"/>
        <w:numPr>
          <w:ilvl w:val="0"/>
          <w:numId w:val="2"/>
        </w:numPr>
        <w:spacing w:after="60" w:line="240"/>
      </w:pPr>
      <w:r>
        <w:rPr>
          <w:rFonts w:ascii="Courier New" w:cs="Courier New" w:eastAsia="Courier New" w:hAnsi="Courier New"/>
          <w:sz w:val="20"/>
          <w:szCs w:val="20"/>
        </w:rPr>
        <w:t xml:space="preserve">ignore l'entrée si la clé du nœud est exclue localement (famille 0x4000) ;</w:t>
      </w:r>
    </w:p>
    <w:p>
      <w:pPr>
        <w:pStyle w:val="ListParagraph"/>
        <w:numPr>
          <w:ilvl w:val="0"/>
          <w:numId w:val="2"/>
        </w:numPr>
        <w:spacing w:after="60" w:line="240"/>
      </w:pPr>
      <w:r>
        <w:rPr>
          <w:rFonts w:ascii="Courier New" w:cs="Courier New" w:eastAsia="Courier New" w:hAnsi="Courier New"/>
          <w:sz w:val="20"/>
          <w:szCs w:val="20"/>
        </w:rPr>
        <w:t xml:space="preserve">si une entrée de même identifiant existe avec une autre clé, conserve celle dont le jeton porte la date d'émission la plus ancienne, et ignore l'autre ;</w:t>
      </w:r>
    </w:p>
    <w:p>
      <w:pPr>
        <w:pStyle w:val="ListParagraph"/>
        <w:numPr>
          <w:ilvl w:val="0"/>
          <w:numId w:val="2"/>
        </w:numPr>
        <w:spacing w:after="60" w:line="240"/>
      </w:pPr>
      <w:r>
        <w:rPr>
          <w:rFonts w:ascii="Courier New" w:cs="Courier New" w:eastAsia="Courier New" w:hAnsi="Courier New"/>
          <w:sz w:val="20"/>
          <w:szCs w:val="20"/>
        </w:rPr>
        <w:t xml:space="preserve">si la date de la fiche est strictement postérieure à celle de la fiche détenue pour cette clé, ou si la clé est inconnue, remplace ou ajoute l'entrée, met à jour la NIT (association de l'adresse et de la clé, clé X25519) et marque l'entrée comme modifiée ;</w:t>
      </w:r>
    </w:p>
    <w:p>
      <w:pPr>
        <w:pStyle w:val="ListParagraph"/>
        <w:numPr>
          <w:ilvl w:val="0"/>
          <w:numId w:val="2"/>
        </w:numPr>
        <w:spacing w:after="60" w:line="240"/>
      </w:pPr>
      <w:r>
        <w:rPr>
          <w:rFonts w:ascii="Courier New" w:cs="Courier New" w:eastAsia="Courier New" w:hAnsi="Courier New"/>
          <w:sz w:val="20"/>
          <w:szCs w:val="20"/>
        </w:rPr>
        <w:t xml:space="preserve">sinon, ignore l'entrée.</w:t>
      </w:r>
    </w:p>
    <w:p>
      <w:pPr>
        <w:spacing w:after="120" w:before="0" w:line="240"/>
        <w:ind w:left="360"/>
        <w:jc w:val="left"/>
      </w:pPr>
      <w:r>
        <w:rPr>
          <w:rFonts w:ascii="Courier New" w:cs="Courier New" w:eastAsia="Courier New" w:hAnsi="Courier New"/>
          <w:sz w:val="20"/>
          <w:szCs w:val="20"/>
        </w:rPr>
        <w:t xml:space="preserve">Les entrées modifiées sont relayées en mode incrément aux nœuds de référence du récepteur, à l'exception de l'émetteur, après un délai de regroupement d'au plus 1 s. Comme pour les propriétés de configuration, une fiche atteint ainsi tous les nœuds de l'USD en un nombre de relais borné par le diamètre du graphe des nœuds de référence.</w:t>
      </w:r>
    </w:p>
    <w:p>
      <w:pPr>
        <w:spacing w:after="120" w:before="0" w:line="240"/>
        <w:ind w:left="360"/>
        <w:jc w:val="left"/>
      </w:pPr>
      <w:r>
        <w:rPr>
          <w:rFonts w:ascii="Courier New" w:cs="Courier New" w:eastAsia="Courier New" w:hAnsi="Courier New"/>
          <w:sz w:val="20"/>
          <w:szCs w:val="20"/>
        </w:rPr>
        <w:t xml:space="preserve">À intervalle régulier (600 s, avec une gigue de plus ou moins 25 %), chaque nœud réconcilie sa table avec l'un de ses nœuds de référence, choisi au hasard, par un échange en mode table complète. Cette réconciliation rattrape les relais perdus et les fiches émises pendant une partition.</w:t>
      </w:r>
    </w:p>
    <w:p>
      <w:pPr>
        <w:spacing w:after="120" w:before="0" w:line="240"/>
        <w:ind w:left="360"/>
        <w:jc w:val="left"/>
      </w:pPr>
      <w:r>
        <w:rPr>
          <w:rFonts w:ascii="Courier New" w:cs="Courier New" w:eastAsia="Courier New" w:hAnsi="Courier New"/>
          <w:sz w:val="20"/>
          <w:szCs w:val="20"/>
        </w:rPr>
        <w:t xml:space="preserve">La table des nœuds ne fait autorité que pour l'identité, l'adresse et l'état déclaré des nœuds. Les décisions qui dépendent de l'état réel d'un nœud, comme le choix d'un nœud de récupération ou d'un nœud de destination SP, DEVRAIENT être confirmées par Get_status ou par la réception récente d'un HIA [USMD-NNDP].</w:t>
      </w:r>
    </w:p>
    <w:p>
      <w:pPr>
        <w:pStyle w:val="Heading1"/>
        <w:keepNext/>
        <w:spacing w:after="120" w:before="360"/>
      </w:pPr>
      <w:r>
        <w:rPr>
          <w:rFonts w:ascii="Courier New" w:cs="Courier New" w:eastAsia="Courier New" w:hAnsi="Courier New"/>
          <w:b/>
          <w:bCs/>
          <w:sz w:val="22"/>
          <w:szCs w:val="22"/>
        </w:rPr>
        <w:t xml:space="preserve">8. Paramètres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44"/>
        <w:gridCol w:w="3582"/>
      </w:tblGrid>
      <w:tr>
        <w:trPr>
          <w:cantSplit/>
          <w:tblHeader/>
        </w:trPr>
        <w:tc>
          <w:tcPr>
            <w:tcW w:type="dxa" w:w="5444"/>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Paramètre</w:t>
            </w:r>
          </w:p>
        </w:tc>
        <w:tc>
          <w:tcPr>
            <w:tcW w:type="dxa" w:w="3582"/>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Valeur par défaut</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Port UDP</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9992</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Taille maximale de la charge UDP</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1200 octets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Texte en clair maximal par fragment</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1111 octets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Nombre maximal de fragments par message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1024</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réassemblage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retransmission</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2 s, doublé à chaque tentative</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Tentatives de retransmission</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d'accusé de fragments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100 ms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Fenêtre de fraîcheur de l'horodatage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30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Conservation des réponses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Messages en réassemblage par adresse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16</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diffusion des propriétés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 s, gigue de 25 %</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d'exclusion temporaire</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10 minutes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Durée maximale de validité d'un jeton de création</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7 jours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de regroupement des relais de la table des nœuds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 réconciliation de la table des nœuds</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600 s, gigue de 25 %</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Intervalle des battements de cœur Raft</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1 s</w:t>
            </w:r>
          </w:p>
        </w:tc>
      </w:tr>
      <w:tr>
        <w:trPr>
          <w:cantSplit/>
        </w:trPr>
        <w:tc>
          <w:tcPr>
            <w:tcW w:type="dxa" w:w="5444"/>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Délai d'élection Raft</w:t>
            </w:r>
          </w:p>
        </w:tc>
        <w:tc>
          <w:tcPr>
            <w:tcW w:type="dxa" w:w="3582"/>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Tiré au hasard entre 5 s et 10 s</w:t>
            </w:r>
          </w:p>
        </w:tc>
      </w:tr>
    </w:tbl>
    <w:p>
      <w:pPr>
        <w:spacing w:after="120"/>
      </w:pPr>
      <w:r>
        <w:rPr>
          <w:rFonts w:ascii="Courier New" w:cs="Courier New" w:eastAsia="Courier New" w:hAnsi="Courier New"/>
          <w:sz w:val="20"/>
          <w:szCs w:val="20"/>
        </w:rPr>
        <w:t xml:space="preserve"/>
      </w:r>
    </w:p>
    <w:p>
      <w:pPr>
        <w:spacing w:after="120" w:before="0" w:line="240"/>
        <w:ind w:left="360"/>
        <w:jc w:val="left"/>
      </w:pPr>
      <w:r>
        <w:rPr>
          <w:rFonts w:ascii="Courier New" w:cs="Courier New" w:eastAsia="Courier New" w:hAnsi="Courier New"/>
          <w:sz w:val="20"/>
          <w:szCs w:val="20"/>
        </w:rPr>
        <w:t xml:space="preserve">Un message dont l'horodatage s'écarte de plus de la fenêtre de fraîcheur de l'heure locale est rejeté avec l'erreur 0x0002.</w:t>
      </w:r>
    </w:p>
    <w:p>
      <w:pPr>
        <w:pStyle w:val="Heading1"/>
        <w:keepNext/>
        <w:spacing w:after="120" w:before="360"/>
      </w:pPr>
      <w:r>
        <w:rPr>
          <w:rFonts w:ascii="Courier New" w:cs="Courier New" w:eastAsia="Courier New" w:hAnsi="Courier New"/>
          <w:b/>
          <w:bCs/>
          <w:sz w:val="22"/>
          <w:szCs w:val="22"/>
        </w:rPr>
        <w:t xml:space="preserve">9. Codes d'erreur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Code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Signification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0x0001</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Commande non autorisée (rôle insuffisant, ou destinataire sans relation de référence avec l'émetteur)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Horodatage hors de la fenêtre de fraîcheur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0x0003</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Corps malformé ou paramètre invalide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Destinataire occupé, réessayer plus tard</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0x0005</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Clé ou association (adresse, clé) inconnue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Version de l'objet obsolète ou signature d'autorité invalide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0x0007</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Jeton de création absent, invalide, expiré ou non lié à la clé de l'émetteur</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nœud déjà utilisé dans l'USD par une autre clé</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Fiche de nœud invalide, ou adresse de la fiche différente de l'adresse source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0x000A</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Commande réservée aux électeurs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0x000B</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Identifiant de service inconnu ou hors des aires du demandeur</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10. Considérations de sécurité</w:t>
      </w:r>
    </w:p>
    <w:p>
      <w:pPr>
        <w:spacing w:after="120" w:before="0" w:line="240"/>
        <w:ind w:left="360"/>
        <w:jc w:val="left"/>
      </w:pPr>
      <w:r>
        <w:rPr>
          <w:rFonts w:ascii="Courier New" w:cs="Courier New" w:eastAsia="Courier New" w:hAnsi="Courier New"/>
          <w:b/>
          <w:bCs/>
          <w:sz w:val="20"/>
          <w:szCs w:val="20"/>
        </w:rPr>
        <w:t xml:space="preserve">Confidentialité.</w:t>
      </w:r>
      <w:r>
        <w:rPr>
          <w:rFonts w:ascii="Courier New" w:cs="Courier New" w:eastAsia="Courier New" w:hAnsi="Courier New"/>
          <w:sz w:val="20"/>
          <w:szCs w:val="20"/>
        </w:rPr>
        <w:t xml:space="preserve"> Chaque message est chiffré pour le destinataire sous une clé dérivée d'une clé éphémère de l'émetteur : la compromission de la clé privée d'un émetteur n'expose pas ses messages passés. En revanche, la clé X25519 du destinataire est statique ; sa compromission permet de déchiffrer les messages passés qui lui étaient destinés. Il est RECOMMANDÉ de renouveler cette clé en réadmettant le nœud. L'événement (code de commande) et la taille des fragments restent visibles et permettent une analyse de trafic.</w:t>
      </w:r>
    </w:p>
    <w:p>
      <w:pPr>
        <w:spacing w:after="120" w:before="0" w:line="240"/>
        <w:ind w:left="360"/>
        <w:jc w:val="left"/>
      </w:pPr>
      <w:r>
        <w:rPr>
          <w:rFonts w:ascii="Courier New" w:cs="Courier New" w:eastAsia="Courier New" w:hAnsi="Courier New"/>
          <w:b/>
          <w:bCs/>
          <w:sz w:val="20"/>
          <w:szCs w:val="20"/>
        </w:rPr>
        <w:t xml:space="preserve">Authentification.</w:t>
      </w:r>
      <w:r>
        <w:rPr>
          <w:rFonts w:ascii="Courier New" w:cs="Courier New" w:eastAsia="Courier New" w:hAnsi="Courier New"/>
          <w:sz w:val="20"/>
          <w:szCs w:val="20"/>
        </w:rPr>
        <w:t xml:space="preserve"> La signature Ed25519 de l'émetteur, placée dans le texte chiffré, prouve son identité au destinataire seul, et la NIT lie cette identité à une adresse. L'AEAD seul ne prouve rien sur l'émetteur : n'importe qui connaissant la clé publique du destinataire peut produire un fragment valide. La signature est donc vérifiée avant toute action, et les actions dont le coût est élevé (exécution de commandes, réponse volumineuse) ne sont déclenchées qu'après cette vérification.</w:t>
      </w:r>
    </w:p>
    <w:p>
      <w:pPr>
        <w:spacing w:after="120" w:before="0" w:line="240"/>
        <w:ind w:left="360"/>
        <w:jc w:val="left"/>
      </w:pPr>
      <w:r>
        <w:rPr>
          <w:rFonts w:ascii="Courier New" w:cs="Courier New" w:eastAsia="Courier New" w:hAnsi="Courier New"/>
          <w:b/>
          <w:bCs/>
          <w:sz w:val="20"/>
          <w:szCs w:val="20"/>
        </w:rPr>
        <w:t xml:space="preserve">Rejeu et réutilisation.</w:t>
      </w:r>
      <w:r>
        <w:rPr>
          <w:rFonts w:ascii="Courier New" w:cs="Courier New" w:eastAsia="Courier New" w:hAnsi="Courier New"/>
          <w:sz w:val="20"/>
          <w:szCs w:val="20"/>
        </w:rPr>
        <w:t xml:space="preserve"> Le rejeu est limité par l'horodatage signé, par le cache des identifiants de requête et par l'inclusion du destinataire et de l'événement dans la signature. Les caches DOIVENT être conservés au moins pendant la fenêtre de fraîcheur augmentée du temps cumulé des retransmissions.</w:t>
      </w:r>
    </w:p>
    <w:p>
      <w:pPr>
        <w:spacing w:after="120" w:before="0" w:line="240"/>
        <w:ind w:left="360"/>
        <w:jc w:val="left"/>
      </w:pPr>
      <w:r>
        <w:rPr>
          <w:rFonts w:ascii="Courier New" w:cs="Courier New" w:eastAsia="Courier New" w:hAnsi="Courier New"/>
          <w:b/>
          <w:bCs/>
          <w:sz w:val="20"/>
          <w:szCs w:val="20"/>
        </w:rPr>
        <w:t xml:space="preserve">Déni de service.</w:t>
      </w:r>
      <w:r>
        <w:rPr>
          <w:rFonts w:ascii="Courier New" w:cs="Courier New" w:eastAsia="Courier New" w:hAnsi="Courier New"/>
          <w:sz w:val="20"/>
          <w:szCs w:val="20"/>
        </w:rPr>
        <w:t xml:space="preserve"> Le déchiffrement exige une opération X25519, et la vérification une opération Ed25519. Un destinataire DEVRAIT rejeter sans calcul les datagrammes provenant d'une adresse absente de la NIT (sauf pour Request_approval), limiter le débit de traitement par adresse, et borner les états de réassemblage. Une requête Request_approval coûte une vérification Ed25519 de plus, celle du jeton ; son débit DEVRAIT être limité par adresse source. Une entrée de la table des nœuds coûte deux vérifications Ed25519 ; un récepteur DEVRAIT ignorer sans vérification les entrées dont la date de fiche n'est pas plus récente que celle qu'il détient. Un destinataire NE DOIT PAS répondre à un message non authentifié. Les réponses n'étant jamais plus volumineuses que nécessaire à la commande, NCP n'offre pas d'amplification significative.</w:t>
      </w:r>
    </w:p>
    <w:p>
      <w:pPr>
        <w:spacing w:after="120" w:before="0" w:line="240"/>
        <w:ind w:left="360"/>
        <w:jc w:val="left"/>
      </w:pPr>
      <w:r>
        <w:rPr>
          <w:rFonts w:ascii="Courier New" w:cs="Courier New" w:eastAsia="Courier New" w:hAnsi="Courier New"/>
          <w:b/>
          <w:bCs/>
          <w:sz w:val="20"/>
          <w:szCs w:val="20"/>
        </w:rPr>
        <w:t xml:space="preserve">Exclusion.</w:t>
      </w:r>
      <w:r>
        <w:rPr>
          <w:rFonts w:ascii="Courier New" w:cs="Courier New" w:eastAsia="Courier New" w:hAnsi="Courier New"/>
          <w:sz w:val="20"/>
          <w:szCs w:val="20"/>
        </w:rPr>
        <w:t xml:space="preserve"> Une règle d'exclusion appliquée sur la base d'une adresse IP source est exploitable en UDP, qui permet de falsifier l'adresse. Les exclusions prévues par ce document ne sont prononcées qu'après vérification de la signature, et un message rejoué n'entraîne jamais d'exclusion de son émetteur légitime.</w:t>
      </w:r>
    </w:p>
    <w:p>
      <w:pPr>
        <w:spacing w:after="120" w:before="0" w:line="240"/>
        <w:ind w:left="360"/>
        <w:jc w:val="left"/>
      </w:pPr>
      <w:r>
        <w:rPr>
          <w:rFonts w:ascii="Courier New" w:cs="Courier New" w:eastAsia="Courier New" w:hAnsi="Courier New"/>
          <w:b/>
          <w:bCs/>
          <w:sz w:val="20"/>
          <w:szCs w:val="20"/>
        </w:rPr>
        <w:t xml:space="preserve">Admission.</w:t>
      </w:r>
      <w:r>
        <w:rPr>
          <w:rFonts w:ascii="Courier New" w:cs="Courier New" w:eastAsia="Courier New" w:hAnsi="Courier New"/>
          <w:sz w:val="20"/>
          <w:szCs w:val="20"/>
        </w:rPr>
        <w:t xml:space="preserve"> Depuis draft-usmd-ncp-01, aucun nœud ne peut être admis sans un jeton signé par l'opérateur de l'USD et lié à sa clé. Un jeton intercepté est inutilisable par un tiers, qui ne détient pas la clé privée correspondante. La compromission de la clé privée de l'USD permet en revanche d'autoriser des nœuds arbitraires ; cette clé DEVRAIT être conservée hors ligne, comme celle de l'USC [USMD-ARCH]. La durée de validité limitée des jetons borne l'usage d'un jeton remis à un nœud qui n'a finalement pas été déployé.</w:t>
      </w:r>
    </w:p>
    <w:p>
      <w:pPr>
        <w:spacing w:after="120" w:before="0" w:line="240"/>
        <w:ind w:left="360"/>
        <w:jc w:val="left"/>
      </w:pPr>
      <w:r>
        <w:rPr>
          <w:rFonts w:ascii="Courier New" w:cs="Courier New" w:eastAsia="Courier New" w:hAnsi="Courier New"/>
          <w:b/>
          <w:bCs/>
          <w:sz w:val="20"/>
          <w:szCs w:val="20"/>
        </w:rPr>
        <w:t xml:space="preserve">Clé d'un endosseur.</w:t>
      </w:r>
      <w:r>
        <w:rPr>
          <w:rFonts w:ascii="Courier New" w:cs="Courier New" w:eastAsia="Courier New" w:hAnsi="Courier New"/>
          <w:sz w:val="20"/>
          <w:szCs w:val="20"/>
        </w:rPr>
        <w:t xml:space="preserve"> Un paquet d'endossement reste valide jusqu'à son expiration. La compromission de la clé d'un endosseur ne permet plus d'admettre des nœuds dépourvus de jeton, mais permet d'endosser des rôles plus larges que ceux demandés si les vérificateurs ne contrôlent pas le jeton ; un vérificateur DEVRAIT donc confronter les rôles d'un paquet d'endossement aux rôles autorisés du jeton présent dans la table des nœuds. Il est RECOMMANDÉ de limiter la durée de validité des paquets.</w:t>
      </w:r>
    </w:p>
    <w:p>
      <w:pPr>
        <w:spacing w:after="120" w:before="0" w:line="240"/>
        <w:ind w:left="360"/>
        <w:jc w:val="left"/>
      </w:pPr>
      <w:r>
        <w:rPr>
          <w:rFonts w:ascii="Courier New" w:cs="Courier New" w:eastAsia="Courier New" w:hAnsi="Courier New"/>
          <w:b/>
          <w:bCs/>
          <w:sz w:val="20"/>
          <w:szCs w:val="20"/>
        </w:rPr>
        <w:t xml:space="preserve">Table des nœuds.</w:t>
      </w:r>
      <w:r>
        <w:rPr>
          <w:rFonts w:ascii="Courier New" w:cs="Courier New" w:eastAsia="Courier New" w:hAnsi="Courier New"/>
          <w:sz w:val="20"/>
          <w:szCs w:val="20"/>
        </w:rPr>
        <w:t xml:space="preserve"> Chaque entrée est signée par le nœud qu'elle décrit et rattachée, par son jeton, à la clé de l'USD : un nœud relais ne peut ni forger une entrée, ni modifier l'adresse, l'état ou les nœuds de référence d'un autre nœud. Il peut en revanche retenir une fiche récente et ne transmettre qu'une fiche ancienne ; la réconciliation périodique avec des nœuds de référence choisis au hasard limite cet effet. Un nœud malveillant peut publier sur lui-même un état déclaré inexact ; c'est pourquoi la section 7.9 demande de confirmer l'état réel avant toute décision. La table révèle aux nœuds de l'USD la topologie complète du domaine ; elle ne circule que chiffrée.</w:t>
      </w:r>
    </w:p>
    <w:p>
      <w:pPr>
        <w:spacing w:after="120" w:before="0" w:line="240"/>
        <w:ind w:left="360"/>
        <w:jc w:val="left"/>
      </w:pPr>
      <w:r>
        <w:rPr>
          <w:rFonts w:ascii="Courier New" w:cs="Courier New" w:eastAsia="Courier New" w:hAnsi="Courier New"/>
          <w:b/>
          <w:bCs/>
          <w:sz w:val="20"/>
          <w:szCs w:val="20"/>
        </w:rPr>
        <w:t xml:space="preserve">Maître USD.</w:t>
      </w:r>
      <w:r>
        <w:rPr>
          <w:rFonts w:ascii="Courier New" w:cs="Courier New" w:eastAsia="Courier New" w:hAnsi="Courier New"/>
          <w:sz w:val="20"/>
          <w:szCs w:val="20"/>
        </w:rPr>
        <w:t xml:space="preserve"> Raft suppose des électeurs honnêtes : un électeur compromis peut perturber les élections ou, s'il est élu, refuser ou retarder des attributions. Il ne peut pas réattribuer une adresse SP validée, car un nouveau maître doit détenir tous les enregistrements validés pour être élu. Les messages Raft bénéficient de la confidentialité et de l'authentification de NCP, et le pré-vote limite les élections inutiles. Un nœud admis peut revendiquer dans sa fiche une adresse SP qui ne lui a pas été attribuée ; la section 7.8 l'interdit, mais seul un électeur peut le vérifier (voir [USMD-ARCH], annexe B).</w:t>
      </w:r>
    </w:p>
    <w:p>
      <w:pPr>
        <w:spacing w:after="120" w:before="0" w:line="240"/>
        <w:ind w:left="360"/>
        <w:jc w:val="left"/>
      </w:pPr>
      <w:r>
        <w:rPr>
          <w:rFonts w:ascii="Courier New" w:cs="Courier New" w:eastAsia="Courier New" w:hAnsi="Courier New"/>
          <w:b/>
          <w:bCs/>
          <w:sz w:val="20"/>
          <w:szCs w:val="20"/>
        </w:rPr>
        <w:t xml:space="preserve">Horloges.</w:t>
      </w:r>
      <w:r>
        <w:rPr>
          <w:rFonts w:ascii="Courier New" w:cs="Courier New" w:eastAsia="Courier New" w:hAnsi="Courier New"/>
          <w:sz w:val="20"/>
          <w:szCs w:val="20"/>
        </w:rPr>
        <w:t xml:space="preserve"> L'exigence de fraîcheur suppose que les horloges des nœuds restent proches de l'heure réelle (écart inférieur à la fenêtre de fraîcheur).</w:t>
      </w:r>
    </w:p>
    <w:p>
      <w:pPr>
        <w:spacing w:after="120" w:before="0" w:line="240"/>
        <w:ind w:left="360"/>
        <w:jc w:val="left"/>
      </w:pPr>
      <w:r>
        <w:rPr>
          <w:rFonts w:ascii="Courier New" w:cs="Courier New" w:eastAsia="Courier New" w:hAnsi="Courier New"/>
          <w:b/>
          <w:bCs/>
          <w:sz w:val="20"/>
          <w:szCs w:val="20"/>
        </w:rPr>
        <w:t xml:space="preserve">Primitives.</w:t>
      </w:r>
      <w:r>
        <w:rPr>
          <w:rFonts w:ascii="Courier New" w:cs="Courier New" w:eastAsia="Courier New" w:hAnsi="Courier New"/>
          <w:sz w:val="20"/>
          <w:szCs w:val="20"/>
        </w:rPr>
        <w:t xml:space="preserve"> Les primitives Ed25519, X25519, HKDF-SHA-256 et ChaCha20-Poly1305 sont figées pour la version 1 ; tout changement exige un nouveau numéro de version.</w:t>
      </w:r>
    </w:p>
    <w:p>
      <w:pPr>
        <w:pStyle w:val="Heading1"/>
        <w:keepNext/>
        <w:spacing w:after="120" w:before="360"/>
      </w:pPr>
      <w:r>
        <w:rPr>
          <w:rFonts w:ascii="Courier New" w:cs="Courier New" w:eastAsia="Courier New" w:hAnsi="Courier New"/>
          <w:b/>
          <w:bCs/>
          <w:sz w:val="22"/>
          <w:szCs w:val="22"/>
        </w:rPr>
        <w:t xml:space="preserve">11. Considérations IANA</w:t>
      </w:r>
    </w:p>
    <w:p>
      <w:pPr>
        <w:spacing w:after="120" w:before="0" w:line="240"/>
        <w:ind w:left="360"/>
        <w:jc w:val="left"/>
      </w:pPr>
      <w:r>
        <w:rPr>
          <w:rFonts w:ascii="Courier New" w:cs="Courier New" w:eastAsia="Courier New" w:hAnsi="Courier New"/>
          <w:sz w:val="20"/>
          <w:szCs w:val="20"/>
        </w:rPr>
        <w:t xml:space="preserve">Ce document demande à l'IANA les actions suivantes.</w:t>
      </w:r>
    </w:p>
    <w:p>
      <w:pPr>
        <w:pStyle w:val="ListParagraph"/>
        <w:numPr>
          <w:ilvl w:val="0"/>
          <w:numId w:val="2"/>
        </w:numPr>
        <w:spacing w:after="60" w:line="240"/>
      </w:pPr>
      <w:r>
        <w:rPr>
          <w:rFonts w:ascii="Courier New" w:cs="Courier New" w:eastAsia="Courier New" w:hAnsi="Courier New"/>
          <w:sz w:val="20"/>
          <w:szCs w:val="20"/>
        </w:rPr>
        <w:t xml:space="preserve">Attribution du port UDP 9992 (« usmd-ncp »). Ce numéro est proposé et à confirmer lors de la procédure d'enregistrement.</w:t>
      </w:r>
    </w:p>
    <w:p>
      <w:pPr>
        <w:pStyle w:val="ListParagraph"/>
        <w:numPr>
          <w:ilvl w:val="0"/>
          <w:numId w:val="2"/>
        </w:numPr>
        <w:spacing w:after="60" w:line="240"/>
      </w:pPr>
      <w:r>
        <w:rPr>
          <w:rFonts w:ascii="Courier New" w:cs="Courier New" w:eastAsia="Courier New" w:hAnsi="Courier New"/>
          <w:sz w:val="20"/>
          <w:szCs w:val="20"/>
        </w:rPr>
        <w:t xml:space="preserve">Création du registre « Commandes NCP USMD » (champ Événement de l'en-tête de trame, 16 bits) : 0x0000 réservé ; 0x0001 à 0x0014 attribués par ce document (section 6.1) ; 0x0015 à 0x7FFF, politique « Spécification requise » [RFC8126] ; 0x8000 à 0xFFFF, usage expérimental.</w:t>
      </w:r>
    </w:p>
    <w:p>
      <w:pPr>
        <w:pStyle w:val="ListParagraph"/>
        <w:numPr>
          <w:ilvl w:val="0"/>
          <w:numId w:val="2"/>
        </w:numPr>
        <w:spacing w:after="60" w:line="240"/>
      </w:pPr>
      <w:r>
        <w:rPr>
          <w:rFonts w:ascii="Courier New" w:cs="Courier New" w:eastAsia="Courier New" w:hAnsi="Courier New"/>
          <w:sz w:val="20"/>
          <w:szCs w:val="20"/>
        </w:rPr>
        <w:t xml:space="preserve">Création du registre « Types de message NCP USMD » : 0x00 Requête ; 0x01 Réponse ; 0x02 Erreur ; 0x03 Accusé de fragments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Types d'enregistrement Raft NCP USMD » (8 bits) : 0x01 à 0x05 attribués par ce document (section 6.17)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Indicateurs du jeton de création USMD » (8 bits) : 0x80 Fondateur ; autres bits,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Codes d'erreur NCP USMD » : 0x0001 à 0x000B attribués par ce document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Modes de Send_node_table NCP USMD » (8 bits) : 0x00 Table complète ; 0x01 Incrément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Versions du jeton de création USMD » (8 bits) : 0x01 attribué par ce document ; autres valeurs, politique « Spécification requise ».</w:t>
      </w:r>
    </w:p>
    <w:p>
      <w:pPr>
        <w:pStyle w:val="ListParagraph"/>
        <w:numPr>
          <w:ilvl w:val="0"/>
          <w:numId w:val="2"/>
        </w:numPr>
        <w:spacing w:after="60" w:line="240"/>
      </w:pPr>
      <w:r>
        <w:rPr>
          <w:rFonts w:ascii="Courier New" w:cs="Courier New" w:eastAsia="Courier New" w:hAnsi="Courier New"/>
          <w:sz w:val="20"/>
          <w:szCs w:val="20"/>
        </w:rPr>
        <w:t xml:space="preserve">Création du registre « Rôles de la NAL USMD » : 0x01 à 0x04 attribués par ce document.</w:t>
      </w:r>
    </w:p>
    <w:p>
      <w:pPr>
        <w:pStyle w:val="ListParagraph"/>
        <w:numPr>
          <w:ilvl w:val="0"/>
          <w:numId w:val="2"/>
        </w:numPr>
        <w:spacing w:after="60" w:line="240"/>
      </w:pPr>
      <w:r>
        <w:rPr>
          <w:rFonts w:ascii="Courier New" w:cs="Courier New" w:eastAsia="Courier New" w:hAnsi="Courier New"/>
          <w:sz w:val="20"/>
          <w:szCs w:val="20"/>
        </w:rPr>
        <w:t xml:space="preserve">Utilisation du registre « États de nœud USMD » et du magic défini dans [USMD-ARCH].</w:t>
      </w:r>
    </w:p>
    <w:p>
      <w:pPr>
        <w:pStyle w:val="Heading1"/>
        <w:keepNext/>
        <w:spacing w:after="120" w:before="360"/>
      </w:pPr>
      <w:r>
        <w:rPr>
          <w:rFonts w:ascii="Courier New" w:cs="Courier New" w:eastAsia="Courier New" w:hAnsi="Courier New"/>
          <w:b/>
          <w:bCs/>
          <w:sz w:val="22"/>
          <w:szCs w:val="22"/>
        </w:rPr>
        <w:t xml:space="preserve">12. Références</w:t>
      </w:r>
    </w:p>
    <w:p>
      <w:pPr>
        <w:pStyle w:val="Heading2"/>
        <w:keepNext/>
        <w:spacing w:after="120" w:before="240"/>
      </w:pPr>
      <w:r>
        <w:rPr>
          <w:rFonts w:ascii="Courier New" w:cs="Courier New" w:eastAsia="Courier New" w:hAnsi="Courier New"/>
          <w:b/>
          <w:bCs/>
          <w:sz w:val="20"/>
          <w:szCs w:val="20"/>
        </w:rPr>
        <w:t xml:space="preserve">12.1. Références normatives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[RFC768]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Postel, J., « User Datagram Protocol », STD 6, RFC 768, 1980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[RFC2119]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Bradner, S., « Key words for use in RFCs to Indicate Requirement Levels », BCP 14, RFC 2119, 1997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[RFC3629]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Yergeau, F., « UTF-8, a transformation format of ISO 10646 », STD 63, RFC 3629, 2003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[RFC5869]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Krawczyk, H. et P. Eronen, « HMAC-based Extract-and-Expand Key Derivation Function (HKDF) », RFC 5869, 2010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[RFC7748]</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Langley, A., Hamburg, M. et S. Turner, « Elliptic Curves for Security », RFC 7748, 2016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[RFC8032]</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Josefsson, S. et I. Liusvaara, « Edwards-Curve Digital Signature Algorithm (EdDSA) », RFC 8032,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[RFC8174]</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Leiba, B., « Ambiguity of Uppercase vs Lowercase in RFC 2119 Key Words », BCP 14, RFC 8174,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[RFC8439]</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Nir, Y. et A. Langley, « ChaCha20 and Poly1305 for IETF Protocols », RFC 8439, 2018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[RAFT]</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Ongaro, D. et J. Ousterhout, « In Search of an Understandable Consensus Algorithm », USENIX ATC 2014 ; et Ongaro, D., « Consensus: Bridging Theory and Practice », thèse, Stanford University, 2014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[USMD-ARCH]</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Architecture du système », draft-usmd-rdsh-architecture-03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[USMD-NNDP]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découverte de nœuds voisins (NNDP) », draft-usmd-nndp-01</w:t>
            </w:r>
          </w:p>
        </w:tc>
      </w:tr>
    </w:tbl>
    <w:p>
      <w:pPr>
        <w:spacing w:after="120"/>
      </w:pPr>
      <w:r>
        <w:rPr>
          <w:rFonts w:ascii="Courier New" w:cs="Courier New" w:eastAsia="Courier New" w:hAnsi="Courier New"/>
          <w:sz w:val="20"/>
          <w:szCs w:val="20"/>
        </w:rPr>
        <w:t xml:space="preserve"/>
      </w:r>
    </w:p>
    <w:p>
      <w:pPr>
        <w:pStyle w:val="Heading2"/>
        <w:keepNext/>
        <w:spacing w:after="120" w:before="240"/>
      </w:pPr>
      <w:r>
        <w:rPr>
          <w:rFonts w:ascii="Courier New" w:cs="Courier New" w:eastAsia="Courier New" w:hAnsi="Courier New"/>
          <w:b/>
          <w:bCs/>
          <w:sz w:val="20"/>
          <w:szCs w:val="20"/>
        </w:rPr>
        <w:t xml:space="preserve">12.2. Références informatives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Référence</w:t>
            </w:r>
          </w:p>
        </w:tc>
        <w:tc>
          <w:tcPr>
            <w:tcW w:type="dxa" w:w="7926"/>
            <w:tcBorders>
              <w:top w:val="single" w:color="808080" w:sz="4"/>
              <w:left w:val="single" w:color="808080" w:sz="4"/>
              <w:bottom w:val="single" w:color="808080" w:sz="4"/>
              <w:right w:val="single" w:color="808080" w:sz="4"/>
            </w:tcBorders>
            <w:shd w:fill="E7E6E6" w:color="auto" w:val="clear"/>
            <w:tcMar>
              <w:top w:type="dxa" w:w="40"/>
              <w:left w:type="dxa" w:w="80"/>
              <w:bottom w:type="dxa" w:w="40"/>
              <w:right w:type="dxa" w:w="80"/>
            </w:tcMar>
          </w:tcPr>
          <w:p>
            <w:pPr>
              <w:spacing w:after="0"/>
            </w:pPr>
            <w:r>
              <w:rPr>
                <w:rFonts w:ascii="Courier New" w:cs="Courier New" w:eastAsia="Courier New" w:hAnsi="Courier New"/>
                <w:b/>
                <w:bCs/>
                <w:sz w:val="16"/>
                <w:szCs w:val="16"/>
              </w:rPr>
              <w:t xml:space="preserve">Titre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[RFC8126]</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Cotton, M., Leiba, B. et T. Narten, « Guidelines for Writing an IANA Considerations Section in RFCs », BCP 26, RFC 8126, 2017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[USMD-SP]</w:t>
            </w:r>
          </w:p>
        </w:tc>
        <w:tc>
          <w:tcPr>
            <w:tcW w:type="dxa" w:w="7926"/>
            <w:tcBorders>
              <w:top w:val="single" w:color="808080" w:sz="4"/>
              <w:left w:val="single" w:color="808080" w:sz="4"/>
              <w:bottom w:val="single" w:color="808080" w:sz="4"/>
              <w:right w:val="single" w:color="808080" w:sz="4"/>
            </w:tcBorders>
            <w:tcMar>
              <w:top w:type="dxa" w:w="40"/>
              <w:left w:type="dxa" w:w="80"/>
              <w:bottom w:type="dxa" w:w="40"/>
              <w:right w:type="dxa" w:w="80"/>
            </w:tcMar>
          </w:tcPr>
          <w:p>
            <w:pPr>
              <w:spacing w:after="0"/>
            </w:pPr>
            <w:r>
              <w:rPr>
                <w:rFonts w:ascii="Courier New" w:cs="Courier New" w:eastAsia="Courier New" w:hAnsi="Courier New"/>
                <w:sz w:val="16"/>
                <w:szCs w:val="16"/>
              </w:rPr>
              <w:t xml:space="preserve">« USMD-RDSH : Protocole de service (SP) », draft-usmd-sp-01</w:t>
            </w:r>
          </w:p>
        </w:tc>
      </w:tr>
    </w:tbl>
    <w:p>
      <w:pPr>
        <w:spacing w:after="120"/>
      </w:pPr>
      <w:r>
        <w:rPr>
          <w:rFonts w:ascii="Courier New" w:cs="Courier New" w:eastAsia="Courier New" w:hAnsi="Courier New"/>
          <w:sz w:val="20"/>
          <w:szCs w:val="20"/>
        </w:rPr>
        <w:t xml:space="preserve"/>
      </w:r>
    </w:p>
    <w:p>
      <w:pPr>
        <w:pStyle w:val="Heading1"/>
        <w:keepNext/>
        <w:spacing w:after="120" w:before="360"/>
      </w:pPr>
      <w:r>
        <w:rPr>
          <w:rFonts w:ascii="Courier New" w:cs="Courier New" w:eastAsia="Courier New" w:hAnsi="Courier New"/>
          <w:b/>
          <w:bCs/>
          <w:sz w:val="22"/>
          <w:szCs w:val="22"/>
        </w:rPr>
        <w:t xml:space="preserve">Annexe A. Taille des messages</w:t>
      </w:r>
    </w:p>
    <w:p>
      <w:pPr>
        <w:spacing w:after="120" w:before="0" w:line="240"/>
        <w:ind w:left="360"/>
        <w:jc w:val="left"/>
      </w:pPr>
      <w:r>
        <w:rPr>
          <w:rFonts w:ascii="Courier New" w:cs="Courier New" w:eastAsia="Courier New" w:hAnsi="Courier New"/>
          <w:sz w:val="20"/>
          <w:szCs w:val="20"/>
        </w:rPr>
        <w:t xml:space="preserve">Pour une requête Get_status (corps vide), le texte en clair compte 1 + 8 + 8 + 32 + 64 = 113 octets. Le fragment unique compte donc 9 (en-tête) + 64 (enveloppe en clair) + 113 + 16 (étiquette) = 202 octets de charge UDP.</w:t>
      </w:r>
    </w:p>
    <w:p>
      <w:pPr>
        <w:spacing w:after="120" w:before="0" w:line="240"/>
        <w:ind w:left="360"/>
        <w:jc w:val="left"/>
      </w:pPr>
      <w:r>
        <w:rPr>
          <w:rFonts w:ascii="Courier New" w:cs="Courier New" w:eastAsia="Courier New" w:hAnsi="Courier New"/>
          <w:sz w:val="20"/>
          <w:szCs w:val="20"/>
        </w:rPr>
        <w:t xml:space="preserve">Une fiche de nœud sans mutation, avec cinq nœuds de référence et sans adresse SP compte 26 + 4 + 32 + 2 + 1 + 8 + 2 + (2 + 5 × 26) + 2 + 64 = 273 octets ; chaque adresse SP ajoute 4 octets. Accompagnée d'un jeton à un rôle (191 octets), une entrée de la table des nœuds compte donc 464 octets, auxquels s'ajoutent la longueur de l'identifiant de mutation et les adresses SP. Un message de 1024 fragments (1 137 664 octets de texte en clair) transporte ainsi environ 2 400 entrées par page.</w:t>
      </w:r>
    </w:p>
    <w:p>
      <w:pPr>
        <w:spacing w:after="120" w:before="0" w:line="240"/>
        <w:ind w:left="360"/>
        <w:jc w:val="left"/>
      </w:pPr>
      <w:r>
        <w:rPr>
          <w:rFonts w:ascii="Courier New" w:cs="Courier New" w:eastAsia="Courier New" w:hAnsi="Courier New"/>
          <w:sz w:val="20"/>
          <w:szCs w:val="20"/>
        </w:rPr>
        <w:t xml:space="preserve">Une requête Request_approval à un rôle demandé compte 1 + 8 + 8 + 32 (en-tête du message) + 191 (jeton) + 143 (fiche initiale sans nœud de référence ni adresse SP) + 16 (nonce) + 3 (rôles) + 64 (signature) = 466 octets de texte en clair, soit un seul fragment.</w:t>
      </w:r>
    </w:p>
    <w:p>
      <w:pPr>
        <w:pStyle w:val="Heading1"/>
        <w:keepNext/>
        <w:spacing w:after="120" w:before="360"/>
      </w:pPr>
      <w:r>
        <w:rPr>
          <w:rFonts w:ascii="Courier New" w:cs="Courier New" w:eastAsia="Courier New" w:hAnsi="Courier New"/>
          <w:b/>
          <w:bCs/>
          <w:sz w:val="22"/>
          <w:szCs w:val="22"/>
        </w:rPr>
        <w:t xml:space="preserve">Annexe B. Écarts avec le concept initial et le prototype</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Transport : le prototype utilisait QUIC (aioquic) et le concept initial TCP/9992 ; ce document retient UDP/9992 avec enveloppe chiffrée seule.</w:t>
      </w:r>
    </w:p>
    <w:p>
      <w:pPr>
        <w:pStyle w:val="ListParagraph"/>
        <w:numPr>
          <w:ilvl w:val="0"/>
          <w:numId w:val="2"/>
        </w:numPr>
        <w:spacing w:after="60" w:line="240"/>
      </w:pPr>
      <w:r>
        <w:rPr>
          <w:rFonts w:ascii="Courier New" w:cs="Courier New" w:eastAsia="Courier New" w:hAnsi="Courier New"/>
          <w:sz w:val="20"/>
          <w:szCs w:val="20"/>
        </w:rPr>
        <w:t xml:space="preserve">Chiffrement : le concept initial décrivait une clé privée de l'USC partagée par tous les nœuds pour chiffrer les requêtes. Elle est remplacée par une enveloppe à clé éphémère et par des clés statiques par nœud. La clé de l'USC devient une ancre de confiance publique, dont la clé privée n'est détenue que par l'autorité.</w:t>
      </w:r>
    </w:p>
    <w:p>
      <w:pPr>
        <w:pStyle w:val="ListParagraph"/>
        <w:numPr>
          <w:ilvl w:val="0"/>
          <w:numId w:val="2"/>
        </w:numPr>
        <w:spacing w:after="60" w:line="240"/>
      </w:pPr>
      <w:r>
        <w:rPr>
          <w:rFonts w:ascii="Courier New" w:cs="Courier New" w:eastAsia="Courier New" w:hAnsi="Courier New"/>
          <w:sz w:val="20"/>
          <w:szCs w:val="20"/>
        </w:rPr>
        <w:t xml:space="preserve">Signature : la signature de l'émetteur est dans le texte chiffré (décision de l'auteur).</w:t>
      </w:r>
    </w:p>
    <w:p>
      <w:pPr>
        <w:pStyle w:val="ListParagraph"/>
        <w:numPr>
          <w:ilvl w:val="0"/>
          <w:numId w:val="2"/>
        </w:numPr>
        <w:spacing w:after="60" w:line="240"/>
      </w:pPr>
      <w:r>
        <w:rPr>
          <w:rFonts w:ascii="Courier New" w:cs="Courier New" w:eastAsia="Courier New" w:hAnsi="Courier New"/>
          <w:sz w:val="20"/>
          <w:szCs w:val="20"/>
        </w:rPr>
        <w:t xml:space="preserve">Check_distance_to_node : la réponse transporte les composantes de la distance au lieu de d, car t ne peut être mesuré que par l'émetteur.</w:t>
      </w:r>
    </w:p>
    <w:p>
      <w:pPr>
        <w:pStyle w:val="ListParagraph"/>
        <w:numPr>
          <w:ilvl w:val="0"/>
          <w:numId w:val="2"/>
        </w:numPr>
        <w:spacing w:after="60" w:line="240"/>
      </w:pPr>
      <w:r>
        <w:rPr>
          <w:rFonts w:ascii="Courier New" w:cs="Courier New" w:eastAsia="Courier New" w:hAnsi="Courier New"/>
          <w:sz w:val="20"/>
          <w:szCs w:val="20"/>
        </w:rPr>
        <w:t xml:space="preserve">Request_help et Request_emergency : le concept les confondait en partie ; elles sont distinguées (décision de l'auteur) et la réponse transporte la liste des nœuds de récupération.</w:t>
      </w:r>
    </w:p>
    <w:p>
      <w:pPr>
        <w:pStyle w:val="ListParagraph"/>
        <w:numPr>
          <w:ilvl w:val="0"/>
          <w:numId w:val="2"/>
        </w:numPr>
        <w:spacing w:after="60" w:line="240"/>
      </w:pPr>
      <w:r>
        <w:rPr>
          <w:rFonts w:ascii="Courier New" w:cs="Courier New" w:eastAsia="Courier New" w:hAnsi="Courier New"/>
          <w:sz w:val="20"/>
          <w:szCs w:val="20"/>
        </w:rPr>
        <w:t xml:space="preserve">Les commandes 0x0A à 0x0F, les types d'accusé et d'erreur, la matrice de rôles et les valeurs numériques par défaut sont des propositions de ce document, absentes du concept initial et du prototype.</w:t>
      </w:r>
    </w:p>
    <w:p>
      <w:pPr>
        <w:pStyle w:val="ListParagraph"/>
        <w:numPr>
          <w:ilvl w:val="0"/>
          <w:numId w:val="2"/>
        </w:numPr>
        <w:spacing w:after="60" w:line="240"/>
      </w:pPr>
      <w:r>
        <w:rPr>
          <w:rFonts w:ascii="Courier New" w:cs="Courier New" w:eastAsia="Courier New" w:hAnsi="Courier New"/>
          <w:sz w:val="20"/>
          <w:szCs w:val="20"/>
        </w:rPr>
        <w:t xml:space="preserve">Dans la dérivation de clé, SHA-256 est un choix de ce document ; le concept initial ne précisait que « HKDF ».</w:t>
      </w:r>
    </w:p>
    <w:p>
      <w:pPr>
        <w:pStyle w:val="Heading1"/>
        <w:keepNext/>
        <w:spacing w:after="120" w:before="360"/>
      </w:pPr>
      <w:r>
        <w:rPr>
          <w:rFonts w:ascii="Courier New" w:cs="Courier New" w:eastAsia="Courier New" w:hAnsi="Courier New"/>
          <w:b/>
          <w:bCs/>
          <w:sz w:val="22"/>
          <w:szCs w:val="22"/>
        </w:rPr>
        <w:t xml:space="preserve">Annexe C. Modifications depuis draft-usmd-ncp-00</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Ajout du jeton de création (section 7.7) : l'admission exige désormais une autorisation signée par l'opérateur de l'USD et liée à la clé du nœud. Ce point répond à l'annexe B de [USMD-ARCH], qui relevait qu'un nœud sollicité ne pouvait pas vérifier la légitimité d'un demandeur.</w:t>
      </w:r>
    </w:p>
    <w:p>
      <w:pPr>
        <w:pStyle w:val="ListParagraph"/>
        <w:numPr>
          <w:ilvl w:val="0"/>
          <w:numId w:val="2"/>
        </w:numPr>
        <w:spacing w:after="60" w:line="240"/>
      </w:pPr>
      <w:r>
        <w:rPr>
          <w:rFonts w:ascii="Courier New" w:cs="Courier New" w:eastAsia="Courier New" w:hAnsi="Courier New"/>
          <w:sz w:val="20"/>
          <w:szCs w:val="20"/>
        </w:rPr>
        <w:t xml:space="preserve">Modification du corps de Request_approval (section 6.7) : il porte le jeton et une fiche de nœud signée, qui remplace les champs identifiant, état et clé X25519. Le refus est désormais signalé par une erreur au lieu d'un booléen faux.</w:t>
      </w:r>
    </w:p>
    <w:p>
      <w:pPr>
        <w:pStyle w:val="ListParagraph"/>
        <w:numPr>
          <w:ilvl w:val="0"/>
          <w:numId w:val="2"/>
        </w:numPr>
        <w:spacing w:after="60" w:line="240"/>
      </w:pPr>
      <w:r>
        <w:rPr>
          <w:rFonts w:ascii="Courier New" w:cs="Courier New" w:eastAsia="Courier New" w:hAnsi="Courier New"/>
          <w:sz w:val="20"/>
          <w:szCs w:val="20"/>
        </w:rPr>
        <w:t xml:space="preserve">Ajout de la fiche de nœud (section 7.8) et de la commande Send_node_table (0x0010, section 6.14), avec ses règles de propagation et de réconciliation (section 7.9). La diffusion de l'arrivée d'un nœud et la transmission de la table des nœuds lors de la synchronisation, que draft-usmd-ncp-00 renvoyait à [USMD-ARCH] sans les définir, deviennent ainsi précises.</w:t>
      </w:r>
    </w:p>
    <w:p>
      <w:pPr>
        <w:pStyle w:val="ListParagraph"/>
        <w:numPr>
          <w:ilvl w:val="0"/>
          <w:numId w:val="2"/>
        </w:numPr>
        <w:spacing w:after="60" w:line="240"/>
      </w:pPr>
      <w:r>
        <w:rPr>
          <w:rFonts w:ascii="Courier New" w:cs="Courier New" w:eastAsia="Courier New" w:hAnsi="Courier New"/>
          <w:sz w:val="20"/>
          <w:szCs w:val="20"/>
        </w:rPr>
        <w:t xml:space="preserve">Ajout d'une exception à la règle des nœuds de référence, pour que l'endosseur puisse synchroniser le nœud qu'il vient d'admettre (section 6.1). draft-usmd-ncp-00 imposait cette règle aux commandes Send_*_properties, ce qui empêchait la synchronisation.</w:t>
      </w:r>
    </w:p>
    <w:p>
      <w:pPr>
        <w:pStyle w:val="ListParagraph"/>
        <w:numPr>
          <w:ilvl w:val="0"/>
          <w:numId w:val="2"/>
        </w:numPr>
        <w:spacing w:after="60" w:line="240"/>
      </w:pPr>
      <w:r>
        <w:rPr>
          <w:rFonts w:ascii="Courier New" w:cs="Courier New" w:eastAsia="Courier New" w:hAnsi="Courier New"/>
          <w:sz w:val="20"/>
          <w:szCs w:val="20"/>
        </w:rPr>
        <w:t xml:space="preserve">Remplacement de la « mise à jour de la NIT auprès des pairs » de la vérification d'endossement par une réconciliation de la table des nœuds (section 7.4).</w:t>
      </w:r>
    </w:p>
    <w:p>
      <w:pPr>
        <w:pStyle w:val="ListParagraph"/>
        <w:numPr>
          <w:ilvl w:val="0"/>
          <w:numId w:val="2"/>
        </w:numPr>
        <w:spacing w:after="60" w:line="240"/>
      </w:pPr>
      <w:r>
        <w:rPr>
          <w:rFonts w:ascii="Courier New" w:cs="Courier New" w:eastAsia="Courier New" w:hAnsi="Courier New"/>
          <w:sz w:val="20"/>
          <w:szCs w:val="20"/>
        </w:rPr>
        <w:t xml:space="preserve">Ajout des erreurs 0x0007 à 0x0009, de trois paramètres et de trois registres IANA.</w:t>
      </w:r>
    </w:p>
    <w:p>
      <w:pPr>
        <w:spacing w:after="120" w:before="0" w:line="240"/>
        <w:ind w:left="360"/>
        <w:jc w:val="left"/>
      </w:pPr>
      <w:r>
        <w:rPr>
          <w:rFonts w:ascii="Courier New" w:cs="Courier New" w:eastAsia="Courier New" w:hAnsi="Courier New"/>
          <w:sz w:val="20"/>
          <w:szCs w:val="20"/>
        </w:rPr>
        <w:t xml:space="preserve">Points encore ouverts, à traiter dans une révision ultérieure :</w:t>
      </w:r>
    </w:p>
    <w:p>
      <w:pPr>
        <w:pStyle w:val="ListParagraph"/>
        <w:numPr>
          <w:ilvl w:val="0"/>
          <w:numId w:val="2"/>
        </w:numPr>
        <w:spacing w:after="60" w:line="240"/>
      </w:pPr>
      <w:r>
        <w:rPr>
          <w:rFonts w:ascii="Courier New" w:cs="Courier New" w:eastAsia="Courier New" w:hAnsi="Courier New"/>
          <w:sz w:val="20"/>
          <w:szCs w:val="20"/>
        </w:rPr>
        <w:t xml:space="preserve">le retrait définitif d'un nœud de la table des nœuds, qu'aucune fiche ne peut exprimer aujourd'hui ;</w:t>
      </w:r>
    </w:p>
    <w:p>
      <w:pPr>
        <w:pStyle w:val="ListParagraph"/>
        <w:numPr>
          <w:ilvl w:val="0"/>
          <w:numId w:val="2"/>
        </w:numPr>
        <w:spacing w:after="60" w:line="240"/>
      </w:pPr>
      <w:r>
        <w:rPr>
          <w:rFonts w:ascii="Courier New" w:cs="Courier New" w:eastAsia="Courier New" w:hAnsi="Courier New"/>
          <w:sz w:val="20"/>
          <w:szCs w:val="20"/>
        </w:rPr>
        <w:t xml:space="preserve">la révocation d'un jeton de création avant son expiration ;</w:t>
      </w:r>
    </w:p>
    <w:p>
      <w:pPr>
        <w:pStyle w:val="ListParagraph"/>
        <w:numPr>
          <w:ilvl w:val="0"/>
          <w:numId w:val="2"/>
        </w:numPr>
        <w:spacing w:after="60" w:line="240"/>
      </w:pPr>
      <w:r>
        <w:rPr>
          <w:rFonts w:ascii="Courier New" w:cs="Courier New" w:eastAsia="Courier New" w:hAnsi="Courier New"/>
          <w:sz w:val="20"/>
          <w:szCs w:val="20"/>
        </w:rPr>
        <w:t xml:space="preserve">une commande permettant à un opérateur d'ordonner une transmutation ;</w:t>
      </w:r>
    </w:p>
    <w:p>
      <w:pPr>
        <w:pStyle w:val="ListParagraph"/>
        <w:numPr>
          <w:ilvl w:val="0"/>
          <w:numId w:val="2"/>
        </w:numPr>
        <w:spacing w:after="60" w:line="240"/>
      </w:pPr>
      <w:r>
        <w:rPr>
          <w:rFonts w:ascii="Courier New" w:cs="Courier New" w:eastAsia="Courier New" w:hAnsi="Courier New"/>
          <w:sz w:val="20"/>
          <w:szCs w:val="20"/>
        </w:rPr>
        <w:t xml:space="preserve">la mise à jour de [USMD-ARCH] (sections 5.1, 5.3 et 5.4, annexe B) pour renvoyer à cette révision (faite dans draft-usmd-rdsh-architecture-01).</w:t>
      </w:r>
    </w:p>
    <w:p>
      <w:pPr>
        <w:pStyle w:val="Heading1"/>
        <w:keepNext/>
        <w:spacing w:after="120" w:before="360"/>
      </w:pPr>
      <w:r>
        <w:rPr>
          <w:rFonts w:ascii="Courier New" w:cs="Courier New" w:eastAsia="Courier New" w:hAnsi="Courier New"/>
          <w:b/>
          <w:bCs/>
          <w:sz w:val="22"/>
          <w:szCs w:val="22"/>
        </w:rPr>
        <w:t xml:space="preserve">Annexe D. Modifications depuis draft-usmd-ncp-01</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Send_usd_properties (section 6.9) transporte les aires de service et le catalogue des services, avec leurs règles de validité [USMD-ARCH], section 11.</w:t>
      </w:r>
    </w:p>
    <w:p>
      <w:pPr>
        <w:pStyle w:val="ListParagraph"/>
        <w:numPr>
          <w:ilvl w:val="0"/>
          <w:numId w:val="2"/>
        </w:numPr>
        <w:spacing w:after="60" w:line="240"/>
      </w:pPr>
      <w:r>
        <w:rPr>
          <w:rFonts w:ascii="Courier New" w:cs="Courier New" w:eastAsia="Courier New" w:hAnsi="Courier New"/>
          <w:sz w:val="20"/>
          <w:szCs w:val="20"/>
        </w:rPr>
        <w:t xml:space="preserve">Ajout de Request_management_id (0x0011, section 6.15) : un nœud obtient du maître USD ses identifiants de gestion par NCP, et non par NNDP, car NNDP est un protocole d'annonce sans réponse et le maître peut se trouver sur un autre segment (décision de l'auteur).</w:t>
      </w:r>
    </w:p>
    <w:p>
      <w:pPr>
        <w:pStyle w:val="ListParagraph"/>
        <w:numPr>
          <w:ilvl w:val="0"/>
          <w:numId w:val="2"/>
        </w:numPr>
        <w:spacing w:after="60" w:line="240"/>
      </w:pPr>
      <w:r>
        <w:rPr>
          <w:rFonts w:ascii="Courier New" w:cs="Courier New" w:eastAsia="Courier New" w:hAnsi="Courier New"/>
          <w:sz w:val="20"/>
          <w:szCs w:val="20"/>
        </w:rPr>
        <w:t xml:space="preserve">Ajout de Raft_request_vote, Raft_append_entries et Raft_install_snapshot (0x0012 à 0x0014, sections 6.16 à 6.18) : le maître USD est élu par Raft (décision de l'auteur). Le pré-vote, les types d'enregistrement et les délais sont des propositions de ce document.</w:t>
      </w:r>
    </w:p>
    <w:p>
      <w:pPr>
        <w:pStyle w:val="ListParagraph"/>
        <w:numPr>
          <w:ilvl w:val="0"/>
          <w:numId w:val="2"/>
        </w:numPr>
        <w:spacing w:after="60" w:line="240"/>
      </w:pPr>
      <w:r>
        <w:rPr>
          <w:rFonts w:ascii="Courier New" w:cs="Courier New" w:eastAsia="Courier New" w:hAnsi="Courier New"/>
          <w:sz w:val="20"/>
          <w:szCs w:val="20"/>
        </w:rPr>
        <w:t xml:space="preserve">Le jeton de création reçoit un octet d'indicateurs et l'indicateur « fondateur », qui règle l'amorçage du premier nœud d'un USD, jusqu'ici non spécifié (section 7.7).</w:t>
      </w:r>
    </w:p>
    <w:p>
      <w:pPr>
        <w:pStyle w:val="ListParagraph"/>
        <w:numPr>
          <w:ilvl w:val="0"/>
          <w:numId w:val="2"/>
        </w:numPr>
        <w:spacing w:after="60" w:line="240"/>
      </w:pPr>
      <w:r>
        <w:rPr>
          <w:rFonts w:ascii="Courier New" w:cs="Courier New" w:eastAsia="Courier New" w:hAnsi="Courier New"/>
          <w:sz w:val="20"/>
          <w:szCs w:val="20"/>
        </w:rPr>
        <w:t xml:space="preserve">La fiche de nœud reçoit un octet d'indicateurs (indicateur « électeur ») et la liste des adresses SP du nœud (section 7.8).</w:t>
      </w:r>
    </w:p>
    <w:p>
      <w:pPr>
        <w:pStyle w:val="ListParagraph"/>
        <w:numPr>
          <w:ilvl w:val="0"/>
          <w:numId w:val="2"/>
        </w:numPr>
        <w:spacing w:after="60" w:line="240"/>
      </w:pPr>
      <w:r>
        <w:rPr>
          <w:rFonts w:ascii="Courier New" w:cs="Courier New" w:eastAsia="Courier New" w:hAnsi="Courier New"/>
          <w:sz w:val="20"/>
          <w:szCs w:val="20"/>
        </w:rPr>
        <w:t xml:space="preserve">Ajout des erreurs 0x000A et 0x000B, de deux paramètres et de deux registres IANA ; mise à jour des tailles de l'annexe A.</w:t>
      </w:r>
    </w:p>
    <w:p>
      <w:pPr>
        <w:pStyle w:val="Heading1"/>
        <w:keepNext/>
        <w:pageBreakBefore/>
        <w:spacing w:after="120" w:before="0"/>
      </w:pPr>
      <w:r>
        <w:rPr>
          <w:rFonts w:ascii="Courier New" w:cs="Courier New" w:eastAsia="Courier New" w:hAnsi="Courier New"/>
          <w:b/>
          <w:bCs/>
          <w:sz w:val="22"/>
          <w:szCs w:val="22"/>
        </w:rPr>
        <w:t xml:space="preserve">Annexe E. Modifications depuis draft-usmd-ncp-02</w:t>
      </w:r>
    </w:p>
    <w:p>
      <w:pPr>
        <w:spacing w:after="120" w:before="0" w:line="240"/>
        <w:ind w:left="360"/>
        <w:jc w:val="left"/>
      </w:pPr>
      <w:r>
        <w:rPr>
          <w:rFonts w:ascii="Courier New" w:cs="Courier New" w:eastAsia="Courier New" w:hAnsi="Courier New"/>
          <w:sz w:val="20"/>
          <w:szCs w:val="20"/>
        </w:rPr>
        <w:t xml:space="preserve">Cette annexe est informative et sera retirée avant publication.</w:t>
      </w:r>
    </w:p>
    <w:p>
      <w:pPr>
        <w:pStyle w:val="ListParagraph"/>
        <w:numPr>
          <w:ilvl w:val="0"/>
          <w:numId w:val="2"/>
        </w:numPr>
        <w:spacing w:after="60" w:line="240"/>
      </w:pPr>
      <w:r>
        <w:rPr>
          <w:rFonts w:ascii="Courier New" w:cs="Courier New" w:eastAsia="Courier New" w:hAnsi="Courier New"/>
          <w:sz w:val="20"/>
          <w:szCs w:val="20"/>
        </w:rPr>
        <w:t xml:space="preserve">Send_usc_properties et Send_usd_properties (sections 6.8 et 6.9) reçoivent un libellé : un nom lisible de 64 octets au plus, signé par l'autorité avec les autres propriétés, qui ne remplace pas l'USCN ni l'USDN (décision de l'auteur). Les propriétés codées selon draft-usmd-ncp-02 ne sont pas lisibles par cette révision.</w:t>
      </w:r>
    </w:p>
    <w:p>
      <w:pPr>
        <w:pStyle w:val="ListParagraph"/>
        <w:numPr>
          <w:ilvl w:val="0"/>
          <w:numId w:val="2"/>
        </w:numPr>
        <w:spacing w:after="60" w:line="240"/>
      </w:pPr>
      <w:r>
        <w:rPr>
          <w:rFonts w:ascii="Courier New" w:cs="Courier New" w:eastAsia="Courier New" w:hAnsi="Courier New"/>
          <w:sz w:val="20"/>
          <w:szCs w:val="20"/>
        </w:rPr>
        <w:t xml:space="preserve">Les renvois à [USMD-ARCH] visent draft-usmd-rdsh-architecture-03.</w:t>
      </w:r>
    </w:p>
    <w:p>
      <w:pPr>
        <w:pStyle w:val="Heading1"/>
        <w:keepNext/>
        <w:spacing w:after="120" w:before="360"/>
      </w:pPr>
      <w:r>
        <w:rPr>
          <w:rFonts w:ascii="Courier New" w:cs="Courier New" w:eastAsia="Courier New" w:hAnsi="Courier New"/>
          <w:b/>
          <w:bCs/>
          <w:sz w:val="22"/>
          <w:szCs w:val="22"/>
        </w:rPr>
        <w:t xml:space="preserve">Adresse de l’auteur</w:t>
      </w:r>
    </w:p>
    <w:p>
      <w:pPr>
        <w:spacing w:after="0" w:before="0" w:line="240"/>
        <w:ind w:left="360"/>
        <w:jc w:val="left"/>
      </w:pPr>
      <w:r>
        <w:rPr>
          <w:rFonts w:ascii="Courier New" w:cs="Courier New" w:eastAsia="Courier New" w:hAnsi="Courier New"/>
          <w:sz w:val="20"/>
          <w:szCs w:val="20"/>
        </w:rPr>
        <w:t xml:space="preserve">[Auteur]</w:t>
      </w:r>
    </w:p>
    <w:p>
      <w:pPr>
        <w:spacing w:after="0" w:before="0" w:line="240"/>
        <w:ind w:left="360"/>
        <w:jc w:val="left"/>
      </w:pPr>
      <w:r>
        <w:rPr>
          <w:rFonts w:ascii="Courier New" w:cs="Courier New" w:eastAsia="Courier New" w:hAnsi="Courier New"/>
          <w:sz w:val="20"/>
          <w:szCs w:val="20"/>
        </w:rPr>
        <w:t xml:space="preserve">[Organisation]</w:t>
      </w:r>
    </w:p>
    <w:p>
      <w:pPr>
        <w:spacing w:after="0" w:before="0" w:line="240"/>
        <w:ind w:left="360"/>
        <w:jc w:val="left"/>
      </w:pPr>
      <w:r>
        <w:rPr>
          <w:rFonts w:ascii="Courier New" w:cs="Courier New" w:eastAsia="Courier New" w:hAnsi="Courier New"/>
          <w:sz w:val="20"/>
          <w:szCs w:val="20"/>
        </w:rPr>
        <w:t xml:space="preserve">Courriel : [adresse à préciser]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rFonts w:ascii="Courier New" w:cs="Courier New" w:eastAsia="Courier New" w:hAnsi="Courier New"/>
        <w:sz w:val="18"/>
        <w:szCs w:val="18"/>
      </w:rPr>
      <w:t xml:space="preserve">[Auteur]   Standards Track</w:t>
    </w:r>
    <w:r>
      <w:rPr>
        <w:rFonts w:ascii="Courier New" w:cs="Courier New" w:eastAsia="Courier New" w:hAnsi="Courier New"/>
        <w:sz w:val="18"/>
        <w:szCs w:val="18"/>
      </w:rPr>
      <w:t xml:space="preserve">	[Page </w:t>
    </w:r>
    <w:r>
      <w:rPr>
        <w:rFonts w:ascii="Courier New" w:cs="Courier New" w:eastAsia="Courier New" w:hAnsi="Courier New"/>
        <w:sz w:val="18"/>
        <w:szCs w:val="18"/>
      </w:rPr>
      <w:fldChar w:fldCharType="begin"/>
      <w:instrText xml:space="preserve">PAGE</w:instrText>
      <w:fldChar w:fldCharType="separate"/>
      <w:fldChar w:fldCharType="end"/>
    </w:r>
    <w:r>
      <w:rPr>
        <w:rFonts w:ascii="Courier New" w:cs="Courier New" w:eastAsia="Courier New" w:hAnsi="Courier New"/>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Courier New" w:cs="Courier New" w:eastAsia="Courier New" w:hAnsi="Courier New"/>
        <w:sz w:val="18"/>
        <w:szCs w:val="18"/>
      </w:rPr>
      <w:t xml:space="preserve">Projet Internet</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USMD-NCP   22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ourier New" w:cs="Courier New" w:eastAsia="Courier New" w:hAnsi="Courier New"/>
      <w:b/>
      <w:bCs/>
      <w:sz w:val="22"/>
      <w:szCs w:val="22"/>
    </w:rPr>
  </w:style>
  <w:style w:type="paragraph" w:styleId="Heading2">
    <w:name w:val="Heading 2"/>
    <w:basedOn w:val="Normal"/>
    <w:next w:val="Normal"/>
    <w:qFormat/>
    <w:pPr>
      <w:spacing w:after="120" w:before="240"/>
      <w:outlineLvl w:val="1"/>
    </w:pPr>
    <w:rPr>
      <w:rFonts w:ascii="Courier New" w:cs="Courier New" w:eastAsia="Courier New" w:hAnsi="Courier New"/>
      <w:b/>
      <w:bCs/>
      <w:sz w:val="20"/>
      <w:szCs w:val="20"/>
    </w:rPr>
  </w:style>
  <w:style w:type="paragraph" w:styleId="Heading3">
    <w:name w:val="Heading 3"/>
    <w:basedOn w:val="Normal"/>
    <w:next w:val="Normal"/>
    <w:qFormat/>
    <w:pPr>
      <w:spacing w:after="100" w:before="200"/>
      <w:outlineLvl w:val="2"/>
    </w:pPr>
    <w:rPr>
      <w:rFonts w:ascii="Courier New" w:cs="Courier New" w:eastAsia="Courier New" w:hAnsi="Courier New"/>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USMD-RDSH : Protocole de cohésion de nœuds (NCP)</dc:title>
  <dc:creator>USMD</dc:creator>
  <cp:lastModifiedBy>Un-named</cp:lastModifiedBy>
  <cp:revision>1</cp:revision>
  <dcterms:created xsi:type="dcterms:W3CDTF">2026-10-22T16:30:05.697Z</dcterms:created>
  <dcterms:modified xsi:type="dcterms:W3CDTF">2026-10-22T16:30:05.704Z</dcterms:modified>
</cp:coreProperties>
</file>

<file path=docProps/custom.xml><?xml version="1.0" encoding="utf-8"?>
<Properties xmlns="http://schemas.openxmlformats.org/officeDocument/2006/custom-properties" xmlns:vt="http://schemas.openxmlformats.org/officeDocument/2006/docPropsVTypes"/>
</file>