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BD5B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第一种EMC方案：</w:t>
      </w:r>
    </w:p>
    <w:p w14:paraId="079604A2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1.common chock 使用USB3.0专用的WCM2012HS-900T；</w:t>
      </w:r>
    </w:p>
    <w:p w14:paraId="213C73A6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2.TVS管采用单个式排列式；</w:t>
      </w:r>
    </w:p>
    <w:p w14:paraId="272D7502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3.将USB3.0的金属外壳和信号GND共地。</w:t>
      </w:r>
    </w:p>
    <w:p w14:paraId="15EE8F11" w14:textId="157F5B81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51E6275F" wp14:editId="596566B0">
            <wp:extent cx="5274310" cy="1482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41A2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第二种EMC方案：</w:t>
      </w:r>
    </w:p>
    <w:p w14:paraId="3E29E87A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1.common chock 也使用USB3.0专用的WCM2012HS-900T；</w:t>
      </w:r>
    </w:p>
    <w:p w14:paraId="68C85746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2.TVS管采用阵列式，代替单个阵列式；</w:t>
      </w:r>
    </w:p>
    <w:p w14:paraId="68C91928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3.同时将USB3.0的金属外壳和信号GND共地。</w:t>
      </w:r>
    </w:p>
    <w:p w14:paraId="05D6EF9F" w14:textId="14DD88C9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11D551F3" wp14:editId="0BF97BE1">
            <wp:extent cx="5274310" cy="1442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34E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对比USB2.0的EMC设计，应该注意要点：</w:t>
      </w:r>
    </w:p>
    <w:p w14:paraId="79F5782E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1.若接口为USB HOST，则L1需要更换为大电流磁珠；</w:t>
      </w:r>
    </w:p>
    <w:p w14:paraId="59107C8A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2.C1和C2为预设计，在USB2.0接口设计时不要超过10pf;</w:t>
      </w:r>
    </w:p>
    <w:p w14:paraId="68868F79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3.为保证TVS能发挥作用，在PCB设计时要大面积接地；</w:t>
      </w:r>
    </w:p>
    <w:p w14:paraId="0D3B10E4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4.R1,R2为限流电阻，使用时根据实际情况调整；</w:t>
      </w:r>
    </w:p>
    <w:p w14:paraId="2E03BEF0" w14:textId="3928B89A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lastRenderedPageBreak/>
        <w:drawing>
          <wp:inline distT="0" distB="0" distL="0" distR="0" wp14:anchorId="6A3EB9F2" wp14:editId="7D82BA7E">
            <wp:extent cx="5274310" cy="2366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DB4C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需要注意的是在USB信号也属于高频信号，尤其是USB3.0以及USB3.1推出后，在布线是要要注意</w:t>
      </w:r>
      <w:proofErr w:type="gramStart"/>
      <w:r>
        <w:rPr>
          <w:rFonts w:ascii="微软雅黑" w:eastAsia="微软雅黑" w:hAnsi="微软雅黑" w:hint="eastAsia"/>
          <w:color w:val="333333"/>
        </w:rPr>
        <w:t>差分走</w:t>
      </w:r>
      <w:proofErr w:type="gramEnd"/>
      <w:r>
        <w:rPr>
          <w:rFonts w:ascii="微软雅黑" w:eastAsia="微软雅黑" w:hAnsi="微软雅黑" w:hint="eastAsia"/>
          <w:color w:val="333333"/>
        </w:rPr>
        <w:t>线，阻抗匹配为90欧姆；</w:t>
      </w:r>
    </w:p>
    <w:p w14:paraId="61A9D1D7" w14:textId="6DB45CF2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754689B" wp14:editId="7973E20F">
            <wp:extent cx="4761865" cy="3889375"/>
            <wp:effectExtent l="0" t="0" r="635" b="0"/>
            <wp:docPr id="1" name="图片 1" descr="USB3.0电路设计要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B3.0电路设计要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2023" w14:textId="77777777" w:rsidR="00FE4F94" w:rsidRDefault="00FE4F94" w:rsidP="00FE4F94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975"/>
        <w:jc w:val="center"/>
        <w:rPr>
          <w:rFonts w:ascii="微软雅黑" w:eastAsia="微软雅黑" w:hAnsi="微软雅黑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14:paraId="2CB1C24C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USB2.0和USB3.0的 PCB走线要采用的阻抗模型计算阻抗要求：</w:t>
      </w:r>
    </w:p>
    <w:p w14:paraId="3A77A072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1.表底层走线，用微带线差分模型；</w:t>
      </w:r>
    </w:p>
    <w:p w14:paraId="6B19C9C9" w14:textId="7EB79628" w:rsidR="004210F4" w:rsidRPr="002727DF" w:rsidRDefault="00FE4F94" w:rsidP="002727DF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2.内层走线，用带状线差分模型；</w:t>
      </w:r>
    </w:p>
    <w:sectPr w:rsidR="004210F4" w:rsidRPr="0027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0227"/>
    <w:multiLevelType w:val="multilevel"/>
    <w:tmpl w:val="652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B"/>
    <w:rsid w:val="002727DF"/>
    <w:rsid w:val="004210F4"/>
    <w:rsid w:val="005E747B"/>
    <w:rsid w:val="00F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901C"/>
  <w15:chartTrackingRefBased/>
  <w15:docId w15:val="{E7326152-7DAF-4875-A28A-41BA9D9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-content-list">
    <w:name w:val="exp-content-list"/>
    <w:basedOn w:val="a"/>
    <w:rsid w:val="00FE4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FE4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2021-06-06T03:32:00Z</dcterms:created>
  <dcterms:modified xsi:type="dcterms:W3CDTF">2021-09-15T03:06:00Z</dcterms:modified>
</cp:coreProperties>
</file>