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一、数据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表A列1</w:t>
            </w:r>
          </w:p>
        </w:tc>
        <w:tc>
          <w:tcPr>
            <w:tcW w:type="dxa" w:w="4320"/>
          </w:tcPr>
          <w:p>
            <w:r>
              <w:t>表A列2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表B列1</w:t>
            </w:r>
          </w:p>
        </w:tc>
        <w:tc>
          <w:tcPr>
            <w:tcW w:type="dxa" w:w="4320"/>
          </w:tcPr>
          <w:p>
            <w:r>
              <w:t>表B列2</w:t>
            </w:r>
          </w:p>
        </w:tc>
      </w:tr>
    </w:tbl>
    <w:p>
      <w:r>
        <w:t>正文内容1。这是一段用于测试的正文文字，包含足够长度的中英文 mix 内容 data 1，用于验证字体、缩进与行距的统一效果。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