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before="0" w:line="360" w:lineRule="auto"/>
        <w:jc w:val="center"/>
      </w:pPr>
      <w:r>
        <w:rPr>
          <w:rFonts w:ascii="黑体" w:hAnsi="黑体" w:eastAsia="黑体"/>
          <w:b/>
          <w:sz w:val="32"/>
        </w:rPr>
        <w:t>过去两周所做的事、得到的结果</w:t>
      </w:r>
    </w:p>
    <w:p>
      <w:pPr>
        <w:spacing w:after="360" w:before="0" w:line="360" w:lineRule="auto"/>
        <w:jc w:val="center"/>
      </w:pPr>
      <w:r>
        <w:rPr>
          <w:rFonts w:ascii="宋体" w:hAnsi="宋体" w:eastAsia="宋体"/>
          <w:b w:val="0"/>
          <w:sz w:val="22"/>
        </w:rPr>
        <w:t>（2026-10-01 至 2026-10-15）</w:t>
      </w:r>
    </w:p>
    <w:p>
      <w:pPr>
        <w:spacing w:after="160" w:line="360" w:lineRule="auto"/>
        <w:ind w:firstLine="0"/>
      </w:pPr>
      <w:r>
        <w:rPr>
          <w:rFonts w:ascii="宋体" w:hAnsi="宋体" w:eastAsia="宋体"/>
          <w:sz w:val="24"/>
        </w:rPr>
        <w:t>·</w:t>
      </w:r>
      <w:r>
        <w:rPr>
          <w:rFonts w:ascii="黑体" w:hAnsi="黑体" w:eastAsia="黑体"/>
          <w:b/>
          <w:sz w:val="24"/>
        </w:rPr>
        <w:t>残余偏应力的成因排查</w:t>
      </w:r>
      <w:r>
        <w:rPr>
          <w:rFonts w:ascii="宋体" w:hAnsi="宋体" w:eastAsia="宋体"/>
          <w:sz w:val="24"/>
        </w:rPr>
        <w:t>：这两周没有急着往下跑，而是先把上一期遗留的问题拆开看。10 K 保持阶段 scalar pressure 接近 0、但 P_yy − P_xx 约 573 bar，这件事不是单纯的“没跑够”，而是同时受体系大小和控压手段两个因素控制。</w:t>
      </w:r>
    </w:p>
    <w:p>
      <w:pPr>
        <w:spacing w:after="160" w:line="360" w:lineRule="auto"/>
        <w:ind w:firstLine="0"/>
      </w:pPr>
      <w:r>
        <w:rPr>
          <w:rFonts w:ascii="宋体" w:hAnsi="宋体" w:eastAsia="宋体"/>
          <w:sz w:val="24"/>
        </w:rPr>
        <w:t>·</w:t>
      </w:r>
      <w:r>
        <w:rPr>
          <w:rFonts w:ascii="黑体" w:hAnsi="黑体" w:eastAsia="黑体"/>
          <w:b/>
          <w:sz w:val="24"/>
        </w:rPr>
        <w:t>与体系大小的关系</w:t>
      </w:r>
      <w:r>
        <w:rPr>
          <w:rFonts w:ascii="宋体" w:hAnsi="宋体" w:eastAsia="宋体"/>
          <w:sz w:val="24"/>
        </w:rPr>
        <w:t>：2×2 超胞只有 14400 个原子、周期双晶里只有两条等价 GB，而且只有 GB 法向（x）这一个方向真正在控压。小体系下单条轨迹的压力涨落本身就偏大，晶界无序化带来的体积变化也只能由 x 方向独自吸收，分量差异因此被放大。</w:t>
      </w:r>
    </w:p>
    <w:p>
      <w:pPr>
        <w:spacing w:after="160" w:line="360" w:lineRule="auto"/>
        <w:ind w:firstLine="0"/>
      </w:pPr>
      <w:r>
        <w:rPr>
          <w:rFonts w:ascii="宋体" w:hAnsi="宋体" w:eastAsia="宋体"/>
          <w:sz w:val="24"/>
        </w:rPr>
        <w:t>·</w:t>
      </w:r>
      <w:r>
        <w:rPr>
          <w:rFonts w:ascii="黑体" w:hAnsi="黑体" w:eastAsia="黑体"/>
          <w:b/>
          <w:sz w:val="24"/>
        </w:rPr>
        <w:t>与控压手段的关系</w:t>
      </w:r>
      <w:r>
        <w:rPr>
          <w:rFonts w:ascii="宋体" w:hAnsi="宋体" w:eastAsia="宋体"/>
          <w:sz w:val="24"/>
        </w:rPr>
        <w:t>：Stage 2–4 名义上是 NPT，但 y、z 固定在 CSL 周期，实际上只有 x 处于控压状态，P_yy、P_zz 并没有受 barostat 调节的通道。也就是说 scalar pressure 到 0 并不等于三个方向各自都到 0，残余偏应力其实是这种约束方式的必然产物。</w:t>
      </w:r>
    </w:p>
    <w:p>
      <w:pPr>
        <w:spacing w:after="160" w:line="360" w:lineRule="auto"/>
        <w:ind w:firstLine="0"/>
      </w:pPr>
      <w:r>
        <w:rPr>
          <w:rFonts w:ascii="宋体" w:hAnsi="宋体" w:eastAsia="宋体"/>
          <w:sz w:val="24"/>
        </w:rPr>
        <w:t>·</w:t>
      </w:r>
      <w:r>
        <w:rPr>
          <w:rFonts w:ascii="黑体" w:hAnsi="黑体" w:eastAsia="黑体"/>
          <w:b/>
          <w:sz w:val="24"/>
        </w:rPr>
        <w:t>aniso 的尝试结果</w:t>
      </w:r>
      <w:r>
        <w:rPr>
          <w:rFonts w:ascii="宋体" w:hAnsi="宋体" w:eastAsia="宋体"/>
          <w:sz w:val="24"/>
        </w:rPr>
        <w:t>：改用各向异性控压（aniso）后，三个方向各有一个活塞，确实更容易达到目标压力，这一点已经验证。但它也有代价：y、z 不再严格保持 CSL 周期，可能引入额外的宏观应变，进而影响 Σ5 [001](310) 的周期性与晶界身份，所以目前还不打算无条件替换现有做法。</w:t>
      </w:r>
    </w:p>
    <w:p>
      <w:pPr>
        <w:spacing w:after="160" w:line="360" w:lineRule="auto"/>
        <w:ind w:firstLine="0"/>
      </w:pPr>
      <w:r>
        <w:rPr>
          <w:rFonts w:ascii="宋体" w:hAnsi="宋体" w:eastAsia="宋体"/>
          <w:sz w:val="24"/>
        </w:rPr>
        <w:t>·</w:t>
      </w:r>
      <w:r>
        <w:rPr>
          <w:rFonts w:ascii="黑体" w:hAnsi="黑体" w:eastAsia="黑体"/>
          <w:b/>
          <w:sz w:val="24"/>
        </w:rPr>
        <w:t>下一步打算</w:t>
      </w:r>
      <w:r>
        <w:rPr>
          <w:rFonts w:ascii="宋体" w:hAnsi="宋体" w:eastAsia="宋体"/>
          <w:sz w:val="24"/>
        </w:rPr>
        <w:t>：保留现有约束方式的轨迹作为对照，用 aniso NPT 在 10 K 保持阶段补跑一轮，比较偏应力水平、晶粒内部 BCC 分数以及 SOAP 距离是否受影响，再决定 Stage 5 的结构与能量审计采用哪一版结构（aniso 下的残余偏应力具体数值待跑完后补上）。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