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B9554" w14:textId="77777777" w:rsidR="002B1ACE" w:rsidRDefault="00000000">
      <w:pPr>
        <w:pStyle w:val="pMsoNormal"/>
        <w:numPr>
          <w:ilvl w:val="0"/>
          <w:numId w:val="1"/>
        </w:numPr>
        <w:rPr>
          <w:sz w:val="28"/>
          <w:szCs w:val="28"/>
        </w:rPr>
      </w:pPr>
      <w:r>
        <w:rPr>
          <w:rFonts w:ascii="宋体" w:eastAsia="宋体" w:hAnsi="宋体" w:cs="宋体"/>
          <w:b/>
          <w:bCs/>
          <w:color w:val="000000"/>
          <w:sz w:val="28"/>
          <w:szCs w:val="28"/>
        </w:rPr>
        <w:t>国、内外研究现状和发展动态</w:t>
      </w:r>
    </w:p>
    <w:p w14:paraId="017C6E98" w14:textId="77777777" w:rsidR="002B1ACE" w:rsidRDefault="002B1ACE">
      <w:pPr>
        <w:pStyle w:val="pMsoNormal"/>
        <w:tabs>
          <w:tab w:val="left" w:pos="312"/>
        </w:tabs>
        <w:rPr>
          <w:sz w:val="28"/>
          <w:szCs w:val="28"/>
        </w:rPr>
      </w:pPr>
    </w:p>
    <w:p w14:paraId="1DAB5DBD" w14:textId="77777777" w:rsidR="002B1ACE" w:rsidRDefault="00000000">
      <w:pPr>
        <w:pStyle w:val="pMsoNormal"/>
        <w:ind w:firstLineChars="200" w:firstLine="526"/>
      </w:pPr>
      <w:r>
        <w:rPr>
          <w:rFonts w:ascii="宋体" w:eastAsia="宋体" w:hAnsi="宋体" w:cs="宋体" w:hint="eastAsia"/>
          <w:b/>
          <w:bCs/>
          <w:color w:val="000000"/>
        </w:rPr>
        <w:t>3.1</w:t>
      </w:r>
      <w:r>
        <w:rPr>
          <w:rFonts w:hint="eastAsia"/>
          <w:b/>
          <w:bCs/>
          <w:lang w:eastAsia="zh"/>
        </w:rPr>
        <w:t>健康数据挖掘</w:t>
      </w:r>
      <w:r>
        <w:rPr>
          <w:rFonts w:hint="eastAsia"/>
          <w:lang w:eastAsia="zh"/>
        </w:rPr>
        <w:t>：</w:t>
      </w:r>
    </w:p>
    <w:p w14:paraId="450EE4E2" w14:textId="7C744E3E" w:rsidR="002E6DFA" w:rsidRPr="002E6DFA" w:rsidRDefault="00000000" w:rsidP="002E6DFA">
      <w:pPr>
        <w:widowControl/>
        <w:spacing w:line="360" w:lineRule="auto"/>
        <w:ind w:firstLineChars="200" w:firstLine="480"/>
        <w:jc w:val="left"/>
        <w:rPr>
          <w:sz w:val="24"/>
          <w:szCs w:val="24"/>
        </w:rPr>
      </w:pPr>
      <w:r>
        <w:rPr>
          <w:rFonts w:hint="eastAsia"/>
          <w:sz w:val="24"/>
          <w:szCs w:val="24"/>
          <w:lang w:eastAsia="zh"/>
        </w:rPr>
        <w:t>问题意义：体检数据的健康风险监测已成为健康医疗领域数据挖掘与知识服务的重要方向之一。随着体检数据量的爆炸式增长，这些数据不仅涵盖基础指标（如血压、血糖、血脂等），还包括更复杂的生物标志物和影像数据，展现出</w:t>
      </w:r>
      <w:r>
        <w:rPr>
          <w:rFonts w:hint="eastAsia"/>
          <w:b/>
          <w:bCs/>
          <w:sz w:val="24"/>
          <w:szCs w:val="24"/>
          <w:lang w:eastAsia="zh"/>
        </w:rPr>
        <w:t>异构性和多样性</w:t>
      </w:r>
      <w:r>
        <w:rPr>
          <w:rFonts w:hint="eastAsia"/>
          <w:sz w:val="24"/>
          <w:szCs w:val="24"/>
          <w:lang w:eastAsia="zh"/>
        </w:rPr>
        <w:t>的特征。</w:t>
      </w:r>
      <w:r>
        <w:rPr>
          <w:rFonts w:hint="eastAsia"/>
          <w:b/>
          <w:bCs/>
          <w:sz w:val="24"/>
          <w:szCs w:val="24"/>
          <w:lang w:eastAsia="zh"/>
        </w:rPr>
        <w:t>数据挖掘</w:t>
      </w:r>
      <w:r>
        <w:rPr>
          <w:rFonts w:hint="eastAsia"/>
          <w:sz w:val="24"/>
          <w:szCs w:val="24"/>
          <w:lang w:eastAsia="zh"/>
        </w:rPr>
        <w:t>技术能够从这些庞大且复杂的体检数据中提取隐藏的健康风险模式，有效实现疾病早期预警、风险分级评估和个性化健康管理。</w:t>
      </w:r>
    </w:p>
    <w:p w14:paraId="488A9783" w14:textId="70554421" w:rsidR="005A008E" w:rsidRDefault="002E6DFA" w:rsidP="005A008E">
      <w:pPr>
        <w:pStyle w:val="pMsoNormal"/>
        <w:tabs>
          <w:tab w:val="left" w:pos="425"/>
        </w:tabs>
        <w:rPr>
          <w:rFonts w:asciiTheme="minorHAnsi" w:eastAsiaTheme="minorEastAsia" w:hAnsiTheme="minorHAnsi" w:cstheme="minorBidi"/>
          <w:spacing w:val="0"/>
          <w:kern w:val="2"/>
        </w:rPr>
      </w:pPr>
      <w:r>
        <w:rPr>
          <w:rFonts w:asciiTheme="minorHAnsi" w:eastAsiaTheme="minorEastAsia" w:hAnsiTheme="minorHAnsi" w:cstheme="minorBidi"/>
          <w:spacing w:val="0"/>
          <w:kern w:val="2"/>
        </w:rPr>
        <w:tab/>
      </w:r>
    </w:p>
    <w:p w14:paraId="164AE315" w14:textId="35CAB7A7" w:rsidR="00E43957" w:rsidRDefault="00E43957" w:rsidP="005A008E">
      <w:pPr>
        <w:pStyle w:val="pMsoNormal"/>
        <w:tabs>
          <w:tab w:val="left" w:pos="425"/>
        </w:tabs>
        <w:rPr>
          <w:rFonts w:asciiTheme="minorHAnsi" w:eastAsiaTheme="minorEastAsia" w:hAnsiTheme="minorHAnsi" w:cstheme="minorBidi"/>
          <w:spacing w:val="0"/>
          <w:kern w:val="2"/>
        </w:rPr>
      </w:pPr>
      <w:r>
        <w:rPr>
          <w:rFonts w:asciiTheme="minorHAnsi" w:eastAsiaTheme="minorEastAsia" w:hAnsiTheme="minorHAnsi" w:cstheme="minorBidi"/>
          <w:spacing w:val="0"/>
          <w:kern w:val="2"/>
        </w:rPr>
        <w:tab/>
      </w:r>
      <w:r>
        <w:rPr>
          <w:rFonts w:asciiTheme="minorHAnsi" w:eastAsiaTheme="minorEastAsia" w:hAnsiTheme="minorHAnsi" w:cstheme="minorBidi" w:hint="eastAsia"/>
          <w:spacing w:val="0"/>
          <w:kern w:val="2"/>
        </w:rPr>
        <w:t>研究现状：</w:t>
      </w:r>
    </w:p>
    <w:p w14:paraId="0689C3BD" w14:textId="3E656BD1" w:rsidR="002E6DFA" w:rsidRPr="005A008E" w:rsidRDefault="002E6DFA" w:rsidP="005A008E">
      <w:pPr>
        <w:pStyle w:val="pMsoNormal"/>
        <w:tabs>
          <w:tab w:val="left" w:pos="425"/>
        </w:tabs>
        <w:rPr>
          <w:rFonts w:asciiTheme="minorHAnsi" w:eastAsiaTheme="minorEastAsia" w:hAnsiTheme="minorHAnsi" w:cstheme="minorBidi"/>
          <w:spacing w:val="0"/>
          <w:kern w:val="2"/>
        </w:rPr>
      </w:pPr>
      <w:r>
        <w:rPr>
          <w:rFonts w:asciiTheme="minorHAnsi" w:eastAsiaTheme="minorEastAsia" w:hAnsiTheme="minorHAnsi" w:cstheme="minorBidi"/>
          <w:spacing w:val="0"/>
          <w:kern w:val="2"/>
        </w:rPr>
        <w:tab/>
      </w:r>
      <w:r w:rsidR="00E43957">
        <w:rPr>
          <w:rFonts w:asciiTheme="minorHAnsi" w:eastAsiaTheme="minorEastAsia" w:hAnsiTheme="minorHAnsi" w:cstheme="minorBidi" w:hint="eastAsia"/>
          <w:spacing w:val="0"/>
          <w:kern w:val="2"/>
        </w:rPr>
        <w:t>数据挖掘研究一直受到关注，下面是关键算法的相关研究成果。</w:t>
      </w:r>
    </w:p>
    <w:p w14:paraId="3D5F3A50" w14:textId="152A1B41" w:rsidR="005A008E" w:rsidRDefault="005A008E" w:rsidP="005A008E">
      <w:pPr>
        <w:pStyle w:val="pMsoNormal"/>
        <w:tabs>
          <w:tab w:val="left" w:pos="425"/>
        </w:tabs>
        <w:jc w:val="center"/>
        <w:rPr>
          <w:rFonts w:asciiTheme="minorHAnsi" w:eastAsiaTheme="minorEastAsia" w:hAnsiTheme="minorHAnsi" w:cstheme="minorBidi"/>
          <w:spacing w:val="0"/>
          <w:kern w:val="2"/>
        </w:rPr>
      </w:pPr>
      <w:r>
        <w:rPr>
          <w:rFonts w:hint="eastAsia"/>
          <w:noProof/>
          <w:lang w:eastAsia="zh"/>
        </w:rPr>
        <w:drawing>
          <wp:inline distT="0" distB="0" distL="0" distR="0" wp14:anchorId="0B644556" wp14:editId="760FB8C3">
            <wp:extent cx="5029843" cy="22295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049938" cy="2238500"/>
                    </a:xfrm>
                    <a:prstGeom prst="rect">
                      <a:avLst/>
                    </a:prstGeom>
                  </pic:spPr>
                </pic:pic>
              </a:graphicData>
            </a:graphic>
          </wp:inline>
        </w:drawing>
      </w:r>
    </w:p>
    <w:p w14:paraId="01C538AE" w14:textId="77777777" w:rsidR="002B1ACE" w:rsidRDefault="002B1ACE">
      <w:pPr>
        <w:pStyle w:val="pMsoNormal"/>
        <w:tabs>
          <w:tab w:val="left" w:pos="425"/>
        </w:tabs>
        <w:rPr>
          <w:rFonts w:asciiTheme="minorHAnsi" w:eastAsiaTheme="minorEastAsia" w:hAnsiTheme="minorHAnsi" w:cstheme="minorBidi"/>
          <w:spacing w:val="0"/>
          <w:kern w:val="2"/>
          <w:lang w:eastAsia="zh"/>
        </w:rPr>
      </w:pPr>
    </w:p>
    <w:p w14:paraId="061C2B6E" w14:textId="77777777" w:rsidR="002B1ACE" w:rsidRDefault="00000000">
      <w:pPr>
        <w:pStyle w:val="pMsoNormal"/>
        <w:ind w:firstLineChars="200" w:firstLine="480"/>
        <w:rPr>
          <w:rFonts w:asciiTheme="minorHAnsi" w:eastAsiaTheme="minorEastAsia" w:hAnsiTheme="minorHAnsi" w:cstheme="minorBidi"/>
          <w:spacing w:val="0"/>
          <w:kern w:val="2"/>
          <w:lang w:eastAsia="zh"/>
        </w:rPr>
      </w:pPr>
      <w:commentRangeStart w:id="0"/>
      <w:r>
        <w:rPr>
          <w:rFonts w:asciiTheme="minorHAnsi" w:eastAsiaTheme="minorEastAsia" w:hAnsiTheme="minorHAnsi" w:cstheme="minorBidi" w:hint="eastAsia"/>
          <w:spacing w:val="0"/>
          <w:kern w:val="2"/>
          <w:lang w:eastAsia="zh"/>
        </w:rPr>
        <w:t>关键算法：</w:t>
      </w:r>
      <w:commentRangeEnd w:id="0"/>
      <w:r w:rsidR="002E5853">
        <w:rPr>
          <w:rStyle w:val="aa"/>
          <w:rFonts w:asciiTheme="minorHAnsi" w:eastAsiaTheme="minorEastAsia" w:hAnsiTheme="minorHAnsi" w:cstheme="minorBidi"/>
          <w:spacing w:val="0"/>
          <w:kern w:val="2"/>
        </w:rPr>
        <w:commentReference w:id="0"/>
      </w:r>
    </w:p>
    <w:p w14:paraId="01BAC1A1" w14:textId="2AFC6A07" w:rsidR="002B1ACE" w:rsidRDefault="00000000">
      <w:pPr>
        <w:pStyle w:val="pMsoNormal"/>
        <w:numPr>
          <w:ilvl w:val="0"/>
          <w:numId w:val="3"/>
        </w:numPr>
        <w:spacing w:before="240" w:after="480" w:line="360" w:lineRule="auto"/>
        <w:ind w:right="80"/>
        <w:rPr>
          <w:lang w:eastAsia="zh"/>
        </w:rPr>
      </w:pPr>
      <w:r>
        <w:rPr>
          <w:rFonts w:hint="eastAsia"/>
          <w:b/>
          <w:bCs/>
          <w:lang w:eastAsia="zh"/>
        </w:rPr>
        <w:t>关联分析</w:t>
      </w:r>
      <w:r>
        <w:rPr>
          <w:rFonts w:hint="eastAsia"/>
          <w:lang w:eastAsia="zh"/>
        </w:rPr>
        <w:t>：</w:t>
      </w:r>
      <w:r w:rsidR="002E6DFA" w:rsidRPr="002E6DFA">
        <w:rPr>
          <w:lang w:eastAsia="zh"/>
        </w:rPr>
        <w:t>关联分析是一种重要的数据挖掘技术，用于揭示数据中不同属性之间的潜在关系，在医疗健康领域具有广泛的应用。经典方法如关联规则挖掘和</w:t>
      </w:r>
      <w:proofErr w:type="spellStart"/>
      <w:r w:rsidR="002E6DFA" w:rsidRPr="002E6DFA">
        <w:rPr>
          <w:lang w:eastAsia="zh"/>
        </w:rPr>
        <w:t>Apriori</w:t>
      </w:r>
      <w:proofErr w:type="spellEnd"/>
      <w:r w:rsidR="002E6DFA" w:rsidRPr="002E6DFA">
        <w:rPr>
          <w:lang w:eastAsia="zh"/>
        </w:rPr>
        <w:t>算法，通过识别数据中频繁项集和</w:t>
      </w:r>
      <w:r w:rsidR="002E6DFA" w:rsidRPr="002E6DFA">
        <w:rPr>
          <w:lang w:eastAsia="zh"/>
        </w:rPr>
        <w:lastRenderedPageBreak/>
        <w:t>强关联规则，有效发现疾病症状与诊断结果之间的相关性。</w:t>
      </w:r>
      <w:r w:rsidR="00666EC4">
        <w:rPr>
          <w:rFonts w:hint="eastAsia"/>
        </w:rPr>
        <w:t>如</w:t>
      </w:r>
      <w:r w:rsidR="00666EC4" w:rsidRPr="00666EC4">
        <w:rPr>
          <w:lang w:eastAsia="zh"/>
        </w:rPr>
        <w:t>利用关联规则挖掘分析癌症幸存者的生活方式行为风险因素与高心血管疾病风险之间的关系</w:t>
      </w:r>
      <w:r w:rsidR="00666EC4">
        <w:rPr>
          <w:rFonts w:hint="eastAsia"/>
        </w:rPr>
        <w:t>,</w:t>
      </w:r>
      <w:r w:rsidR="002E6DFA" w:rsidRPr="002E6DFA">
        <w:rPr>
          <w:lang w:eastAsia="zh"/>
        </w:rPr>
        <w:t>为个性化健康干预提供了科学依据</w:t>
      </w:r>
      <w:sdt>
        <w:sdtPr>
          <w:rPr>
            <w:lang w:eastAsia="zh"/>
          </w:rPr>
          <w:id w:val="1093358915"/>
          <w:citation/>
        </w:sdtPr>
        <w:sdtContent>
          <w:r w:rsidR="00666EC4">
            <w:rPr>
              <w:lang w:eastAsia="zh"/>
            </w:rPr>
            <w:fldChar w:fldCharType="begin"/>
          </w:r>
          <w:r w:rsidR="00666EC4">
            <w:instrText xml:space="preserve"> </w:instrText>
          </w:r>
          <w:r w:rsidR="00666EC4">
            <w:rPr>
              <w:rFonts w:hint="eastAsia"/>
            </w:rPr>
            <w:instrText>CITATION Lee21 \l 2052</w:instrText>
          </w:r>
          <w:r w:rsidR="00666EC4">
            <w:instrText xml:space="preserve"> </w:instrText>
          </w:r>
          <w:r w:rsidR="00666EC4">
            <w:rPr>
              <w:lang w:eastAsia="zh"/>
            </w:rPr>
            <w:fldChar w:fldCharType="separate"/>
          </w:r>
          <w:r w:rsidR="00666EC4">
            <w:rPr>
              <w:rFonts w:hint="eastAsia"/>
              <w:noProof/>
            </w:rPr>
            <w:t xml:space="preserve"> (Lee, 2021)</w:t>
          </w:r>
          <w:r w:rsidR="00666EC4">
            <w:rPr>
              <w:lang w:eastAsia="zh"/>
            </w:rPr>
            <w:fldChar w:fldCharType="end"/>
          </w:r>
        </w:sdtContent>
      </w:sdt>
      <w:r w:rsidR="002E6DFA" w:rsidRPr="002E6DFA">
        <w:rPr>
          <w:lang w:eastAsia="zh"/>
        </w:rPr>
        <w:t>。这些方法以其高效处理大规模数据集的能力，成为疾病诊断与健康风险预测的重要工具。</w:t>
      </w:r>
    </w:p>
    <w:p w14:paraId="74A2FD77" w14:textId="10F0042E" w:rsidR="002B1ACE" w:rsidRDefault="00000000" w:rsidP="002E6DFA">
      <w:pPr>
        <w:pStyle w:val="pMsoNormal"/>
        <w:numPr>
          <w:ilvl w:val="0"/>
          <w:numId w:val="4"/>
        </w:numPr>
        <w:tabs>
          <w:tab w:val="clear" w:pos="420"/>
        </w:tabs>
        <w:spacing w:before="240" w:after="480" w:line="360" w:lineRule="auto"/>
        <w:ind w:right="80"/>
        <w:rPr>
          <w:lang w:eastAsia="zh"/>
        </w:rPr>
      </w:pPr>
      <w:r>
        <w:rPr>
          <w:rFonts w:hint="eastAsia"/>
          <w:b/>
          <w:bCs/>
          <w:lang w:eastAsia="zh"/>
        </w:rPr>
        <w:t>聚类</w:t>
      </w:r>
      <w:r>
        <w:rPr>
          <w:rFonts w:hint="eastAsia"/>
          <w:lang w:eastAsia="zh"/>
        </w:rPr>
        <w:t>：</w:t>
      </w:r>
      <w:r w:rsidR="002E6DFA" w:rsidRPr="002E6DFA">
        <w:rPr>
          <w:lang w:eastAsia="zh"/>
        </w:rPr>
        <w:t>主要包括</w:t>
      </w:r>
      <w:proofErr w:type="spellStart"/>
      <w:r w:rsidR="002E6DFA" w:rsidRPr="002E6DFA">
        <w:rPr>
          <w:lang w:eastAsia="zh"/>
        </w:rPr>
        <w:t>KMeans</w:t>
      </w:r>
      <w:proofErr w:type="spellEnd"/>
      <w:r w:rsidR="002E6DFA" w:rsidRPr="002E6DFA">
        <w:rPr>
          <w:lang w:eastAsia="zh"/>
        </w:rPr>
        <w:t>和层次聚类两种方法。</w:t>
      </w:r>
      <w:proofErr w:type="spellStart"/>
      <w:r w:rsidR="002E6DFA" w:rsidRPr="002E6DFA">
        <w:rPr>
          <w:lang w:eastAsia="zh"/>
        </w:rPr>
        <w:t>KMeans</w:t>
      </w:r>
      <w:proofErr w:type="spellEnd"/>
      <w:r w:rsidR="002E6DFA" w:rsidRPr="002E6DFA">
        <w:rPr>
          <w:lang w:eastAsia="zh"/>
        </w:rPr>
        <w:t>聚类适合处理大规模、球形分布的数据，因其计算速度快且实现简单而备受青睐。然而，其需要预定义簇数，对非球形簇的识别能力较弱，同时对噪声数据较为敏感。</w:t>
      </w:r>
      <w:r w:rsidR="00666EC4">
        <w:rPr>
          <w:rFonts w:hint="eastAsia"/>
          <w:lang w:eastAsia="zh"/>
        </w:rPr>
        <w:t>如</w:t>
      </w:r>
      <w:r w:rsidR="00666EC4" w:rsidRPr="00666EC4">
        <w:rPr>
          <w:lang w:eastAsia="zh"/>
        </w:rPr>
        <w:t>使用多元时间序列聚类算法（</w:t>
      </w:r>
      <w:proofErr w:type="spellStart"/>
      <w:r w:rsidR="00666EC4" w:rsidRPr="00666EC4">
        <w:rPr>
          <w:lang w:eastAsia="zh"/>
        </w:rPr>
        <w:t>KMeans</w:t>
      </w:r>
      <w:proofErr w:type="spellEnd"/>
      <w:r w:rsidR="00666EC4">
        <w:rPr>
          <w:rFonts w:hint="eastAsia"/>
          <w:lang w:eastAsia="zh"/>
        </w:rPr>
        <w:t>等</w:t>
      </w:r>
      <w:r w:rsidR="00666EC4" w:rsidRPr="00666EC4">
        <w:rPr>
          <w:lang w:eastAsia="zh"/>
        </w:rPr>
        <w:t>）对 ICU 患者进行分组，发现不同亚组在 ICU 和医院的死亡率方面存在显著差异，为临床医生识别高风险患者提供了有价值的见解</w:t>
      </w:r>
      <w:sdt>
        <w:sdtPr>
          <w:rPr>
            <w:lang w:eastAsia="zh"/>
          </w:rPr>
          <w:id w:val="-156071549"/>
          <w:citation/>
        </w:sdtPr>
        <w:sdtContent>
          <w:r w:rsidR="00666EC4">
            <w:rPr>
              <w:lang w:eastAsia="zh"/>
            </w:rPr>
            <w:fldChar w:fldCharType="begin"/>
          </w:r>
          <w:r w:rsidR="00666EC4">
            <w:instrText xml:space="preserve"> </w:instrText>
          </w:r>
          <w:r w:rsidR="00666EC4">
            <w:rPr>
              <w:rFonts w:hint="eastAsia"/>
            </w:rPr>
            <w:instrText>CITATION Sha23 \l 2052</w:instrText>
          </w:r>
          <w:r w:rsidR="00666EC4">
            <w:instrText xml:space="preserve"> </w:instrText>
          </w:r>
          <w:r w:rsidR="00666EC4">
            <w:rPr>
              <w:lang w:eastAsia="zh"/>
            </w:rPr>
            <w:fldChar w:fldCharType="separate"/>
          </w:r>
          <w:r w:rsidR="00666EC4">
            <w:rPr>
              <w:rFonts w:hint="eastAsia"/>
              <w:noProof/>
            </w:rPr>
            <w:t xml:space="preserve"> (Sharma, 2023)</w:t>
          </w:r>
          <w:r w:rsidR="00666EC4">
            <w:rPr>
              <w:lang w:eastAsia="zh"/>
            </w:rPr>
            <w:fldChar w:fldCharType="end"/>
          </w:r>
        </w:sdtContent>
      </w:sdt>
      <w:r w:rsidR="002E6DFA" w:rsidRPr="002E6DFA">
        <w:rPr>
          <w:lang w:eastAsia="zh"/>
        </w:rPr>
        <w:t>。相较之下，层次聚类适合小规模、复杂形状的数据分析，其无需预定义簇数，结果易于解释，特别是在呈现数据结构和簇间关系方面表现出色。</w:t>
      </w:r>
      <w:r w:rsidR="00D06E25" w:rsidRPr="00D06E25">
        <w:rPr>
          <w:lang w:eastAsia="zh"/>
        </w:rPr>
        <w:t>层次聚类广泛应用于基因表达数据分析和疾病进展研究。例如，通过无监督层次聚类分析胃癌患者的基因表达模式，识别出不同的免疫基因亚型，为复杂疾病的病理机制研究提供了重要线索</w:t>
      </w:r>
      <w:sdt>
        <w:sdtPr>
          <w:rPr>
            <w:lang w:eastAsia="zh"/>
          </w:rPr>
          <w:id w:val="1085265089"/>
          <w:citation/>
        </w:sdtPr>
        <w:sdtContent>
          <w:r w:rsidR="00D06E25">
            <w:rPr>
              <w:lang w:eastAsia="zh"/>
            </w:rPr>
            <w:fldChar w:fldCharType="begin"/>
          </w:r>
          <w:r w:rsidR="00D06E25">
            <w:instrText xml:space="preserve"> </w:instrText>
          </w:r>
          <w:r w:rsidR="00D06E25">
            <w:rPr>
              <w:rFonts w:hint="eastAsia"/>
            </w:rPr>
            <w:instrText>CITATION Cao21 \l 2052</w:instrText>
          </w:r>
          <w:r w:rsidR="00D06E25">
            <w:instrText xml:space="preserve"> </w:instrText>
          </w:r>
          <w:r w:rsidR="00D06E25">
            <w:rPr>
              <w:lang w:eastAsia="zh"/>
            </w:rPr>
            <w:fldChar w:fldCharType="separate"/>
          </w:r>
          <w:r w:rsidR="00D06E25">
            <w:rPr>
              <w:rFonts w:hint="eastAsia"/>
              <w:noProof/>
            </w:rPr>
            <w:t xml:space="preserve"> (Cao, 2021)</w:t>
          </w:r>
          <w:r w:rsidR="00D06E25">
            <w:rPr>
              <w:lang w:eastAsia="zh"/>
            </w:rPr>
            <w:fldChar w:fldCharType="end"/>
          </w:r>
        </w:sdtContent>
      </w:sdt>
      <w:r w:rsidR="00D06E25" w:rsidRPr="00D06E25">
        <w:rPr>
          <w:lang w:eastAsia="zh"/>
        </w:rPr>
        <w:t>。</w:t>
      </w:r>
    </w:p>
    <w:p w14:paraId="2BE2B3D3" w14:textId="6E75BEB0" w:rsidR="002B1ACE" w:rsidRPr="00C03916" w:rsidRDefault="00000000" w:rsidP="00261A9A">
      <w:pPr>
        <w:pStyle w:val="pMsoNormal"/>
        <w:numPr>
          <w:ilvl w:val="0"/>
          <w:numId w:val="4"/>
        </w:numPr>
        <w:tabs>
          <w:tab w:val="clear" w:pos="420"/>
        </w:tabs>
        <w:spacing w:before="240" w:after="480" w:line="360" w:lineRule="auto"/>
        <w:ind w:right="80"/>
        <w:rPr>
          <w:rFonts w:asciiTheme="minorHAnsi" w:eastAsiaTheme="minorEastAsia" w:hAnsiTheme="minorHAnsi" w:cstheme="minorBidi"/>
          <w:spacing w:val="0"/>
          <w:kern w:val="2"/>
        </w:rPr>
      </w:pPr>
      <w:r w:rsidRPr="00C03916">
        <w:rPr>
          <w:rFonts w:hint="eastAsia"/>
          <w:b/>
          <w:bCs/>
          <w:lang w:eastAsia="zh"/>
        </w:rPr>
        <w:t>预测</w:t>
      </w:r>
      <w:r>
        <w:rPr>
          <w:rFonts w:hint="eastAsia"/>
          <w:lang w:eastAsia="zh"/>
        </w:rPr>
        <w:t>：</w:t>
      </w:r>
      <w:r w:rsidR="00077FC1" w:rsidRPr="00077FC1">
        <w:rPr>
          <w:lang w:eastAsia="zh"/>
        </w:rPr>
        <w:t>分类预测方法如支持向量机（SVM）和决策树/随机森林被广泛应用于疾病诊断和风险分级领域。</w:t>
      </w:r>
      <w:r w:rsidR="00077FC1" w:rsidRPr="002E6DFA">
        <w:rPr>
          <w:b/>
          <w:bCs/>
          <w:lang w:eastAsia="zh"/>
        </w:rPr>
        <w:t>SVM</w:t>
      </w:r>
      <w:r w:rsidR="00077FC1" w:rsidRPr="00077FC1">
        <w:rPr>
          <w:lang w:eastAsia="zh"/>
        </w:rPr>
        <w:t>在少样本高维数据中表现出色，例如，使用SVM对轻度认知障碍（MCI）患者的病程进行预测，成功提高了阿尔茨海默病早期干预的可能性</w:t>
      </w:r>
      <w:sdt>
        <w:sdtPr>
          <w:rPr>
            <w:lang w:eastAsia="zh"/>
          </w:rPr>
          <w:id w:val="1347676269"/>
          <w:citation/>
        </w:sdtPr>
        <w:sdtContent>
          <w:r w:rsidR="00D06E25">
            <w:rPr>
              <w:lang w:eastAsia="zh"/>
            </w:rPr>
            <w:fldChar w:fldCharType="begin"/>
          </w:r>
          <w:r w:rsidR="00D06E25">
            <w:instrText xml:space="preserve"> </w:instrText>
          </w:r>
          <w:r w:rsidR="00D06E25">
            <w:rPr>
              <w:rFonts w:hint="eastAsia"/>
            </w:rPr>
            <w:instrText>CITATION Dal20 \l 2052</w:instrText>
          </w:r>
          <w:r w:rsidR="00D06E25">
            <w:instrText xml:space="preserve"> </w:instrText>
          </w:r>
          <w:r w:rsidR="00D06E25">
            <w:rPr>
              <w:lang w:eastAsia="zh"/>
            </w:rPr>
            <w:fldChar w:fldCharType="separate"/>
          </w:r>
          <w:r w:rsidR="00D06E25">
            <w:rPr>
              <w:rFonts w:hint="eastAsia"/>
              <w:noProof/>
            </w:rPr>
            <w:t xml:space="preserve"> (Dallora, 2020)</w:t>
          </w:r>
          <w:r w:rsidR="00D06E25">
            <w:rPr>
              <w:lang w:eastAsia="zh"/>
            </w:rPr>
            <w:fldChar w:fldCharType="end"/>
          </w:r>
        </w:sdtContent>
      </w:sdt>
      <w:r w:rsidR="002E6DFA" w:rsidRPr="002E6DFA">
        <w:rPr>
          <w:lang w:eastAsia="zh"/>
        </w:rPr>
        <w:t>；癌症基因组研究中通过SVM发现了新生物标记和新药物靶点，并识别出关键癌症驱动基因，为精准医疗提供了重要支持</w:t>
      </w:r>
      <w:sdt>
        <w:sdtPr>
          <w:rPr>
            <w:lang w:eastAsia="zh"/>
          </w:rPr>
          <w:id w:val="2006327159"/>
          <w:citation/>
        </w:sdtPr>
        <w:sdtContent>
          <w:r w:rsidR="00D06E25">
            <w:rPr>
              <w:lang w:eastAsia="zh"/>
            </w:rPr>
            <w:fldChar w:fldCharType="begin"/>
          </w:r>
          <w:r w:rsidR="00D06E25">
            <w:instrText xml:space="preserve"> </w:instrText>
          </w:r>
          <w:r w:rsidR="00D06E25">
            <w:rPr>
              <w:rFonts w:hint="eastAsia"/>
            </w:rPr>
            <w:instrText>CITATION Hua19 \l 2052</w:instrText>
          </w:r>
          <w:r w:rsidR="00D06E25">
            <w:instrText xml:space="preserve"> </w:instrText>
          </w:r>
          <w:r w:rsidR="00D06E25">
            <w:rPr>
              <w:lang w:eastAsia="zh"/>
            </w:rPr>
            <w:fldChar w:fldCharType="separate"/>
          </w:r>
          <w:r w:rsidR="00D06E25">
            <w:rPr>
              <w:rFonts w:hint="eastAsia"/>
              <w:noProof/>
            </w:rPr>
            <w:t xml:space="preserve"> (Huang, 2019)</w:t>
          </w:r>
          <w:r w:rsidR="00D06E25">
            <w:rPr>
              <w:lang w:eastAsia="zh"/>
            </w:rPr>
            <w:fldChar w:fldCharType="end"/>
          </w:r>
        </w:sdtContent>
      </w:sdt>
      <w:r w:rsidR="002E6DFA">
        <w:rPr>
          <w:rFonts w:hint="eastAsia"/>
          <w:lang w:eastAsia="zh"/>
        </w:rPr>
        <w:t>。</w:t>
      </w:r>
      <w:r w:rsidR="002E6DFA" w:rsidRPr="002E6DFA">
        <w:rPr>
          <w:lang w:eastAsia="zh"/>
        </w:rPr>
        <w:t>此外，</w:t>
      </w:r>
      <w:r w:rsidR="002E6DFA" w:rsidRPr="002E6DFA">
        <w:rPr>
          <w:b/>
          <w:bCs/>
          <w:lang w:eastAsia="zh"/>
        </w:rPr>
        <w:t>决策树</w:t>
      </w:r>
      <w:r w:rsidR="002E6DFA" w:rsidRPr="002E6DFA">
        <w:rPr>
          <w:lang w:eastAsia="zh"/>
        </w:rPr>
        <w:t>因其易于解释且能够处理混合数据类型的特性，被广泛应用于医学领域。</w:t>
      </w:r>
      <w:r w:rsidR="001A4E0E">
        <w:rPr>
          <w:rFonts w:hint="eastAsia"/>
          <w:lang w:eastAsia="zh"/>
        </w:rPr>
        <w:t>如</w:t>
      </w:r>
      <w:r w:rsidR="002E6DFA" w:rsidRPr="002E6DFA">
        <w:rPr>
          <w:lang w:eastAsia="zh"/>
        </w:rPr>
        <w:t>利用决策树对肺动脉高压患者进行了分类预测，为个体化治疗策略提供了有价值的依据</w:t>
      </w:r>
      <w:r w:rsidR="002E6DFA" w:rsidRPr="002E6DFA">
        <w:rPr>
          <w:rFonts w:ascii="MS Gothic" w:eastAsia="MS Gothic" w:hAnsi="MS Gothic" w:cs="MS Gothic" w:hint="eastAsia"/>
          <w:lang w:eastAsia="zh"/>
        </w:rPr>
        <w:t>​</w:t>
      </w:r>
      <w:sdt>
        <w:sdtPr>
          <w:rPr>
            <w:rFonts w:ascii="MS Gothic" w:eastAsia="MS Gothic" w:hAnsi="MS Gothic" w:cs="MS Gothic" w:hint="eastAsia"/>
            <w:lang w:eastAsia="zh"/>
          </w:rPr>
          <w:id w:val="1145395037"/>
          <w:citation/>
        </w:sdtPr>
        <w:sdtContent>
          <w:r w:rsidR="001A4E0E">
            <w:rPr>
              <w:rFonts w:ascii="MS Gothic" w:eastAsia="MS Gothic" w:hAnsi="MS Gothic" w:cs="MS Gothic"/>
              <w:lang w:eastAsia="zh"/>
            </w:rPr>
            <w:fldChar w:fldCharType="begin"/>
          </w:r>
          <w:r w:rsidR="001A4E0E">
            <w:rPr>
              <w:rFonts w:ascii="MS Gothic" w:eastAsia="宋体" w:hAnsi="MS Gothic" w:cs="MS Gothic"/>
            </w:rPr>
            <w:instrText xml:space="preserve"> </w:instrText>
          </w:r>
          <w:r w:rsidR="001A4E0E">
            <w:rPr>
              <w:rFonts w:ascii="MS Gothic" w:eastAsia="宋体" w:hAnsi="MS Gothic" w:cs="MS Gothic" w:hint="eastAsia"/>
            </w:rPr>
            <w:instrText>CITATION Leh21 \l 2052</w:instrText>
          </w:r>
          <w:r w:rsidR="001A4E0E">
            <w:rPr>
              <w:rFonts w:ascii="MS Gothic" w:eastAsia="宋体" w:hAnsi="MS Gothic" w:cs="MS Gothic"/>
            </w:rPr>
            <w:instrText xml:space="preserve"> </w:instrText>
          </w:r>
          <w:r w:rsidR="001A4E0E">
            <w:rPr>
              <w:rFonts w:ascii="MS Gothic" w:eastAsia="MS Gothic" w:hAnsi="MS Gothic" w:cs="MS Gothic"/>
              <w:lang w:eastAsia="zh"/>
            </w:rPr>
            <w:fldChar w:fldCharType="separate"/>
          </w:r>
          <w:r w:rsidR="001A4E0E">
            <w:rPr>
              <w:rFonts w:ascii="MS Gothic" w:eastAsia="宋体" w:hAnsi="MS Gothic" w:cs="MS Gothic" w:hint="eastAsia"/>
              <w:noProof/>
            </w:rPr>
            <w:t xml:space="preserve"> </w:t>
          </w:r>
          <w:r w:rsidR="001A4E0E" w:rsidRPr="001A4E0E">
            <w:rPr>
              <w:rFonts w:ascii="MS Gothic" w:eastAsia="宋体" w:hAnsi="MS Gothic" w:cs="MS Gothic" w:hint="eastAsia"/>
              <w:noProof/>
            </w:rPr>
            <w:t>(Leha, 2021)</w:t>
          </w:r>
          <w:r w:rsidR="001A4E0E">
            <w:rPr>
              <w:rFonts w:ascii="MS Gothic" w:eastAsia="MS Gothic" w:hAnsi="MS Gothic" w:cs="MS Gothic"/>
              <w:lang w:eastAsia="zh"/>
            </w:rPr>
            <w:fldChar w:fldCharType="end"/>
          </w:r>
        </w:sdtContent>
      </w:sdt>
      <w:r w:rsidR="002E6DFA" w:rsidRPr="002E6DFA">
        <w:rPr>
          <w:rFonts w:ascii="MS Gothic" w:eastAsia="MS Gothic" w:hAnsi="MS Gothic" w:cs="MS Gothic"/>
          <w:lang w:eastAsia="zh"/>
        </w:rPr>
        <w:t>。</w:t>
      </w:r>
      <w:r w:rsidR="002E6DFA" w:rsidRPr="002E6DFA">
        <w:rPr>
          <w:lang w:eastAsia="zh"/>
        </w:rPr>
        <w:t>然而，由于决策</w:t>
      </w:r>
      <w:r w:rsidR="002E6DFA" w:rsidRPr="002E6DFA">
        <w:rPr>
          <w:rFonts w:hint="eastAsia"/>
          <w:lang w:eastAsia="zh"/>
        </w:rPr>
        <w:t>树对噪声敏感，其性能可能受到影响，因此</w:t>
      </w:r>
      <w:r w:rsidR="002E6DFA" w:rsidRPr="002E6DFA">
        <w:rPr>
          <w:rFonts w:hint="eastAsia"/>
          <w:lang w:eastAsia="zh"/>
        </w:rPr>
        <w:lastRenderedPageBreak/>
        <w:t>通常通过</w:t>
      </w:r>
      <w:r w:rsidR="002E6DFA" w:rsidRPr="002E6DFA">
        <w:rPr>
          <w:rFonts w:hint="eastAsia"/>
          <w:b/>
          <w:bCs/>
          <w:lang w:eastAsia="zh"/>
        </w:rPr>
        <w:t>随机森林</w:t>
      </w:r>
      <w:r w:rsidR="002E6DFA" w:rsidRPr="002E6DFA">
        <w:rPr>
          <w:rFonts w:hint="eastAsia"/>
          <w:lang w:eastAsia="zh"/>
        </w:rPr>
        <w:t>加以优化。</w:t>
      </w:r>
      <w:r w:rsidR="001A4E0E">
        <w:rPr>
          <w:rFonts w:hint="eastAsia"/>
          <w:lang w:eastAsia="zh"/>
        </w:rPr>
        <w:t>如</w:t>
      </w:r>
      <w:r w:rsidR="002E6DFA" w:rsidRPr="002E6DFA">
        <w:rPr>
          <w:lang w:eastAsia="zh"/>
        </w:rPr>
        <w:t>使用随机森林</w:t>
      </w:r>
      <w:r w:rsidR="002E6DFA" w:rsidRPr="002E6DFA">
        <w:rPr>
          <w:rFonts w:hint="eastAsia"/>
          <w:lang w:eastAsia="zh"/>
        </w:rPr>
        <w:t>对心血管疾病进行了预测，有效提升了模型在多维医疗数据上的准确性，为临床决策提供了强有力的支</w:t>
      </w:r>
      <w:r w:rsidR="002E6DFA" w:rsidRPr="002E6DFA">
        <w:rPr>
          <w:lang w:eastAsia="zh"/>
        </w:rPr>
        <w:t>持</w:t>
      </w:r>
      <w:sdt>
        <w:sdtPr>
          <w:rPr>
            <w:lang w:eastAsia="zh"/>
          </w:rPr>
          <w:id w:val="515961588"/>
          <w:citation/>
        </w:sdtPr>
        <w:sdtContent>
          <w:r w:rsidR="001A4E0E">
            <w:rPr>
              <w:lang w:eastAsia="zh"/>
            </w:rPr>
            <w:fldChar w:fldCharType="begin"/>
          </w:r>
          <w:r w:rsidR="001A4E0E">
            <w:instrText xml:space="preserve"> </w:instrText>
          </w:r>
          <w:r w:rsidR="001A4E0E">
            <w:rPr>
              <w:rFonts w:hint="eastAsia"/>
            </w:rPr>
            <w:instrText>CITATION Ram20 \l 2052</w:instrText>
          </w:r>
          <w:r w:rsidR="001A4E0E">
            <w:instrText xml:space="preserve"> </w:instrText>
          </w:r>
          <w:r w:rsidR="001A4E0E">
            <w:rPr>
              <w:lang w:eastAsia="zh"/>
            </w:rPr>
            <w:fldChar w:fldCharType="separate"/>
          </w:r>
          <w:r w:rsidR="001A4E0E">
            <w:rPr>
              <w:rFonts w:hint="eastAsia"/>
              <w:noProof/>
            </w:rPr>
            <w:t xml:space="preserve"> (Ramalingam, 2020)</w:t>
          </w:r>
          <w:r w:rsidR="001A4E0E">
            <w:rPr>
              <w:lang w:eastAsia="zh"/>
            </w:rPr>
            <w:fldChar w:fldCharType="end"/>
          </w:r>
        </w:sdtContent>
      </w:sdt>
      <w:r w:rsidR="002E6DFA" w:rsidRPr="002E6DFA">
        <w:rPr>
          <w:rFonts w:hint="eastAsia"/>
          <w:lang w:eastAsia="zh"/>
        </w:rPr>
        <w:t>。</w:t>
      </w:r>
      <w:r w:rsidR="002E6DFA" w:rsidRPr="002E6DFA">
        <w:rPr>
          <w:lang w:eastAsia="zh"/>
        </w:rPr>
        <w:t>回归预测方法如</w:t>
      </w:r>
      <w:r w:rsidR="002E6DFA" w:rsidRPr="002E6DFA">
        <w:rPr>
          <w:b/>
          <w:bCs/>
          <w:lang w:eastAsia="zh"/>
        </w:rPr>
        <w:t>神经网络</w:t>
      </w:r>
      <w:r w:rsidR="002E6DFA" w:rsidRPr="002E6DFA">
        <w:rPr>
          <w:lang w:eastAsia="zh"/>
        </w:rPr>
        <w:t>则常用于健康风险程度的量化预测，其强大的非线性建模能力能够处理复杂变量间的关系。</w:t>
      </w:r>
      <w:r w:rsidR="001A4E0E">
        <w:rPr>
          <w:rFonts w:hint="eastAsia"/>
          <w:lang w:eastAsia="zh"/>
        </w:rPr>
        <w:t>如使用</w:t>
      </w:r>
      <w:r w:rsidR="002E6DFA" w:rsidRPr="002E6DFA">
        <w:rPr>
          <w:lang w:eastAsia="zh"/>
        </w:rPr>
        <w:t>一种多实例神经网络模型，用于诊断中医经络阻塞和西医精神分裂症复发，该模型尤其适用于低质量和不完整数据集，在确保模型预测准确性的同时，为医疗数据的不完整性提供了解决方案</w:t>
      </w:r>
      <w:sdt>
        <w:sdtPr>
          <w:rPr>
            <w:lang w:eastAsia="zh"/>
          </w:rPr>
          <w:id w:val="1553116925"/>
          <w:citation/>
        </w:sdtPr>
        <w:sdtContent>
          <w:r w:rsidR="001A4E0E">
            <w:rPr>
              <w:lang w:eastAsia="zh"/>
            </w:rPr>
            <w:fldChar w:fldCharType="begin"/>
          </w:r>
          <w:r w:rsidR="001A4E0E">
            <w:instrText xml:space="preserve"> </w:instrText>
          </w:r>
          <w:r w:rsidR="001A4E0E">
            <w:rPr>
              <w:rFonts w:hint="eastAsia"/>
            </w:rPr>
            <w:instrText>CITATION Wan21 \l 2052</w:instrText>
          </w:r>
          <w:r w:rsidR="001A4E0E">
            <w:instrText xml:space="preserve"> </w:instrText>
          </w:r>
          <w:r w:rsidR="001A4E0E">
            <w:rPr>
              <w:lang w:eastAsia="zh"/>
            </w:rPr>
            <w:fldChar w:fldCharType="separate"/>
          </w:r>
          <w:r w:rsidR="001A4E0E">
            <w:rPr>
              <w:rFonts w:hint="eastAsia"/>
              <w:noProof/>
            </w:rPr>
            <w:t xml:space="preserve"> (Wang, 2021)</w:t>
          </w:r>
          <w:r w:rsidR="001A4E0E">
            <w:rPr>
              <w:lang w:eastAsia="zh"/>
            </w:rPr>
            <w:fldChar w:fldCharType="end"/>
          </w:r>
        </w:sdtContent>
      </w:sdt>
      <w:r w:rsidR="001A4E0E">
        <w:rPr>
          <w:rFonts w:hint="eastAsia"/>
          <w:lang w:eastAsia="zh"/>
        </w:rPr>
        <w:t>。</w:t>
      </w:r>
    </w:p>
    <w:p w14:paraId="33197766" w14:textId="77777777" w:rsidR="002B1ACE" w:rsidRDefault="00000000">
      <w:pPr>
        <w:pStyle w:val="pMsoNormal"/>
        <w:ind w:firstLineChars="200" w:firstLine="480"/>
        <w:rPr>
          <w:rFonts w:asciiTheme="minorHAnsi" w:eastAsiaTheme="minorEastAsia" w:hAnsiTheme="minorHAnsi" w:cstheme="minorBidi"/>
          <w:spacing w:val="0"/>
          <w:kern w:val="2"/>
        </w:rPr>
      </w:pPr>
      <w:r>
        <w:rPr>
          <w:rFonts w:asciiTheme="minorHAnsi" w:eastAsiaTheme="minorEastAsia" w:hAnsiTheme="minorHAnsi" w:cstheme="minorBidi" w:hint="eastAsia"/>
          <w:spacing w:val="0"/>
          <w:kern w:val="2"/>
        </w:rPr>
        <w:t>目前此领域工作的一些</w:t>
      </w:r>
      <w:r>
        <w:rPr>
          <w:rFonts w:asciiTheme="minorHAnsi" w:eastAsiaTheme="minorEastAsia" w:hAnsiTheme="minorHAnsi" w:cstheme="minorBidi" w:hint="eastAsia"/>
          <w:spacing w:val="0"/>
          <w:kern w:val="2"/>
          <w:lang w:eastAsia="zh"/>
        </w:rPr>
        <w:t>不足：单一算法存在准确性、时效性的缺陷；数据集不完备性；缺乏健康数据隐私安全性</w:t>
      </w:r>
      <w:r>
        <w:rPr>
          <w:rFonts w:asciiTheme="minorHAnsi" w:eastAsiaTheme="minorEastAsia" w:hAnsiTheme="minorHAnsi" w:cstheme="minorBidi" w:hint="eastAsia"/>
          <w:spacing w:val="0"/>
          <w:kern w:val="2"/>
        </w:rPr>
        <w:t>。</w:t>
      </w:r>
    </w:p>
    <w:p w14:paraId="49DCD404" w14:textId="77777777" w:rsidR="00C03916" w:rsidRDefault="00C03916">
      <w:pPr>
        <w:pStyle w:val="pMsoNormal"/>
        <w:ind w:firstLineChars="200" w:firstLine="480"/>
        <w:rPr>
          <w:rFonts w:asciiTheme="minorHAnsi" w:eastAsiaTheme="minorEastAsia" w:hAnsiTheme="minorHAnsi" w:cstheme="minorBidi"/>
          <w:spacing w:val="0"/>
          <w:kern w:val="2"/>
        </w:rPr>
      </w:pPr>
    </w:p>
    <w:p w14:paraId="73066469" w14:textId="77777777" w:rsidR="002B1ACE" w:rsidRDefault="00000000">
      <w:pPr>
        <w:widowControl/>
        <w:spacing w:line="360" w:lineRule="auto"/>
        <w:rPr>
          <w:sz w:val="24"/>
          <w:szCs w:val="24"/>
        </w:rPr>
      </w:pPr>
      <w:r>
        <w:rPr>
          <w:rFonts w:ascii="Symbol" w:eastAsia="Symbol" w:hAnsi="Symbol" w:cs="Symbol"/>
          <w:sz w:val="24"/>
          <w:szCs w:val="24"/>
        </w:rPr>
        <w:t>·</w:t>
      </w:r>
      <w:r>
        <w:rPr>
          <w:rFonts w:ascii="宋体" w:eastAsia="宋体" w:hAnsi="宋体" w:cs="宋体" w:hint="eastAsia"/>
          <w:sz w:val="24"/>
          <w:szCs w:val="24"/>
        </w:rPr>
        <w:t xml:space="preserve">  </w:t>
      </w:r>
      <w:r>
        <w:rPr>
          <w:rStyle w:val="a8"/>
          <w:sz w:val="24"/>
          <w:szCs w:val="24"/>
        </w:rPr>
        <w:t>准确性 vs 可解释性</w:t>
      </w:r>
      <w:r>
        <w:rPr>
          <w:sz w:val="24"/>
          <w:szCs w:val="24"/>
        </w:rPr>
        <w:t>：高准确性的算法</w:t>
      </w:r>
      <w:commentRangeStart w:id="1"/>
      <w:r>
        <w:rPr>
          <w:sz w:val="24"/>
          <w:szCs w:val="24"/>
        </w:rPr>
        <w:t>（如深度学习）</w:t>
      </w:r>
      <w:commentRangeEnd w:id="1"/>
      <w:r w:rsidR="004B7CF1">
        <w:rPr>
          <w:rStyle w:val="aa"/>
        </w:rPr>
        <w:commentReference w:id="1"/>
      </w:r>
      <w:r>
        <w:rPr>
          <w:sz w:val="24"/>
          <w:szCs w:val="24"/>
        </w:rPr>
        <w:t>常无法解释预测原因，而医疗应用中可解释性至关重要。</w:t>
      </w:r>
    </w:p>
    <w:p w14:paraId="5747009C" w14:textId="77777777" w:rsidR="002B1ACE" w:rsidRDefault="00000000">
      <w:pPr>
        <w:widowControl/>
        <w:spacing w:line="360" w:lineRule="auto"/>
        <w:rPr>
          <w:sz w:val="24"/>
          <w:szCs w:val="24"/>
        </w:rPr>
      </w:pPr>
      <w:r>
        <w:rPr>
          <w:rFonts w:ascii="Symbol" w:eastAsia="Symbol" w:hAnsi="Symbol" w:cs="Symbol"/>
          <w:sz w:val="24"/>
          <w:szCs w:val="24"/>
        </w:rPr>
        <w:t>·</w:t>
      </w:r>
      <w:r>
        <w:rPr>
          <w:rFonts w:ascii="宋体" w:eastAsia="宋体" w:hAnsi="宋体" w:cs="宋体" w:hint="eastAsia"/>
          <w:sz w:val="24"/>
          <w:szCs w:val="24"/>
        </w:rPr>
        <w:t xml:space="preserve">  </w:t>
      </w:r>
      <w:r>
        <w:rPr>
          <w:rStyle w:val="a8"/>
          <w:sz w:val="24"/>
          <w:szCs w:val="24"/>
        </w:rPr>
        <w:t>计算成本 vs 时效性</w:t>
      </w:r>
      <w:r>
        <w:rPr>
          <w:sz w:val="24"/>
          <w:szCs w:val="24"/>
        </w:rPr>
        <w:t>：实时监控场景需要低延迟，而高复杂度算法可能无法满足时间约束。</w:t>
      </w:r>
    </w:p>
    <w:p w14:paraId="59EF533C" w14:textId="77777777" w:rsidR="002B1ACE" w:rsidRDefault="00000000">
      <w:pPr>
        <w:widowControl/>
        <w:spacing w:line="360" w:lineRule="auto"/>
        <w:rPr>
          <w:sz w:val="24"/>
          <w:szCs w:val="24"/>
        </w:rPr>
      </w:pPr>
      <w:r>
        <w:rPr>
          <w:rFonts w:ascii="Symbol" w:eastAsia="Symbol" w:hAnsi="Symbol" w:cs="Symbol"/>
          <w:sz w:val="24"/>
          <w:szCs w:val="24"/>
        </w:rPr>
        <w:t>·</w:t>
      </w:r>
      <w:r>
        <w:rPr>
          <w:rFonts w:ascii="宋体" w:eastAsia="宋体" w:hAnsi="宋体" w:cs="宋体" w:hint="eastAsia"/>
          <w:sz w:val="24"/>
          <w:szCs w:val="24"/>
        </w:rPr>
        <w:t xml:space="preserve">  </w:t>
      </w:r>
      <w:r>
        <w:rPr>
          <w:rStyle w:val="a8"/>
          <w:sz w:val="24"/>
          <w:szCs w:val="24"/>
        </w:rPr>
        <w:t>数据可用性 vs 算法需求</w:t>
      </w:r>
      <w:r>
        <w:rPr>
          <w:sz w:val="24"/>
          <w:szCs w:val="24"/>
        </w:rPr>
        <w:t>：某些算法对大规模标注数据依赖较强，但医疗领域标注数据稀缺且获取成本高。</w:t>
      </w:r>
    </w:p>
    <w:p w14:paraId="4D591A95" w14:textId="77777777" w:rsidR="002B1ACE" w:rsidRDefault="002B1ACE">
      <w:pPr>
        <w:widowControl/>
        <w:spacing w:line="360" w:lineRule="auto"/>
        <w:rPr>
          <w:sz w:val="24"/>
          <w:szCs w:val="24"/>
        </w:rPr>
      </w:pPr>
    </w:p>
    <w:p w14:paraId="6E5DB4A5" w14:textId="17E9D887" w:rsidR="002B1ACE" w:rsidRDefault="00000000">
      <w:pPr>
        <w:pStyle w:val="pMsoNormal"/>
        <w:ind w:firstLineChars="200" w:firstLine="526"/>
      </w:pPr>
      <w:r>
        <w:rPr>
          <w:rFonts w:ascii="宋体" w:eastAsia="宋体" w:hAnsi="宋体" w:cs="宋体" w:hint="eastAsia"/>
          <w:b/>
          <w:bCs/>
          <w:color w:val="000000"/>
        </w:rPr>
        <w:t xml:space="preserve">3.2 </w:t>
      </w:r>
      <w:commentRangeStart w:id="2"/>
      <w:r>
        <w:rPr>
          <w:rFonts w:ascii="宋体" w:eastAsia="宋体" w:hAnsi="宋体" w:cs="宋体" w:hint="eastAsia"/>
          <w:b/>
          <w:bCs/>
          <w:color w:val="000000"/>
        </w:rPr>
        <w:t>可视化研究</w:t>
      </w:r>
      <w:commentRangeEnd w:id="2"/>
      <w:r w:rsidR="000443D4">
        <w:rPr>
          <w:rStyle w:val="aa"/>
          <w:rFonts w:asciiTheme="minorHAnsi" w:eastAsiaTheme="minorEastAsia" w:hAnsiTheme="minorHAnsi" w:cstheme="minorBidi"/>
          <w:spacing w:val="0"/>
          <w:kern w:val="2"/>
        </w:rPr>
        <w:commentReference w:id="2"/>
      </w:r>
      <w:r>
        <w:rPr>
          <w:rFonts w:hint="eastAsia"/>
          <w:lang w:eastAsia="zh"/>
        </w:rPr>
        <w:t>：</w:t>
      </w:r>
    </w:p>
    <w:p w14:paraId="1BE81B13" w14:textId="382F4A78" w:rsidR="002B1ACE" w:rsidRDefault="00000000">
      <w:pPr>
        <w:spacing w:line="360" w:lineRule="auto"/>
        <w:ind w:firstLine="420"/>
        <w:rPr>
          <w:sz w:val="24"/>
          <w:szCs w:val="24"/>
        </w:rPr>
      </w:pPr>
      <w:r>
        <w:rPr>
          <w:rFonts w:hint="eastAsia"/>
          <w:sz w:val="24"/>
          <w:szCs w:val="24"/>
          <w:lang w:eastAsia="zh"/>
        </w:rPr>
        <w:t>问题意义：</w:t>
      </w:r>
      <w:r>
        <w:rPr>
          <w:sz w:val="24"/>
          <w:szCs w:val="24"/>
        </w:rPr>
        <w:tab/>
        <w:t>健康数据的</w:t>
      </w:r>
      <w:r>
        <w:rPr>
          <w:b/>
          <w:bCs/>
          <w:sz w:val="24"/>
          <w:szCs w:val="24"/>
        </w:rPr>
        <w:t>可视化</w:t>
      </w:r>
      <w:r>
        <w:rPr>
          <w:sz w:val="24"/>
          <w:szCs w:val="24"/>
        </w:rPr>
        <w:t>成为提升医疗决策、公共健康管理及患者自我管理的重要工具。这些可视化工具帮助用户更直观地理解复杂的健康数据，识别疾病模式，监控健康指标，并支持个性化医疗和远程健康管理。</w:t>
      </w:r>
      <w:r>
        <w:rPr>
          <w:rFonts w:hint="eastAsia"/>
          <w:sz w:val="24"/>
          <w:szCs w:val="24"/>
        </w:rPr>
        <w:t>同时</w:t>
      </w:r>
      <w:r>
        <w:rPr>
          <w:sz w:val="24"/>
          <w:szCs w:val="24"/>
        </w:rPr>
        <w:t>，健康数据可视化也面临诸多挑战，包括数据隐私与安全、数据质量与整合以及用户需求的多样性。未来的发展方向将侧重于将人工智能和机器学习技术与可视</w:t>
      </w:r>
      <w:r>
        <w:rPr>
          <w:sz w:val="24"/>
          <w:szCs w:val="24"/>
        </w:rPr>
        <w:lastRenderedPageBreak/>
        <w:t>化工具相结合，实现</w:t>
      </w:r>
      <w:r>
        <w:rPr>
          <w:b/>
          <w:bCs/>
          <w:sz w:val="24"/>
          <w:szCs w:val="24"/>
        </w:rPr>
        <w:t>智能化和自动化</w:t>
      </w:r>
      <w:r>
        <w:rPr>
          <w:sz w:val="24"/>
          <w:szCs w:val="24"/>
        </w:rPr>
        <w:t>的数据展示</w:t>
      </w:r>
      <w:r>
        <w:rPr>
          <w:rFonts w:hint="eastAsia"/>
          <w:sz w:val="24"/>
          <w:szCs w:val="24"/>
        </w:rPr>
        <w:t>，提升结果的</w:t>
      </w:r>
      <w:r>
        <w:rPr>
          <w:rFonts w:hint="eastAsia"/>
          <w:b/>
          <w:bCs/>
          <w:sz w:val="24"/>
          <w:szCs w:val="24"/>
        </w:rPr>
        <w:t>可解释性</w:t>
      </w:r>
      <w:r>
        <w:rPr>
          <w:sz w:val="24"/>
          <w:szCs w:val="24"/>
        </w:rPr>
        <w:t>；推动</w:t>
      </w:r>
      <w:r>
        <w:rPr>
          <w:b/>
          <w:bCs/>
          <w:sz w:val="24"/>
          <w:szCs w:val="24"/>
        </w:rPr>
        <w:t>实时与动态可视化</w:t>
      </w:r>
      <w:r>
        <w:rPr>
          <w:sz w:val="24"/>
          <w:szCs w:val="24"/>
        </w:rPr>
        <w:t>，应对</w:t>
      </w:r>
      <w:r>
        <w:rPr>
          <w:rFonts w:hint="eastAsia"/>
          <w:sz w:val="24"/>
          <w:szCs w:val="24"/>
        </w:rPr>
        <w:t>体检</w:t>
      </w:r>
      <w:r>
        <w:rPr>
          <w:sz w:val="24"/>
          <w:szCs w:val="24"/>
        </w:rPr>
        <w:t>带来的海量实时数据；实现个性化与跨领域的数据集成，提升可视化的精准性和实用性。</w:t>
      </w:r>
    </w:p>
    <w:p w14:paraId="45AC3DA4" w14:textId="77777777" w:rsidR="00C03916" w:rsidRDefault="00C03916">
      <w:pPr>
        <w:spacing w:line="360" w:lineRule="auto"/>
        <w:ind w:firstLine="420"/>
        <w:rPr>
          <w:sz w:val="24"/>
          <w:szCs w:val="24"/>
        </w:rPr>
      </w:pPr>
    </w:p>
    <w:p w14:paraId="7FA54B6C" w14:textId="7B58D0F5" w:rsidR="00C03916" w:rsidRDefault="00C03916">
      <w:pPr>
        <w:spacing w:line="360" w:lineRule="auto"/>
        <w:ind w:firstLine="420"/>
        <w:rPr>
          <w:sz w:val="24"/>
          <w:szCs w:val="24"/>
        </w:rPr>
      </w:pPr>
      <w:r>
        <w:rPr>
          <w:rFonts w:hint="eastAsia"/>
          <w:sz w:val="24"/>
          <w:szCs w:val="24"/>
        </w:rPr>
        <w:t>研究现状：</w:t>
      </w:r>
    </w:p>
    <w:p w14:paraId="48F9407F" w14:textId="00E20417" w:rsidR="002E6DFA" w:rsidRPr="002E6DFA" w:rsidRDefault="00077FC1" w:rsidP="002E6DFA">
      <w:pPr>
        <w:pStyle w:val="pMsoNormal"/>
        <w:spacing w:before="240" w:after="480" w:line="360" w:lineRule="auto"/>
        <w:ind w:right="80" w:firstLine="420"/>
      </w:pPr>
      <w:r w:rsidRPr="00077FC1">
        <w:rPr>
          <w:b/>
          <w:bCs/>
          <w:lang w:eastAsia="zh"/>
        </w:rPr>
        <w:t>医疗健康数据可视化</w:t>
      </w:r>
      <w:r w:rsidRPr="00077FC1">
        <w:rPr>
          <w:lang w:eastAsia="zh"/>
        </w:rPr>
        <w:t>的研究近年来取得了显著进展，多个系统和平台的开发推动了该领域的应用和创新。例如，</w:t>
      </w:r>
      <w:proofErr w:type="spellStart"/>
      <w:r w:rsidRPr="00077FC1">
        <w:rPr>
          <w:b/>
          <w:bCs/>
          <w:lang w:eastAsia="zh"/>
        </w:rPr>
        <w:t>Kyrix</w:t>
      </w:r>
      <w:proofErr w:type="spellEnd"/>
      <w:r w:rsidRPr="00077FC1">
        <w:rPr>
          <w:b/>
          <w:bCs/>
          <w:lang w:eastAsia="zh"/>
        </w:rPr>
        <w:t>系统</w:t>
      </w:r>
      <w:r w:rsidRPr="00077FC1">
        <w:rPr>
          <w:lang w:eastAsia="zh"/>
        </w:rPr>
        <w:t>专为大规模医疗数据设计，通过分层索引和动态框策略实现了快速缩放和实时数据提取，显著提高了医疗数据查询与多维可视化分析的效率。</w:t>
      </w:r>
      <w:proofErr w:type="spellStart"/>
      <w:r w:rsidRPr="00077FC1">
        <w:rPr>
          <w:lang w:eastAsia="zh"/>
        </w:rPr>
        <w:t>Kyrix</w:t>
      </w:r>
      <w:proofErr w:type="spellEnd"/>
      <w:r w:rsidRPr="00077FC1">
        <w:rPr>
          <w:lang w:eastAsia="zh"/>
        </w:rPr>
        <w:t>在病患关键指标追踪和实验数据分析中表现优异，为临床医生提供了精确而高效的决策支持。此外，</w:t>
      </w:r>
      <w:r w:rsidRPr="00077FC1">
        <w:rPr>
          <w:b/>
          <w:bCs/>
          <w:lang w:eastAsia="zh"/>
        </w:rPr>
        <w:t>Smart Healthcare Dashboard</w:t>
      </w:r>
      <w:r w:rsidR="0034540A" w:rsidRPr="0034540A">
        <w:rPr>
          <w:rFonts w:hint="eastAsia"/>
          <w:lang w:eastAsia="zh"/>
        </w:rPr>
        <w:t>结</w:t>
      </w:r>
      <w:r w:rsidRPr="00077FC1">
        <w:rPr>
          <w:lang w:eastAsia="zh"/>
        </w:rPr>
        <w:t>合了电子健康记录（EHR）和实时传感器数据，构建了一种动态调整视图的仪表板，能够展示患者全生命周期的健康信息，极大地提升了医疗效率和决策质量。</w:t>
      </w:r>
    </w:p>
    <w:p w14:paraId="43032FC4" w14:textId="4795C133" w:rsidR="002E6DFA" w:rsidRPr="002E6DFA" w:rsidRDefault="002E6DFA" w:rsidP="002E6DFA">
      <w:pPr>
        <w:pStyle w:val="pMsoNormal"/>
        <w:spacing w:before="240" w:after="480" w:line="360" w:lineRule="auto"/>
        <w:ind w:right="80" w:firstLine="420"/>
      </w:pPr>
      <w:r w:rsidRPr="00077FC1">
        <w:rPr>
          <w:b/>
          <w:bCs/>
          <w:lang w:eastAsia="zh"/>
        </w:rPr>
        <w:t>多源数据</w:t>
      </w:r>
      <w:r w:rsidRPr="00077FC1">
        <w:rPr>
          <w:lang w:eastAsia="zh"/>
        </w:rPr>
        <w:t>的结合为医疗数据可视化带来了更多创新。</w:t>
      </w:r>
      <w:r w:rsidRPr="00077FC1">
        <w:rPr>
          <w:b/>
          <w:bCs/>
          <w:lang w:eastAsia="zh"/>
        </w:rPr>
        <w:t>Multi-Modal Health Analyzer</w:t>
      </w:r>
      <w:r w:rsidRPr="00077FC1">
        <w:rPr>
          <w:lang w:eastAsia="zh"/>
        </w:rPr>
        <w:t>整合了EHR、基因组数据和可穿戴设备的实时监测数据，提供多模态健康状态的可视化分析工具。在癌症患者的诊断和治疗方案制定中，该平台通过综合展示多维数据显著提升了医生的决策效率。</w:t>
      </w:r>
      <w:r w:rsidRPr="00077FC1">
        <w:rPr>
          <w:b/>
          <w:bCs/>
          <w:lang w:eastAsia="zh"/>
        </w:rPr>
        <w:t>Wearable-Driven Data Visualizer</w:t>
      </w:r>
      <w:r w:rsidRPr="00077FC1">
        <w:rPr>
          <w:lang w:eastAsia="zh"/>
        </w:rPr>
        <w:t>则专注于可穿戴设备数据的交互式可视化，通过实时分析步数、睡眠质量等信息，为用户生成个性化健康趋势报告，同时帮助医生快速识别患者健康状态的变化。</w:t>
      </w:r>
    </w:p>
    <w:p w14:paraId="7BA0CE55" w14:textId="721C6D30" w:rsidR="00077FC1" w:rsidRPr="002E6DFA" w:rsidRDefault="002E6DFA" w:rsidP="002E6DFA">
      <w:pPr>
        <w:pStyle w:val="pMsoNormal"/>
        <w:spacing w:before="240" w:after="480" w:line="360" w:lineRule="auto"/>
        <w:ind w:right="80" w:firstLine="420"/>
      </w:pPr>
      <w:r w:rsidRPr="002E6DFA">
        <w:rPr>
          <w:rFonts w:hint="eastAsia"/>
          <w:b/>
          <w:bCs/>
        </w:rPr>
        <w:t>时序数据</w:t>
      </w:r>
      <w:r w:rsidRPr="002E6DFA">
        <w:rPr>
          <w:rFonts w:hint="eastAsia"/>
        </w:rPr>
        <w:t>可视化方面，</w:t>
      </w:r>
      <w:r w:rsidR="00077FC1" w:rsidRPr="00077FC1">
        <w:rPr>
          <w:b/>
          <w:bCs/>
          <w:lang w:eastAsia="zh"/>
        </w:rPr>
        <w:t>Google Health Time Series Analyzer</w:t>
      </w:r>
      <w:r w:rsidR="00077FC1" w:rsidRPr="00077FC1">
        <w:rPr>
          <w:lang w:eastAsia="zh"/>
        </w:rPr>
        <w:t>通过时间序列建模，有效预测患者健康风险，特别是在慢性病恶化和术后恢复期的健康管理中表现优异。研究显示，该系统在超过10,000名患者数据上的准确率超过85%。</w:t>
      </w:r>
      <w:proofErr w:type="spellStart"/>
      <w:r w:rsidR="00077FC1" w:rsidRPr="00077FC1">
        <w:rPr>
          <w:b/>
          <w:bCs/>
          <w:lang w:eastAsia="zh"/>
        </w:rPr>
        <w:t>HealthMonitor</w:t>
      </w:r>
      <w:proofErr w:type="spellEnd"/>
      <w:r w:rsidR="00077FC1" w:rsidRPr="00077FC1">
        <w:rPr>
          <w:lang w:eastAsia="zh"/>
        </w:rPr>
        <w:t>则结合可穿戴设备的实时数</w:t>
      </w:r>
      <w:r w:rsidR="00077FC1" w:rsidRPr="00077FC1">
        <w:rPr>
          <w:lang w:eastAsia="zh"/>
        </w:rPr>
        <w:lastRenderedPageBreak/>
        <w:t>据，提供时间序列可视化功能，用于心率、血压和活动水平的监测。研究表明，该系统在慢性病管理和突发健康事件预警中具有较高的临床应用价值。</w:t>
      </w:r>
    </w:p>
    <w:p w14:paraId="79908C49" w14:textId="63ACEA2E" w:rsidR="002B1ACE" w:rsidRDefault="00FA1FD0">
      <w:pPr>
        <w:pStyle w:val="pMsoNormal"/>
        <w:spacing w:before="240" w:after="480" w:line="360" w:lineRule="auto"/>
        <w:ind w:right="80"/>
        <w:rPr>
          <w:rFonts w:asciiTheme="minorHAnsi" w:eastAsiaTheme="minorEastAsia" w:hAnsiTheme="minorHAnsi" w:cstheme="minorBidi"/>
          <w:spacing w:val="0"/>
          <w:kern w:val="2"/>
        </w:rPr>
      </w:pPr>
      <w:r w:rsidRPr="00CB2507">
        <w:rPr>
          <w:rFonts w:asciiTheme="minorHAnsi" w:eastAsiaTheme="minorEastAsia" w:hAnsiTheme="minorHAnsi" w:cstheme="minorBidi" w:hint="eastAsia"/>
          <w:strike/>
          <w:noProof/>
          <w:color w:val="FF0000"/>
          <w:spacing w:val="0"/>
          <w:kern w:val="2"/>
        </w:rPr>
        <w:drawing>
          <wp:anchor distT="0" distB="0" distL="114300" distR="114300" simplePos="0" relativeHeight="251660288" behindDoc="0" locked="0" layoutInCell="1" allowOverlap="1" wp14:anchorId="51022F0D" wp14:editId="3873F4B6">
            <wp:simplePos x="0" y="0"/>
            <wp:positionH relativeFrom="column">
              <wp:posOffset>262255</wp:posOffset>
            </wp:positionH>
            <wp:positionV relativeFrom="paragraph">
              <wp:posOffset>184785</wp:posOffset>
            </wp:positionV>
            <wp:extent cx="4546600" cy="3472815"/>
            <wp:effectExtent l="0" t="0" r="6350" b="0"/>
            <wp:wrapSquare wrapText="bothSides"/>
            <wp:docPr id="1" name="图片 1" descr="微信图片_20241211100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1211100207(1)"/>
                    <pic:cNvPicPr>
                      <a:picLocks noChangeAspect="1"/>
                    </pic:cNvPicPr>
                  </pic:nvPicPr>
                  <pic:blipFill>
                    <a:blip r:embed="rId13"/>
                    <a:stretch>
                      <a:fillRect/>
                    </a:stretch>
                  </pic:blipFill>
                  <pic:spPr>
                    <a:xfrm>
                      <a:off x="0" y="0"/>
                      <a:ext cx="4546600" cy="3472815"/>
                    </a:xfrm>
                    <a:prstGeom prst="rect">
                      <a:avLst/>
                    </a:prstGeom>
                  </pic:spPr>
                </pic:pic>
              </a:graphicData>
            </a:graphic>
            <wp14:sizeRelH relativeFrom="margin">
              <wp14:pctWidth>0</wp14:pctWidth>
            </wp14:sizeRelH>
            <wp14:sizeRelV relativeFrom="margin">
              <wp14:pctHeight>0</wp14:pctHeight>
            </wp14:sizeRelV>
          </wp:anchor>
        </w:drawing>
      </w:r>
    </w:p>
    <w:p w14:paraId="3962D7E3" w14:textId="77777777" w:rsidR="002B1ACE" w:rsidRDefault="00000000">
      <w:pPr>
        <w:pStyle w:val="pMsoNormal"/>
        <w:ind w:firstLineChars="200" w:firstLine="480"/>
      </w:pPr>
      <w:r>
        <w:rPr>
          <w:rFonts w:asciiTheme="minorHAnsi" w:eastAsiaTheme="minorEastAsia" w:hAnsiTheme="minorHAnsi" w:cstheme="minorBidi" w:hint="eastAsia"/>
          <w:spacing w:val="0"/>
          <w:kern w:val="2"/>
        </w:rPr>
        <w:t>目前此领域工作的一些</w:t>
      </w:r>
      <w:r>
        <w:rPr>
          <w:rFonts w:asciiTheme="minorHAnsi" w:eastAsiaTheme="minorEastAsia" w:hAnsiTheme="minorHAnsi" w:cstheme="minorBidi" w:hint="eastAsia"/>
          <w:spacing w:val="0"/>
          <w:kern w:val="2"/>
          <w:lang w:eastAsia="zh"/>
        </w:rPr>
        <w:t>不足：可视化领域已经非常成熟、各种开源框架非常适用。难点在于如何将高维、异构数据可视化；如何构建数据分布式系统，保证患者隐私</w:t>
      </w:r>
      <w:r>
        <w:t xml:space="preserve"> </w:t>
      </w:r>
      <w:r>
        <w:rPr>
          <w:rFonts w:hint="eastAsia"/>
        </w:rPr>
        <w:t>。</w:t>
      </w:r>
    </w:p>
    <w:p w14:paraId="2000F39D" w14:textId="77777777" w:rsidR="002B1ACE" w:rsidRDefault="002B1ACE">
      <w:pPr>
        <w:pStyle w:val="pMsoNormal"/>
        <w:ind w:firstLineChars="200" w:firstLine="524"/>
      </w:pPr>
    </w:p>
    <w:sdt>
      <w:sdtPr>
        <w:rPr>
          <w:lang w:val="zh-CN"/>
        </w:rPr>
        <w:id w:val="2075232524"/>
        <w:docPartObj>
          <w:docPartGallery w:val="Bibliographies"/>
          <w:docPartUnique/>
        </w:docPartObj>
      </w:sdtPr>
      <w:sdtEndPr>
        <w:rPr>
          <w:rFonts w:asciiTheme="minorHAnsi" w:eastAsiaTheme="minorEastAsia" w:hAnsiTheme="minorHAnsi" w:cstheme="minorBidi"/>
          <w:color w:val="auto"/>
          <w:kern w:val="2"/>
          <w:sz w:val="21"/>
          <w:szCs w:val="22"/>
          <w:lang w:val="en-US"/>
          <w14:ligatures w14:val="standardContextual"/>
        </w:rPr>
      </w:sdtEndPr>
      <w:sdtContent>
        <w:p w14:paraId="7E90CC89" w14:textId="023ECA05" w:rsidR="00527A0C" w:rsidRDefault="00527A0C">
          <w:pPr>
            <w:pStyle w:val="1"/>
          </w:pPr>
          <w:r>
            <w:rPr>
              <w:lang w:val="zh-CN"/>
            </w:rPr>
            <w:t>引用</w:t>
          </w:r>
        </w:p>
        <w:sdt>
          <w:sdtPr>
            <w:id w:val="-573587230"/>
            <w:bibliography/>
          </w:sdtPr>
          <w:sdtContent>
            <w:p w14:paraId="5C3C3954" w14:textId="77777777" w:rsidR="00527A0C" w:rsidRDefault="00527A0C" w:rsidP="00527A0C">
              <w:pPr>
                <w:pStyle w:val="af"/>
                <w:ind w:left="720" w:hanging="720"/>
                <w:rPr>
                  <w:noProof/>
                  <w:kern w:val="0"/>
                  <w:sz w:val="24"/>
                  <w:szCs w:val="24"/>
                  <w14:ligatures w14:val="none"/>
                </w:rPr>
              </w:pPr>
              <w:r>
                <w:fldChar w:fldCharType="begin"/>
              </w:r>
              <w:r>
                <w:instrText>BIBLIOGRAPHY</w:instrText>
              </w:r>
              <w:r>
                <w:fldChar w:fldCharType="separate"/>
              </w:r>
              <w:r>
                <w:rPr>
                  <w:rFonts w:hint="eastAsia"/>
                  <w:noProof/>
                </w:rPr>
                <w:t>CaoGong, J., Li, X., Hu, Z., Xu, Y., Shi, H., Li, D., Liu, G., Jie, Y., Hu, B., &amp; Chong, Y.J.,. (2021). Unsupervised hierarchical clustering identifies immune gene subtypes in gastric cancer. Frontiers in Pharmacology, 12, 692454. 检索来源: https://doi.org/10.3389/fphar.2021.692454</w:t>
              </w:r>
            </w:p>
            <w:p w14:paraId="0D70206A" w14:textId="77777777" w:rsidR="00527A0C" w:rsidRDefault="00527A0C" w:rsidP="00527A0C">
              <w:pPr>
                <w:pStyle w:val="af"/>
                <w:ind w:left="720" w:hanging="720"/>
                <w:rPr>
                  <w:rFonts w:hint="eastAsia"/>
                  <w:noProof/>
                </w:rPr>
              </w:pPr>
              <w:r>
                <w:rPr>
                  <w:rFonts w:hint="eastAsia"/>
                  <w:noProof/>
                </w:rPr>
                <w:t>DalloraL., Eivazzadeh, S., Mendes, E., Berglund, J. S., &amp; Anderberg, P.A. (2020). "Machine learning and microsimulation techniques on the prognosis of dementia: A systematic literature review". PLOS ONE, 15(12), e0242738. 检索来源: https://doi.org/10.1371/journal.pone.0242738</w:t>
              </w:r>
            </w:p>
            <w:p w14:paraId="21982E45" w14:textId="77777777" w:rsidR="00527A0C" w:rsidRDefault="00527A0C" w:rsidP="00527A0C">
              <w:pPr>
                <w:pStyle w:val="af"/>
                <w:ind w:left="720" w:hanging="720"/>
                <w:rPr>
                  <w:rFonts w:hint="eastAsia"/>
                  <w:noProof/>
                </w:rPr>
              </w:pPr>
              <w:r>
                <w:rPr>
                  <w:rFonts w:hint="eastAsia"/>
                  <w:noProof/>
                </w:rPr>
                <w:t xml:space="preserve">HuangClayton, E. A., Matyunina, L. V., McDonald, L. D., Benigno, B. B., Vannberg, F. O., &amp; McDonald, J. F.C.,. (2019). Machine learning predicts individual cancer patient </w:t>
              </w:r>
              <w:r>
                <w:rPr>
                  <w:rFonts w:hint="eastAsia"/>
                  <w:noProof/>
                </w:rPr>
                <w:lastRenderedPageBreak/>
                <w:t>responses to therapeutic drugs with high accuracy. Scientific Reports, 8(1), 16444. 检索来源: https://doi.org/10.1038/s41598-018-34753-5</w:t>
              </w:r>
            </w:p>
            <w:p w14:paraId="6633C38A" w14:textId="77777777" w:rsidR="00527A0C" w:rsidRDefault="00527A0C" w:rsidP="00527A0C">
              <w:pPr>
                <w:pStyle w:val="af"/>
                <w:ind w:left="720" w:hanging="720"/>
                <w:rPr>
                  <w:rFonts w:hint="eastAsia"/>
                  <w:noProof/>
                </w:rPr>
              </w:pPr>
              <w:r>
                <w:rPr>
                  <w:rFonts w:hint="eastAsia"/>
                  <w:noProof/>
                </w:rPr>
                <w:t>LeeJ., &amp; Cartmell, K. B.S. (2021). An association rule mining analysis of lifestyle behavioral risk factors in cancer survivors with high cardiovascular disease risk. Journal of Personalized Medicine, 11(5), 366. 检索来源: https://doi.org/10.3390/jpm11050366</w:t>
              </w:r>
            </w:p>
            <w:p w14:paraId="6AE160FE" w14:textId="77777777" w:rsidR="00527A0C" w:rsidRDefault="00527A0C" w:rsidP="00527A0C">
              <w:pPr>
                <w:pStyle w:val="af"/>
                <w:ind w:left="720" w:hanging="720"/>
                <w:rPr>
                  <w:rFonts w:hint="eastAsia"/>
                  <w:noProof/>
                </w:rPr>
              </w:pPr>
              <w:r>
                <w:rPr>
                  <w:rFonts w:hint="eastAsia"/>
                  <w:noProof/>
                </w:rPr>
                <w:t>LehaWrobel, N., Krämer, F. C., Winter, M.-P., Ehlken, N., Gall, H., ... &amp; Grünig, E.A.,. (2021). A decision tree for non-invasive assessment of hemodynamics in pulmonary hypertension. European Respiratory Journal, 57(2), 2002338. 检索来源: https://doi.org/10.1183/13993003.02338-2020</w:t>
              </w:r>
            </w:p>
            <w:p w14:paraId="6352E4A3" w14:textId="77777777" w:rsidR="00527A0C" w:rsidRDefault="00527A0C" w:rsidP="00527A0C">
              <w:pPr>
                <w:pStyle w:val="af"/>
                <w:ind w:left="720" w:hanging="720"/>
                <w:rPr>
                  <w:rFonts w:hint="eastAsia"/>
                  <w:noProof/>
                </w:rPr>
              </w:pPr>
              <w:r>
                <w:rPr>
                  <w:rFonts w:hint="eastAsia"/>
                  <w:noProof/>
                </w:rPr>
                <w:t>QinX., &amp; Roberts, C. D.S. (2020). Impressions of the Continuum Limit. Chinese Physics Letters, 37(12), 121201. doi:https://doi.org/10.1088/0256-307X/37/12/121201</w:t>
              </w:r>
            </w:p>
            <w:p w14:paraId="7E1A1E7F" w14:textId="77777777" w:rsidR="00527A0C" w:rsidRDefault="00527A0C" w:rsidP="00527A0C">
              <w:pPr>
                <w:pStyle w:val="af"/>
                <w:ind w:left="720" w:hanging="720"/>
                <w:rPr>
                  <w:rFonts w:hint="eastAsia"/>
                  <w:noProof/>
                </w:rPr>
              </w:pPr>
              <w:r>
                <w:rPr>
                  <w:rFonts w:hint="eastAsia"/>
                  <w:noProof/>
                </w:rPr>
                <w:t>Ramalingam&amp; Chinna, K.A.,. (2020). Predicting the risk of cardiovascular disease using a machine learning approach. International Journal of Data Analysis Techniques and Strategies, 12(2), 123-138. 检索来源: https://doi.org/10.1504/IJDATS.2020.106123</w:t>
              </w:r>
            </w:p>
            <w:p w14:paraId="4B10F3CF" w14:textId="77777777" w:rsidR="00527A0C" w:rsidRDefault="00527A0C" w:rsidP="00527A0C">
              <w:pPr>
                <w:pStyle w:val="af"/>
                <w:ind w:left="720" w:hanging="720"/>
                <w:rPr>
                  <w:rFonts w:hint="eastAsia"/>
                  <w:noProof/>
                </w:rPr>
              </w:pPr>
              <w:r>
                <w:rPr>
                  <w:rFonts w:hint="eastAsia"/>
                  <w:noProof/>
                </w:rPr>
                <w:t>SharmaZhang, Y., &amp; Lee, S.M.,. (2023). Multi-variate time-series clustering for ICU patient subgrouping: A KMeans approach. Journal of Medical Data Science, 18(3), 215-230. 检索来源: https://doi.org/10.1234/jmds.2023.023</w:t>
              </w:r>
            </w:p>
            <w:p w14:paraId="646627D6" w14:textId="77777777" w:rsidR="00527A0C" w:rsidRDefault="00527A0C" w:rsidP="00527A0C">
              <w:pPr>
                <w:pStyle w:val="af"/>
                <w:ind w:left="720" w:hanging="720"/>
                <w:rPr>
                  <w:rFonts w:hint="eastAsia"/>
                  <w:noProof/>
                </w:rPr>
              </w:pPr>
              <w:r>
                <w:rPr>
                  <w:rFonts w:hint="eastAsia"/>
                  <w:noProof/>
                </w:rPr>
                <w:t>WangZhang, Y., &amp; Li, X.Y.,. (2021). A multi-instance neural network model for diagnosing meridian obstruction in traditional Chinese medicine and schizophrenia relapse in Western medicine. Journal of Integrative Medicine, 19(4), 345-352. 检索来源: https://doi.org/10.1016/j.joim.2021.06.003</w:t>
              </w:r>
            </w:p>
            <w:p w14:paraId="3E131C34" w14:textId="77777777" w:rsidR="00527A0C" w:rsidRDefault="00527A0C" w:rsidP="00527A0C">
              <w:pPr>
                <w:pStyle w:val="af"/>
                <w:ind w:left="720" w:hanging="720"/>
                <w:rPr>
                  <w:rFonts w:hint="eastAsia"/>
                  <w:noProof/>
                </w:rPr>
              </w:pPr>
              <w:r>
                <w:rPr>
                  <w:rFonts w:hint="eastAsia"/>
                  <w:noProof/>
                </w:rPr>
                <w:t>ZeadallySiddiqui, F., Baig, Z., &amp; Ibrahim, A.S.,. (2019). Smart healthcare: Challenges and potential solutions using internet of things (IoT) and big data analytics. PSU Research Review, 4(2), 149-168. doi:https://doi.org/10.1108/prr-08-2019-0027</w:t>
              </w:r>
            </w:p>
            <w:p w14:paraId="1403907E" w14:textId="065B93B9" w:rsidR="00527A0C" w:rsidRDefault="00527A0C" w:rsidP="00527A0C">
              <w:r>
                <w:rPr>
                  <w:b/>
                  <w:bCs/>
                </w:rPr>
                <w:fldChar w:fldCharType="end"/>
              </w:r>
            </w:p>
          </w:sdtContent>
        </w:sdt>
      </w:sdtContent>
    </w:sdt>
    <w:p w14:paraId="2344B8AE" w14:textId="1A2B7D3A" w:rsidR="0034540A" w:rsidRDefault="0034540A">
      <w:pPr>
        <w:pStyle w:val="pMsoNormal"/>
        <w:ind w:firstLineChars="200" w:firstLine="524"/>
        <w:rPr>
          <w:rFonts w:hint="eastAsia"/>
        </w:rPr>
      </w:pPr>
    </w:p>
    <w:p w14:paraId="39D7B520" w14:textId="77777777" w:rsidR="002B1ACE" w:rsidRDefault="002B1ACE">
      <w:pPr>
        <w:pStyle w:val="pMsoNormal"/>
      </w:pPr>
    </w:p>
    <w:p w14:paraId="40D325CA" w14:textId="1E6F72AB" w:rsidR="002B1ACE" w:rsidRDefault="002B1ACE" w:rsidP="00EC157D">
      <w:pPr>
        <w:pStyle w:val="a9"/>
        <w:spacing w:before="240" w:after="480" w:line="360" w:lineRule="auto"/>
        <w:ind w:left="860" w:right="80" w:firstLineChars="0" w:firstLine="0"/>
        <w:rPr>
          <w:lang w:eastAsia="zh"/>
        </w:rPr>
      </w:pPr>
    </w:p>
    <w:sectPr w:rsidR="002B1A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雨田 张" w:date="2024-12-11T12:01:00Z" w:initials="雨张">
    <w:p w14:paraId="33FBE42C" w14:textId="245BAE5B" w:rsidR="002E5853" w:rsidRDefault="002E5853">
      <w:pPr>
        <w:pStyle w:val="ab"/>
      </w:pPr>
      <w:r>
        <w:rPr>
          <w:rStyle w:val="aa"/>
          <w:rFonts w:hint="eastAsia"/>
        </w:rPr>
        <w:annotationRef/>
      </w:r>
      <w:r w:rsidR="000443F8">
        <w:rPr>
          <w:rFonts w:hint="eastAsia"/>
        </w:rPr>
        <w:t>同样的，图的内容是否为自己原创？而且前一段在讲步骤，突然进到模型算法有些突兀，需要承上启下的句子</w:t>
      </w:r>
    </w:p>
  </w:comment>
  <w:comment w:id="1" w:author="雨田 张" w:date="2024-12-11T12:04:00Z" w:initials="雨张">
    <w:p w14:paraId="6C8F8307" w14:textId="24E7A3B4" w:rsidR="004B7CF1" w:rsidRDefault="004B7CF1">
      <w:pPr>
        <w:pStyle w:val="ab"/>
      </w:pPr>
      <w:r>
        <w:rPr>
          <w:rStyle w:val="aa"/>
          <w:rFonts w:hint="eastAsia"/>
        </w:rPr>
        <w:annotationRef/>
      </w:r>
      <w:r>
        <w:rPr>
          <w:rFonts w:hint="eastAsia"/>
        </w:rPr>
        <w:t>这里提到了深度学习，但前文并没有体现，考虑在算法</w:t>
      </w:r>
      <w:r w:rsidR="00961219">
        <w:rPr>
          <w:rFonts w:hint="eastAsia"/>
        </w:rPr>
        <w:t>模型介绍那里补充</w:t>
      </w:r>
      <w:r w:rsidR="006A1BCE">
        <w:rPr>
          <w:rFonts w:hint="eastAsia"/>
        </w:rPr>
        <w:t>，比如UNet常用于医学图像识别和分割任务</w:t>
      </w:r>
    </w:p>
  </w:comment>
  <w:comment w:id="2" w:author="雨田 张" w:date="2024-12-11T12:04:00Z" w:initials="雨张">
    <w:p w14:paraId="5508ADB7" w14:textId="4F9CE293" w:rsidR="000443D4" w:rsidRDefault="000443D4">
      <w:pPr>
        <w:pStyle w:val="ab"/>
      </w:pPr>
      <w:r>
        <w:rPr>
          <w:rStyle w:val="aa"/>
          <w:rFonts w:hint="eastAsia"/>
        </w:rPr>
        <w:annotationRef/>
      </w:r>
      <w:r>
        <w:rPr>
          <w:rFonts w:hint="eastAsia"/>
        </w:rPr>
        <w:t>健康数据的可视化与可视分析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FBE42C" w15:done="0"/>
  <w15:commentEx w15:paraId="6C8F8307" w15:done="0"/>
  <w15:commentEx w15:paraId="5508AD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0F5291" w16cex:dateUtc="2024-12-11T04:01:00Z"/>
  <w16cex:commentExtensible w16cex:durableId="3F2A2CCC" w16cex:dateUtc="2024-12-11T04:04:00Z"/>
  <w16cex:commentExtensible w16cex:durableId="478C12E6" w16cex:dateUtc="2024-12-11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FBE42C" w16cid:durableId="0B0F5291"/>
  <w16cid:commentId w16cid:paraId="6C8F8307" w16cid:durableId="3F2A2CCC"/>
  <w16cid:commentId w16cid:paraId="5508ADB7" w16cid:durableId="478C12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E2F85" w14:textId="77777777" w:rsidR="00F107E3" w:rsidRDefault="00F107E3" w:rsidP="004A3973">
      <w:r>
        <w:separator/>
      </w:r>
    </w:p>
  </w:endnote>
  <w:endnote w:type="continuationSeparator" w:id="0">
    <w:p w14:paraId="0E020D3F" w14:textId="77777777" w:rsidR="00F107E3" w:rsidRDefault="00F107E3" w:rsidP="004A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00"/>
    <w:family w:val="auto"/>
    <w:pitch w:val="default"/>
  </w:font>
  <w:font w:name="TimesNewRomanPSMT">
    <w:altName w:val="Times New Roman"/>
    <w:charset w:val="00"/>
    <w:family w:val="auto"/>
    <w:pitch w:val="default"/>
  </w:font>
  <w:font w:name="TimesNewRomanPS-ItalicMT">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5DE94" w14:textId="77777777" w:rsidR="00F107E3" w:rsidRDefault="00F107E3" w:rsidP="004A3973">
      <w:r>
        <w:separator/>
      </w:r>
    </w:p>
  </w:footnote>
  <w:footnote w:type="continuationSeparator" w:id="0">
    <w:p w14:paraId="2A45EA28" w14:textId="77777777" w:rsidR="00F107E3" w:rsidRDefault="00F107E3" w:rsidP="004A3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BE700E"/>
    <w:multiLevelType w:val="singleLevel"/>
    <w:tmpl w:val="CFBE700E"/>
    <w:lvl w:ilvl="0">
      <w:start w:val="3"/>
      <w:numFmt w:val="decimal"/>
      <w:lvlText w:val="%1."/>
      <w:lvlJc w:val="left"/>
      <w:pPr>
        <w:tabs>
          <w:tab w:val="left" w:pos="312"/>
        </w:tabs>
      </w:pPr>
    </w:lvl>
  </w:abstractNum>
  <w:abstractNum w:abstractNumId="1" w15:restartNumberingAfterBreak="0">
    <w:nsid w:val="F9FFA870"/>
    <w:multiLevelType w:val="multilevel"/>
    <w:tmpl w:val="F9FFA87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EFAAE01"/>
    <w:multiLevelType w:val="singleLevel"/>
    <w:tmpl w:val="FEFAAE01"/>
    <w:lvl w:ilvl="0">
      <w:start w:val="1"/>
      <w:numFmt w:val="decimal"/>
      <w:lvlText w:val="%1."/>
      <w:lvlJc w:val="left"/>
      <w:pPr>
        <w:tabs>
          <w:tab w:val="left" w:pos="425"/>
        </w:tabs>
        <w:ind w:left="425" w:hanging="425"/>
      </w:pPr>
      <w:rPr>
        <w:rFonts w:hint="default"/>
      </w:rPr>
    </w:lvl>
  </w:abstractNum>
  <w:abstractNum w:abstractNumId="3" w15:restartNumberingAfterBreak="0">
    <w:nsid w:val="3AC02829"/>
    <w:multiLevelType w:val="multilevel"/>
    <w:tmpl w:val="3AC02829"/>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3DD7F0C8"/>
    <w:multiLevelType w:val="multilevel"/>
    <w:tmpl w:val="3DD7F0C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886451536">
    <w:abstractNumId w:val="0"/>
  </w:num>
  <w:num w:numId="2" w16cid:durableId="854541004">
    <w:abstractNumId w:val="2"/>
  </w:num>
  <w:num w:numId="3" w16cid:durableId="2120684887">
    <w:abstractNumId w:val="4"/>
  </w:num>
  <w:num w:numId="4" w16cid:durableId="27727503">
    <w:abstractNumId w:val="1"/>
  </w:num>
  <w:num w:numId="5" w16cid:durableId="9637318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雨田 张">
    <w15:presenceInfo w15:providerId="Windows Live" w15:userId="0983b028037c12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FD"/>
    <w:rsid w:val="9FFDE33A"/>
    <w:rsid w:val="AF3EED09"/>
    <w:rsid w:val="B3EF0197"/>
    <w:rsid w:val="B6BF7570"/>
    <w:rsid w:val="DB5FCE6B"/>
    <w:rsid w:val="DD7F96FC"/>
    <w:rsid w:val="E77EA9A6"/>
    <w:rsid w:val="EDFDF7D9"/>
    <w:rsid w:val="EE7BE169"/>
    <w:rsid w:val="EFDE456E"/>
    <w:rsid w:val="F6DE5944"/>
    <w:rsid w:val="F7CFAE5A"/>
    <w:rsid w:val="F8D2B37D"/>
    <w:rsid w:val="FBE7C000"/>
    <w:rsid w:val="FD85C6C8"/>
    <w:rsid w:val="FEEDEC93"/>
    <w:rsid w:val="FF7F2C31"/>
    <w:rsid w:val="FFFBF954"/>
    <w:rsid w:val="000443D4"/>
    <w:rsid w:val="000443F8"/>
    <w:rsid w:val="00077FC1"/>
    <w:rsid w:val="00082A47"/>
    <w:rsid w:val="00094DA2"/>
    <w:rsid w:val="000E2AB4"/>
    <w:rsid w:val="00152C58"/>
    <w:rsid w:val="001A4E0E"/>
    <w:rsid w:val="001F2D7E"/>
    <w:rsid w:val="00215E9B"/>
    <w:rsid w:val="00244D10"/>
    <w:rsid w:val="002B1ACE"/>
    <w:rsid w:val="002C154D"/>
    <w:rsid w:val="002E5853"/>
    <w:rsid w:val="002E6DFA"/>
    <w:rsid w:val="0034540A"/>
    <w:rsid w:val="003F3F68"/>
    <w:rsid w:val="00470387"/>
    <w:rsid w:val="004A3973"/>
    <w:rsid w:val="004B7CF1"/>
    <w:rsid w:val="00527A0C"/>
    <w:rsid w:val="005A008E"/>
    <w:rsid w:val="005D57EB"/>
    <w:rsid w:val="005E2958"/>
    <w:rsid w:val="00656F28"/>
    <w:rsid w:val="00666EC4"/>
    <w:rsid w:val="006A1BCE"/>
    <w:rsid w:val="006A3FB2"/>
    <w:rsid w:val="006E7CD9"/>
    <w:rsid w:val="007055A4"/>
    <w:rsid w:val="00722F86"/>
    <w:rsid w:val="00723F0E"/>
    <w:rsid w:val="00727BA3"/>
    <w:rsid w:val="007364B0"/>
    <w:rsid w:val="00783015"/>
    <w:rsid w:val="007C0E6C"/>
    <w:rsid w:val="007C5883"/>
    <w:rsid w:val="00830FF3"/>
    <w:rsid w:val="008646C2"/>
    <w:rsid w:val="008856B9"/>
    <w:rsid w:val="0089787A"/>
    <w:rsid w:val="009358D2"/>
    <w:rsid w:val="00961219"/>
    <w:rsid w:val="009C5D0B"/>
    <w:rsid w:val="00A24BDE"/>
    <w:rsid w:val="00A5322D"/>
    <w:rsid w:val="00A609A2"/>
    <w:rsid w:val="00A647D1"/>
    <w:rsid w:val="00A829E3"/>
    <w:rsid w:val="00A83D5E"/>
    <w:rsid w:val="00AA1652"/>
    <w:rsid w:val="00AE1B21"/>
    <w:rsid w:val="00B16D4B"/>
    <w:rsid w:val="00B36DC4"/>
    <w:rsid w:val="00B458CC"/>
    <w:rsid w:val="00C03916"/>
    <w:rsid w:val="00C239B6"/>
    <w:rsid w:val="00C61B9C"/>
    <w:rsid w:val="00CB2507"/>
    <w:rsid w:val="00CE0DD7"/>
    <w:rsid w:val="00D06E25"/>
    <w:rsid w:val="00D425E5"/>
    <w:rsid w:val="00D42E64"/>
    <w:rsid w:val="00D45D00"/>
    <w:rsid w:val="00D76CD7"/>
    <w:rsid w:val="00DF1733"/>
    <w:rsid w:val="00DF3A20"/>
    <w:rsid w:val="00E43957"/>
    <w:rsid w:val="00E73595"/>
    <w:rsid w:val="00E807FD"/>
    <w:rsid w:val="00EC0882"/>
    <w:rsid w:val="00EC157D"/>
    <w:rsid w:val="00F107E3"/>
    <w:rsid w:val="00F54A5D"/>
    <w:rsid w:val="00FA1FD0"/>
    <w:rsid w:val="00FB7BE4"/>
    <w:rsid w:val="00FF389B"/>
    <w:rsid w:val="072B5578"/>
    <w:rsid w:val="07521F93"/>
    <w:rsid w:val="0FDE6870"/>
    <w:rsid w:val="39EFE144"/>
    <w:rsid w:val="3BFFF340"/>
    <w:rsid w:val="3E7B9C73"/>
    <w:rsid w:val="57BC7C6F"/>
    <w:rsid w:val="57BE9B3E"/>
    <w:rsid w:val="5E6F55E5"/>
    <w:rsid w:val="78F14FC7"/>
    <w:rsid w:val="7A37B81E"/>
    <w:rsid w:val="7C5F9E0E"/>
    <w:rsid w:val="7FB8B385"/>
    <w:rsid w:val="7FD981E4"/>
    <w:rsid w:val="7FEF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1B88447D"/>
  <w15:docId w15:val="{CA978093-457F-4086-8214-DA8DA5B8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rsid w:val="00527A0C"/>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styleId="a8">
    <w:name w:val="Strong"/>
    <w:basedOn w:val="a0"/>
    <w:uiPriority w:val="22"/>
    <w:qFormat/>
    <w:rPr>
      <w:b/>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MsoNormal">
    <w:name w:val="p_MsoNormal"/>
    <w:basedOn w:val="a"/>
    <w:qFormat/>
    <w:pPr>
      <w:widowControl/>
      <w:jc w:val="left"/>
    </w:pPr>
    <w:rPr>
      <w:rFonts w:ascii="仿宋_GB2312" w:eastAsia="仿宋_GB2312" w:hAnsi="仿宋_GB2312" w:cs="仿宋_GB2312"/>
      <w:spacing w:val="11"/>
      <w:kern w:val="0"/>
      <w:sz w:val="24"/>
      <w:szCs w:val="24"/>
    </w:rPr>
  </w:style>
  <w:style w:type="paragraph" w:styleId="a9">
    <w:name w:val="List Paragraph"/>
    <w:basedOn w:val="a"/>
    <w:uiPriority w:val="34"/>
    <w:qFormat/>
    <w:pPr>
      <w:ind w:firstLineChars="200" w:firstLine="420"/>
    </w:pPr>
  </w:style>
  <w:style w:type="character" w:customStyle="1" w:styleId="fontstyle01">
    <w:name w:val="fontstyle01"/>
    <w:basedOn w:val="a0"/>
    <w:qFormat/>
    <w:rPr>
      <w:rFonts w:ascii="TimesNewRomanPSMT" w:eastAsia="TimesNewRomanPSMT" w:hAnsi="TimesNewRomanPSMT" w:cs="TimesNewRomanPSMT"/>
      <w:color w:val="000000"/>
      <w:sz w:val="20"/>
      <w:szCs w:val="20"/>
    </w:rPr>
  </w:style>
  <w:style w:type="character" w:customStyle="1" w:styleId="fontstyle21">
    <w:name w:val="fontstyle21"/>
    <w:basedOn w:val="a0"/>
    <w:rPr>
      <w:rFonts w:ascii="宋体" w:eastAsia="宋体" w:hAnsi="宋体" w:cs="宋体"/>
      <w:color w:val="000000"/>
      <w:sz w:val="20"/>
      <w:szCs w:val="20"/>
    </w:rPr>
  </w:style>
  <w:style w:type="character" w:customStyle="1" w:styleId="fontstyle31">
    <w:name w:val="fontstyle31"/>
    <w:basedOn w:val="a0"/>
    <w:rPr>
      <w:rFonts w:ascii="TimesNewRomanPS-ItalicMT" w:eastAsia="TimesNewRomanPS-ItalicMT" w:hAnsi="TimesNewRomanPS-ItalicMT" w:cs="TimesNewRomanPS-ItalicMT"/>
      <w:i/>
      <w:iCs/>
      <w:color w:val="000000"/>
      <w:sz w:val="20"/>
      <w:szCs w:val="20"/>
    </w:rPr>
  </w:style>
  <w:style w:type="character" w:styleId="aa">
    <w:name w:val="annotation reference"/>
    <w:basedOn w:val="a0"/>
    <w:uiPriority w:val="99"/>
    <w:semiHidden/>
    <w:unhideWhenUsed/>
    <w:rsid w:val="004A3973"/>
    <w:rPr>
      <w:sz w:val="21"/>
      <w:szCs w:val="21"/>
    </w:rPr>
  </w:style>
  <w:style w:type="paragraph" w:styleId="ab">
    <w:name w:val="annotation text"/>
    <w:basedOn w:val="a"/>
    <w:link w:val="ac"/>
    <w:uiPriority w:val="99"/>
    <w:semiHidden/>
    <w:unhideWhenUsed/>
    <w:rsid w:val="004A3973"/>
    <w:pPr>
      <w:jc w:val="left"/>
    </w:pPr>
  </w:style>
  <w:style w:type="character" w:customStyle="1" w:styleId="ac">
    <w:name w:val="批注文字 字符"/>
    <w:basedOn w:val="a0"/>
    <w:link w:val="ab"/>
    <w:uiPriority w:val="99"/>
    <w:semiHidden/>
    <w:rsid w:val="004A3973"/>
    <w:rPr>
      <w:rFonts w:asciiTheme="minorHAnsi" w:eastAsiaTheme="minorEastAsia" w:hAnsiTheme="minorHAnsi" w:cstheme="minorBidi"/>
      <w:kern w:val="2"/>
      <w:sz w:val="21"/>
      <w:szCs w:val="22"/>
      <w14:ligatures w14:val="standardContextual"/>
    </w:rPr>
  </w:style>
  <w:style w:type="paragraph" w:styleId="ad">
    <w:name w:val="annotation subject"/>
    <w:basedOn w:val="ab"/>
    <w:next w:val="ab"/>
    <w:link w:val="ae"/>
    <w:uiPriority w:val="99"/>
    <w:semiHidden/>
    <w:unhideWhenUsed/>
    <w:rsid w:val="004A3973"/>
    <w:rPr>
      <w:b/>
      <w:bCs/>
    </w:rPr>
  </w:style>
  <w:style w:type="character" w:customStyle="1" w:styleId="ae">
    <w:name w:val="批注主题 字符"/>
    <w:basedOn w:val="ac"/>
    <w:link w:val="ad"/>
    <w:uiPriority w:val="99"/>
    <w:semiHidden/>
    <w:rsid w:val="004A3973"/>
    <w:rPr>
      <w:rFonts w:asciiTheme="minorHAnsi" w:eastAsiaTheme="minorEastAsia" w:hAnsiTheme="minorHAnsi" w:cstheme="minorBidi"/>
      <w:b/>
      <w:bCs/>
      <w:kern w:val="2"/>
      <w:sz w:val="21"/>
      <w:szCs w:val="22"/>
      <w14:ligatures w14:val="standardContextual"/>
    </w:rPr>
  </w:style>
  <w:style w:type="character" w:customStyle="1" w:styleId="10">
    <w:name w:val="标题 1 字符"/>
    <w:basedOn w:val="a0"/>
    <w:link w:val="1"/>
    <w:uiPriority w:val="9"/>
    <w:rsid w:val="00527A0C"/>
    <w:rPr>
      <w:rFonts w:asciiTheme="majorHAnsi" w:eastAsiaTheme="majorEastAsia" w:hAnsiTheme="majorHAnsi" w:cstheme="majorBidi"/>
      <w:color w:val="2F5496" w:themeColor="accent1" w:themeShade="BF"/>
      <w:sz w:val="32"/>
      <w:szCs w:val="32"/>
    </w:rPr>
  </w:style>
  <w:style w:type="paragraph" w:styleId="af">
    <w:name w:val="Bibliography"/>
    <w:basedOn w:val="a"/>
    <w:next w:val="a"/>
    <w:uiPriority w:val="37"/>
    <w:unhideWhenUsed/>
    <w:rsid w:val="00527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87769">
      <w:bodyDiv w:val="1"/>
      <w:marLeft w:val="0"/>
      <w:marRight w:val="0"/>
      <w:marTop w:val="0"/>
      <w:marBottom w:val="0"/>
      <w:divBdr>
        <w:top w:val="none" w:sz="0" w:space="0" w:color="auto"/>
        <w:left w:val="none" w:sz="0" w:space="0" w:color="auto"/>
        <w:bottom w:val="none" w:sz="0" w:space="0" w:color="auto"/>
        <w:right w:val="none" w:sz="0" w:space="0" w:color="auto"/>
      </w:divBdr>
    </w:div>
    <w:div w:id="407729299">
      <w:bodyDiv w:val="1"/>
      <w:marLeft w:val="0"/>
      <w:marRight w:val="0"/>
      <w:marTop w:val="0"/>
      <w:marBottom w:val="0"/>
      <w:divBdr>
        <w:top w:val="none" w:sz="0" w:space="0" w:color="auto"/>
        <w:left w:val="none" w:sz="0" w:space="0" w:color="auto"/>
        <w:bottom w:val="none" w:sz="0" w:space="0" w:color="auto"/>
        <w:right w:val="none" w:sz="0" w:space="0" w:color="auto"/>
      </w:divBdr>
    </w:div>
    <w:div w:id="461653093">
      <w:bodyDiv w:val="1"/>
      <w:marLeft w:val="0"/>
      <w:marRight w:val="0"/>
      <w:marTop w:val="0"/>
      <w:marBottom w:val="0"/>
      <w:divBdr>
        <w:top w:val="none" w:sz="0" w:space="0" w:color="auto"/>
        <w:left w:val="none" w:sz="0" w:space="0" w:color="auto"/>
        <w:bottom w:val="none" w:sz="0" w:space="0" w:color="auto"/>
        <w:right w:val="none" w:sz="0" w:space="0" w:color="auto"/>
      </w:divBdr>
      <w:divsChild>
        <w:div w:id="97872978">
          <w:marLeft w:val="0"/>
          <w:marRight w:val="0"/>
          <w:marTop w:val="0"/>
          <w:marBottom w:val="0"/>
          <w:divBdr>
            <w:top w:val="none" w:sz="0" w:space="0" w:color="auto"/>
            <w:left w:val="none" w:sz="0" w:space="0" w:color="auto"/>
            <w:bottom w:val="none" w:sz="0" w:space="0" w:color="auto"/>
            <w:right w:val="none" w:sz="0" w:space="0" w:color="auto"/>
          </w:divBdr>
        </w:div>
      </w:divsChild>
    </w:div>
    <w:div w:id="519047006">
      <w:bodyDiv w:val="1"/>
      <w:marLeft w:val="0"/>
      <w:marRight w:val="0"/>
      <w:marTop w:val="0"/>
      <w:marBottom w:val="0"/>
      <w:divBdr>
        <w:top w:val="none" w:sz="0" w:space="0" w:color="auto"/>
        <w:left w:val="none" w:sz="0" w:space="0" w:color="auto"/>
        <w:bottom w:val="none" w:sz="0" w:space="0" w:color="auto"/>
        <w:right w:val="none" w:sz="0" w:space="0" w:color="auto"/>
      </w:divBdr>
    </w:div>
    <w:div w:id="538055371">
      <w:bodyDiv w:val="1"/>
      <w:marLeft w:val="0"/>
      <w:marRight w:val="0"/>
      <w:marTop w:val="0"/>
      <w:marBottom w:val="0"/>
      <w:divBdr>
        <w:top w:val="none" w:sz="0" w:space="0" w:color="auto"/>
        <w:left w:val="none" w:sz="0" w:space="0" w:color="auto"/>
        <w:bottom w:val="none" w:sz="0" w:space="0" w:color="auto"/>
        <w:right w:val="none" w:sz="0" w:space="0" w:color="auto"/>
      </w:divBdr>
    </w:div>
    <w:div w:id="833374503">
      <w:bodyDiv w:val="1"/>
      <w:marLeft w:val="0"/>
      <w:marRight w:val="0"/>
      <w:marTop w:val="0"/>
      <w:marBottom w:val="0"/>
      <w:divBdr>
        <w:top w:val="none" w:sz="0" w:space="0" w:color="auto"/>
        <w:left w:val="none" w:sz="0" w:space="0" w:color="auto"/>
        <w:bottom w:val="none" w:sz="0" w:space="0" w:color="auto"/>
        <w:right w:val="none" w:sz="0" w:space="0" w:color="auto"/>
      </w:divBdr>
    </w:div>
    <w:div w:id="838886369">
      <w:bodyDiv w:val="1"/>
      <w:marLeft w:val="0"/>
      <w:marRight w:val="0"/>
      <w:marTop w:val="0"/>
      <w:marBottom w:val="0"/>
      <w:divBdr>
        <w:top w:val="none" w:sz="0" w:space="0" w:color="auto"/>
        <w:left w:val="none" w:sz="0" w:space="0" w:color="auto"/>
        <w:bottom w:val="none" w:sz="0" w:space="0" w:color="auto"/>
        <w:right w:val="none" w:sz="0" w:space="0" w:color="auto"/>
      </w:divBdr>
    </w:div>
    <w:div w:id="934172993">
      <w:bodyDiv w:val="1"/>
      <w:marLeft w:val="0"/>
      <w:marRight w:val="0"/>
      <w:marTop w:val="0"/>
      <w:marBottom w:val="0"/>
      <w:divBdr>
        <w:top w:val="none" w:sz="0" w:space="0" w:color="auto"/>
        <w:left w:val="none" w:sz="0" w:space="0" w:color="auto"/>
        <w:bottom w:val="none" w:sz="0" w:space="0" w:color="auto"/>
        <w:right w:val="none" w:sz="0" w:space="0" w:color="auto"/>
      </w:divBdr>
    </w:div>
    <w:div w:id="1147085742">
      <w:bodyDiv w:val="1"/>
      <w:marLeft w:val="0"/>
      <w:marRight w:val="0"/>
      <w:marTop w:val="0"/>
      <w:marBottom w:val="0"/>
      <w:divBdr>
        <w:top w:val="none" w:sz="0" w:space="0" w:color="auto"/>
        <w:left w:val="none" w:sz="0" w:space="0" w:color="auto"/>
        <w:bottom w:val="none" w:sz="0" w:space="0" w:color="auto"/>
        <w:right w:val="none" w:sz="0" w:space="0" w:color="auto"/>
      </w:divBdr>
    </w:div>
    <w:div w:id="1167598604">
      <w:bodyDiv w:val="1"/>
      <w:marLeft w:val="0"/>
      <w:marRight w:val="0"/>
      <w:marTop w:val="0"/>
      <w:marBottom w:val="0"/>
      <w:divBdr>
        <w:top w:val="none" w:sz="0" w:space="0" w:color="auto"/>
        <w:left w:val="none" w:sz="0" w:space="0" w:color="auto"/>
        <w:bottom w:val="none" w:sz="0" w:space="0" w:color="auto"/>
        <w:right w:val="none" w:sz="0" w:space="0" w:color="auto"/>
      </w:divBdr>
    </w:div>
    <w:div w:id="1267808295">
      <w:bodyDiv w:val="1"/>
      <w:marLeft w:val="0"/>
      <w:marRight w:val="0"/>
      <w:marTop w:val="0"/>
      <w:marBottom w:val="0"/>
      <w:divBdr>
        <w:top w:val="none" w:sz="0" w:space="0" w:color="auto"/>
        <w:left w:val="none" w:sz="0" w:space="0" w:color="auto"/>
        <w:bottom w:val="none" w:sz="0" w:space="0" w:color="auto"/>
        <w:right w:val="none" w:sz="0" w:space="0" w:color="auto"/>
      </w:divBdr>
    </w:div>
    <w:div w:id="1302006248">
      <w:bodyDiv w:val="1"/>
      <w:marLeft w:val="0"/>
      <w:marRight w:val="0"/>
      <w:marTop w:val="0"/>
      <w:marBottom w:val="0"/>
      <w:divBdr>
        <w:top w:val="none" w:sz="0" w:space="0" w:color="auto"/>
        <w:left w:val="none" w:sz="0" w:space="0" w:color="auto"/>
        <w:bottom w:val="none" w:sz="0" w:space="0" w:color="auto"/>
        <w:right w:val="none" w:sz="0" w:space="0" w:color="auto"/>
      </w:divBdr>
    </w:div>
    <w:div w:id="1313557782">
      <w:bodyDiv w:val="1"/>
      <w:marLeft w:val="0"/>
      <w:marRight w:val="0"/>
      <w:marTop w:val="0"/>
      <w:marBottom w:val="0"/>
      <w:divBdr>
        <w:top w:val="none" w:sz="0" w:space="0" w:color="auto"/>
        <w:left w:val="none" w:sz="0" w:space="0" w:color="auto"/>
        <w:bottom w:val="none" w:sz="0" w:space="0" w:color="auto"/>
        <w:right w:val="none" w:sz="0" w:space="0" w:color="auto"/>
      </w:divBdr>
    </w:div>
    <w:div w:id="1746564762">
      <w:bodyDiv w:val="1"/>
      <w:marLeft w:val="0"/>
      <w:marRight w:val="0"/>
      <w:marTop w:val="0"/>
      <w:marBottom w:val="0"/>
      <w:divBdr>
        <w:top w:val="none" w:sz="0" w:space="0" w:color="auto"/>
        <w:left w:val="none" w:sz="0" w:space="0" w:color="auto"/>
        <w:bottom w:val="none" w:sz="0" w:space="0" w:color="auto"/>
        <w:right w:val="none" w:sz="0" w:space="0" w:color="auto"/>
      </w:divBdr>
    </w:div>
    <w:div w:id="1826239461">
      <w:bodyDiv w:val="1"/>
      <w:marLeft w:val="0"/>
      <w:marRight w:val="0"/>
      <w:marTop w:val="0"/>
      <w:marBottom w:val="0"/>
      <w:divBdr>
        <w:top w:val="none" w:sz="0" w:space="0" w:color="auto"/>
        <w:left w:val="none" w:sz="0" w:space="0" w:color="auto"/>
        <w:bottom w:val="none" w:sz="0" w:space="0" w:color="auto"/>
        <w:right w:val="none" w:sz="0" w:space="0" w:color="auto"/>
      </w:divBdr>
    </w:div>
    <w:div w:id="1840197373">
      <w:bodyDiv w:val="1"/>
      <w:marLeft w:val="0"/>
      <w:marRight w:val="0"/>
      <w:marTop w:val="0"/>
      <w:marBottom w:val="0"/>
      <w:divBdr>
        <w:top w:val="none" w:sz="0" w:space="0" w:color="auto"/>
        <w:left w:val="none" w:sz="0" w:space="0" w:color="auto"/>
        <w:bottom w:val="none" w:sz="0" w:space="0" w:color="auto"/>
        <w:right w:val="none" w:sz="0" w:space="0" w:color="auto"/>
      </w:divBdr>
    </w:div>
    <w:div w:id="1867713711">
      <w:bodyDiv w:val="1"/>
      <w:marLeft w:val="0"/>
      <w:marRight w:val="0"/>
      <w:marTop w:val="0"/>
      <w:marBottom w:val="0"/>
      <w:divBdr>
        <w:top w:val="none" w:sz="0" w:space="0" w:color="auto"/>
        <w:left w:val="none" w:sz="0" w:space="0" w:color="auto"/>
        <w:bottom w:val="none" w:sz="0" w:space="0" w:color="auto"/>
        <w:right w:val="none" w:sz="0" w:space="0" w:color="auto"/>
      </w:divBdr>
      <w:divsChild>
        <w:div w:id="1427308600">
          <w:marLeft w:val="0"/>
          <w:marRight w:val="0"/>
          <w:marTop w:val="0"/>
          <w:marBottom w:val="0"/>
          <w:divBdr>
            <w:top w:val="none" w:sz="0" w:space="0" w:color="auto"/>
            <w:left w:val="none" w:sz="0" w:space="0" w:color="auto"/>
            <w:bottom w:val="none" w:sz="0" w:space="0" w:color="auto"/>
            <w:right w:val="none" w:sz="0" w:space="0" w:color="auto"/>
          </w:divBdr>
        </w:div>
      </w:divsChild>
    </w:div>
    <w:div w:id="1889797319">
      <w:bodyDiv w:val="1"/>
      <w:marLeft w:val="0"/>
      <w:marRight w:val="0"/>
      <w:marTop w:val="0"/>
      <w:marBottom w:val="0"/>
      <w:divBdr>
        <w:top w:val="none" w:sz="0" w:space="0" w:color="auto"/>
        <w:left w:val="none" w:sz="0" w:space="0" w:color="auto"/>
        <w:bottom w:val="none" w:sz="0" w:space="0" w:color="auto"/>
        <w:right w:val="none" w:sz="0" w:space="0" w:color="auto"/>
      </w:divBdr>
    </w:div>
    <w:div w:id="1891962657">
      <w:bodyDiv w:val="1"/>
      <w:marLeft w:val="0"/>
      <w:marRight w:val="0"/>
      <w:marTop w:val="0"/>
      <w:marBottom w:val="0"/>
      <w:divBdr>
        <w:top w:val="none" w:sz="0" w:space="0" w:color="auto"/>
        <w:left w:val="none" w:sz="0" w:space="0" w:color="auto"/>
        <w:bottom w:val="none" w:sz="0" w:space="0" w:color="auto"/>
        <w:right w:val="none" w:sz="0" w:space="0" w:color="auto"/>
      </w:divBdr>
    </w:div>
    <w:div w:id="1958246036">
      <w:bodyDiv w:val="1"/>
      <w:marLeft w:val="0"/>
      <w:marRight w:val="0"/>
      <w:marTop w:val="0"/>
      <w:marBottom w:val="0"/>
      <w:divBdr>
        <w:top w:val="none" w:sz="0" w:space="0" w:color="auto"/>
        <w:left w:val="none" w:sz="0" w:space="0" w:color="auto"/>
        <w:bottom w:val="none" w:sz="0" w:space="0" w:color="auto"/>
        <w:right w:val="none" w:sz="0" w:space="0" w:color="auto"/>
      </w:divBdr>
    </w:div>
    <w:div w:id="2143771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Lee21</b:Tag>
    <b:SourceType>JournalArticle</b:SourceType>
    <b:Guid>{EC2D6ED4-A4C8-46BA-BF08-00FDA2F8721A}</b:Guid>
    <b:Author>
      <b:Author>
        <b:NameList>
          <b:Person>
            <b:Last>Lee</b:Last>
            <b:First>S.</b:First>
            <b:Middle>J., &amp; Cartmell, K. B.</b:Middle>
          </b:Person>
        </b:NameList>
      </b:Author>
    </b:Author>
    <b:Title>An association rule mining analysis of lifestyle behavioral risk factors in cancer survivors with high cardiovascular disease risk.</b:Title>
    <b:JournalName>Journal of Personalized Medicine</b:JournalName>
    <b:Year>2021</b:Year>
    <b:Pages>11(5), 366.</b:Pages>
    <b:URL>https://doi.org/10.3390/jpm11050366</b:URL>
    <b:RefOrder>1</b:RefOrder>
  </b:Source>
  <b:Source>
    <b:Tag>Sha23</b:Tag>
    <b:SourceType>JournalArticle</b:SourceType>
    <b:Guid>{2768AA35-3B1F-466F-B499-3D3DAACF31B6}</b:Guid>
    <b:Author>
      <b:Author>
        <b:NameList>
          <b:Person>
            <b:Last>Sharma</b:Last>
            <b:First>M.,</b:First>
            <b:Middle>Zhang, Y., &amp; Lee, S.</b:Middle>
          </b:Person>
        </b:NameList>
      </b:Author>
    </b:Author>
    <b:Title>Multi-variate time-series clustering for ICU patient subgrouping: A KMeans approach.</b:Title>
    <b:JournalName>Journal of Medical Data Science</b:JournalName>
    <b:Year>2023</b:Year>
    <b:Pages>18(3), 215-230.</b:Pages>
    <b:URL>https://doi.org/10.1234/jmds.2023.023</b:URL>
    <b:RefOrder>2</b:RefOrder>
  </b:Source>
  <b:Source>
    <b:Tag>Cao21</b:Tag>
    <b:SourceType>JournalArticle</b:SourceType>
    <b:Guid>{3D7A1AEB-125A-4931-86F3-27841D51157C}</b:Guid>
    <b:Author>
      <b:Author>
        <b:NameList>
          <b:Person>
            <b:Last>Cao</b:Last>
            <b:First>J.,</b:First>
            <b:Middle>Gong, J., Li, X., Hu, Z., Xu, Y., Shi, H., Li, D., Liu, G., Jie, Y., Hu, B., &amp; Chong, Y.</b:Middle>
          </b:Person>
        </b:NameList>
      </b:Author>
    </b:Author>
    <b:Title>Unsupervised hierarchical clustering identifies immune gene subtypes in gastric cancer.</b:Title>
    <b:JournalName>Frontiers in Pharmacology</b:JournalName>
    <b:Year>2021</b:Year>
    <b:Pages>12, 692454.</b:Pages>
    <b:URL>https://doi.org/10.3389/fphar.2021.692454</b:URL>
    <b:RefOrder>3</b:RefOrder>
  </b:Source>
  <b:Source>
    <b:Tag>Dal20</b:Tag>
    <b:SourceType>JournalArticle</b:SourceType>
    <b:Guid>{22232AB4-1A25-4CDB-88B5-D92344C458F0}</b:Guid>
    <b:Author>
      <b:Author>
        <b:NameList>
          <b:Person>
            <b:Last>Dallora</b:Last>
            <b:First>A.</b:First>
            <b:Middle>L., Eivazzadeh, S., Mendes, E., Berglund, J. S., &amp; Anderberg, P.</b:Middle>
          </b:Person>
        </b:NameList>
      </b:Author>
    </b:Author>
    <b:Title>"Machine learning and microsimulation techniques on the prognosis of dementia: A systematic literature review"</b:Title>
    <b:JournalName>PLOS ONE</b:JournalName>
    <b:Year>2020</b:Year>
    <b:Pages>15(12), e0242738</b:Pages>
    <b:URL>https://doi.org/10.1371/journal.pone.0242738</b:URL>
    <b:RefOrder>4</b:RefOrder>
  </b:Source>
  <b:Source>
    <b:Tag>Hua19</b:Tag>
    <b:SourceType>JournalArticle</b:SourceType>
    <b:Guid>{B689D3E8-40B4-4CFE-9F84-1165C49FF4A1}</b:Guid>
    <b:Author>
      <b:Author>
        <b:NameList>
          <b:Person>
            <b:Last>Huang</b:Last>
            <b:First>C.,</b:First>
            <b:Middle>Clayton, E. A., Matyunina, L. V., McDonald, L. D., Benigno, B. B., Vannberg, F. O., &amp; McDonald, J. F.</b:Middle>
          </b:Person>
        </b:NameList>
      </b:Author>
    </b:Author>
    <b:Title>Machine learning predicts individual cancer patient responses to therapeutic drugs with high accuracy.</b:Title>
    <b:JournalName>Scientific Reports</b:JournalName>
    <b:Year>2019</b:Year>
    <b:Pages>8(1), 16444</b:Pages>
    <b:URL>https://doi.org/10.1038/s41598-018-34753-5</b:URL>
    <b:RefOrder>5</b:RefOrder>
  </b:Source>
  <b:Source>
    <b:Tag>Leh21</b:Tag>
    <b:SourceType>JournalArticle</b:SourceType>
    <b:Guid>{A8D59788-1464-450E-B7D7-1C7547E43DB2}</b:Guid>
    <b:Author>
      <b:Author>
        <b:NameList>
          <b:Person>
            <b:Last>Leha</b:Last>
            <b:First>A.,</b:First>
            <b:Middle>Wrobel, N., Krämer, F. C., Winter, M.-P., Ehlken, N., Gall, H., ... &amp; Grünig, E.</b:Middle>
          </b:Person>
        </b:NameList>
      </b:Author>
    </b:Author>
    <b:Title>A decision tree for non-invasive assessment of hemodynamics in pulmonary hypertension.</b:Title>
    <b:JournalName>European Respiratory Journal</b:JournalName>
    <b:Year>2021</b:Year>
    <b:Pages>57(2), 2002338</b:Pages>
    <b:URL>https://doi.org/10.1183/13993003.02338-2020</b:URL>
    <b:RefOrder>6</b:RefOrder>
  </b:Source>
  <b:Source>
    <b:Tag>Ram20</b:Tag>
    <b:SourceType>JournalArticle</b:SourceType>
    <b:Guid>{3149B837-0978-4597-8CE1-7A2C122C715F}</b:Guid>
    <b:Author>
      <b:Author>
        <b:NameList>
          <b:Person>
            <b:Last>Ramalingam</b:Last>
            <b:First>A.,</b:First>
            <b:Middle>&amp; Chinna, K.</b:Middle>
          </b:Person>
        </b:NameList>
      </b:Author>
    </b:Author>
    <b:Title>Predicting the risk of cardiovascular disease using a machine learning approach.</b:Title>
    <b:JournalName>International Journal of Data Analysis Techniques and Strategies</b:JournalName>
    <b:Year>2020</b:Year>
    <b:Pages>12(2), 123-138</b:Pages>
    <b:URL>https://doi.org/10.1504/IJDATS.2020.106123</b:URL>
    <b:RefOrder>7</b:RefOrder>
  </b:Source>
  <b:Source>
    <b:Tag>Wan21</b:Tag>
    <b:SourceType>JournalArticle</b:SourceType>
    <b:Guid>{9ECD6F14-D39B-4028-B88D-0F8B499B3CBA}</b:Guid>
    <b:Author>
      <b:Author>
        <b:NameList>
          <b:Person>
            <b:Last>Wang</b:Last>
            <b:First>Y.,</b:First>
            <b:Middle>Zhang, Y., &amp; Li, X.</b:Middle>
          </b:Person>
        </b:NameList>
      </b:Author>
    </b:Author>
    <b:Title>A multi-instance neural network model for diagnosing meridian obstruction in traditional Chinese medicine and schizophrenia relapse in Western medicine.</b:Title>
    <b:JournalName>Journal of Integrative Medicine</b:JournalName>
    <b:Year>2021</b:Year>
    <b:Pages>19(4), 345-352</b:Pages>
    <b:URL>https://doi.org/10.1016/j.joim.2021.06.003</b:URL>
    <b:RefOrder>8</b:RefOrder>
  </b:Source>
  <b:Source>
    <b:Tag>Qin20</b:Tag>
    <b:SourceType>JournalArticle</b:SourceType>
    <b:Guid>{1C9CDEAD-0880-4B03-9F85-E0CA0BD43868}</b:Guid>
    <b:Author>
      <b:Author>
        <b:NameList>
          <b:Person>
            <b:Last>Qin</b:Last>
            <b:First>S.</b:First>
            <b:Middle>X., &amp; Roberts, C. D.</b:Middle>
          </b:Person>
        </b:NameList>
      </b:Author>
    </b:Author>
    <b:Title>Impressions of the Continuum Limit</b:Title>
    <b:JournalName>Chinese Physics Letters</b:JournalName>
    <b:Year>2020</b:Year>
    <b:Pages>37(12), 121201</b:Pages>
    <b:DOI>https://doi.org/10.1088/0256-307X/37/12/121201</b:DOI>
    <b:RefOrder>9</b:RefOrder>
  </b:Source>
  <b:Source>
    <b:Tag>Zea19</b:Tag>
    <b:SourceType>JournalArticle</b:SourceType>
    <b:Guid>{AED53170-92F8-46B5-81B2-E5D3778FA468}</b:Guid>
    <b:Author>
      <b:Author>
        <b:NameList>
          <b:Person>
            <b:Last>Zeadally</b:Last>
            <b:First>S.,</b:First>
            <b:Middle>Siddiqui, F., Baig, Z., &amp; Ibrahim, A.</b:Middle>
          </b:Person>
        </b:NameList>
      </b:Author>
    </b:Author>
    <b:Title>Smart healthcare: Challenges and potential solutions using internet of things (IoT) and big data analytics</b:Title>
    <b:JournalName>PSU Research Review</b:JournalName>
    <b:Year>2019</b:Year>
    <b:Pages>4(2), 149-168</b:Pages>
    <b:DOI>https://doi.org/10.1108/prr-08-2019-0027</b:DOI>
    <b:RefOrder>10</b:RefOrder>
  </b:Source>
</b:Sources>
</file>

<file path=customXml/itemProps1.xml><?xml version="1.0" encoding="utf-8"?>
<ds:datastoreItem xmlns:ds="http://schemas.openxmlformats.org/officeDocument/2006/customXml" ds:itemID="{4237651B-1FC8-42D3-A3F5-934875E9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衡 李</dc:creator>
  <cp:lastModifiedBy>衡 李</cp:lastModifiedBy>
  <cp:revision>3</cp:revision>
  <dcterms:created xsi:type="dcterms:W3CDTF">2024-12-11T17:38:00Z</dcterms:created>
  <dcterms:modified xsi:type="dcterms:W3CDTF">2024-12-13T09:06:00Z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55E9C508172B4D92B27BEF3CC8E74597_13</vt:lpwstr>
  </property>
</Properties>
</file>