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AD11B3E">
      <w:pPr>
        <w:jc w:val="center"/>
        <w:rPr>
          <w:rFonts w:hint="default" w:ascii="等线" w:hAnsi="等线" w:eastAsia="等线"/>
          <w:sz w:val="30"/>
          <w:szCs w:val="30"/>
        </w:rPr>
      </w:pPr>
    </w:p>
    <w:p w14:paraId="230EF935">
      <w:pPr>
        <w:jc w:val="center"/>
        <w:rPr>
          <w:rFonts w:hint="default" w:ascii="等线" w:hAnsi="等线" w:eastAsia="等线"/>
          <w:sz w:val="30"/>
          <w:szCs w:val="30"/>
        </w:rPr>
      </w:pPr>
    </w:p>
    <w:p w14:paraId="107B3E5F">
      <w:pPr>
        <w:jc w:val="center"/>
        <w:rPr>
          <w:rFonts w:hint="default" w:ascii="等线" w:hAnsi="等线" w:eastAsia="等线"/>
          <w:sz w:val="30"/>
          <w:szCs w:val="30"/>
        </w:rPr>
      </w:pPr>
    </w:p>
    <w:p w14:paraId="63148D5D">
      <w:pPr>
        <w:jc w:val="center"/>
        <w:rPr>
          <w:rFonts w:hint="default" w:ascii="等线" w:hAnsi="等线" w:eastAsia="等线"/>
          <w:b/>
          <w:spacing w:val="26"/>
          <w:sz w:val="48"/>
          <w:szCs w:val="48"/>
        </w:rPr>
      </w:pPr>
      <w:r>
        <w:rPr>
          <w:rFonts w:ascii="等线" w:hAnsi="等线" w:eastAsia="等线"/>
          <w:b/>
          <w:spacing w:val="26"/>
          <w:sz w:val="48"/>
          <w:szCs w:val="48"/>
        </w:rPr>
        <w:t>河南大学</w:t>
      </w:r>
    </w:p>
    <w:p w14:paraId="2680143C">
      <w:pPr>
        <w:jc w:val="center"/>
        <w:rPr>
          <w:rFonts w:hint="default" w:ascii="等线" w:hAnsi="等线" w:eastAsia="等线"/>
          <w:b/>
          <w:spacing w:val="26"/>
          <w:sz w:val="48"/>
          <w:szCs w:val="48"/>
        </w:rPr>
      </w:pPr>
      <w:r>
        <w:rPr>
          <w:rFonts w:ascii="等线" w:hAnsi="等线" w:eastAsia="等线"/>
          <w:b/>
          <w:spacing w:val="26"/>
          <w:sz w:val="48"/>
          <w:szCs w:val="48"/>
        </w:rPr>
        <w:t>大学生创新创业训练计划项目</w:t>
      </w:r>
    </w:p>
    <w:p w14:paraId="1A950768">
      <w:pPr>
        <w:spacing w:line="360" w:lineRule="auto"/>
        <w:jc w:val="center"/>
        <w:rPr>
          <w:rFonts w:hint="default" w:ascii="等线" w:hAnsi="等线" w:eastAsia="等线"/>
          <w:b/>
          <w:spacing w:val="26"/>
          <w:sz w:val="48"/>
          <w:szCs w:val="48"/>
        </w:rPr>
      </w:pPr>
    </w:p>
    <w:p w14:paraId="6249F0CE">
      <w:pPr>
        <w:spacing w:line="480" w:lineRule="auto"/>
        <w:jc w:val="center"/>
        <w:rPr>
          <w:rFonts w:hint="default" w:ascii="等线" w:hAnsi="等线" w:eastAsia="等线"/>
          <w:b/>
          <w:spacing w:val="26"/>
          <w:sz w:val="48"/>
          <w:szCs w:val="48"/>
        </w:rPr>
      </w:pPr>
      <w:r>
        <w:rPr>
          <w:rFonts w:ascii="等线" w:hAnsi="等线" w:eastAsia="等线"/>
          <w:b/>
          <w:spacing w:val="26"/>
          <w:sz w:val="48"/>
          <w:szCs w:val="48"/>
        </w:rPr>
        <w:t>申 请 书</w:t>
      </w:r>
    </w:p>
    <w:p w14:paraId="7E7D6BCC">
      <w:pPr>
        <w:spacing w:line="480" w:lineRule="auto"/>
        <w:jc w:val="center"/>
        <w:rPr>
          <w:rFonts w:hint="default" w:ascii="等线" w:hAnsi="等线" w:eastAsia="等线"/>
          <w:b/>
          <w:spacing w:val="26"/>
          <w:sz w:val="48"/>
          <w:szCs w:val="48"/>
        </w:rPr>
      </w:pPr>
    </w:p>
    <w:tbl>
      <w:tblPr>
        <w:tblStyle w:val="8"/>
        <w:tblW w:w="84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2"/>
        <w:gridCol w:w="5988"/>
      </w:tblGrid>
      <w:tr w14:paraId="626B4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02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49A7E860">
            <w:pPr>
              <w:jc w:val="center"/>
              <w:rPr>
                <w:rFonts w:hint="default" w:ascii="等线" w:hAnsi="等线" w:eastAsia="等线"/>
                <w:color w:val="000000"/>
                <w:sz w:val="30"/>
                <w:szCs w:val="30"/>
              </w:rPr>
            </w:pPr>
            <w:r>
              <w:rPr>
                <w:rFonts w:ascii="等线" w:hAnsi="等线" w:eastAsia="等线"/>
                <w:b/>
                <w:bCs/>
                <w:color w:val="000000"/>
                <w:spacing w:val="28"/>
                <w:kern w:val="0"/>
                <w:sz w:val="30"/>
                <w:szCs w:val="30"/>
                <w:fitText w:val="1724" w:id="-441429759"/>
              </w:rPr>
              <w:t>项目名称</w:t>
            </w:r>
            <w:r>
              <w:rPr>
                <w:rFonts w:ascii="等线" w:hAnsi="等线" w:eastAsia="等线"/>
                <w:b/>
                <w:bCs/>
                <w:color w:val="000000"/>
                <w:spacing w:val="0"/>
                <w:kern w:val="0"/>
                <w:sz w:val="30"/>
                <w:szCs w:val="30"/>
                <w:fitText w:val="1724" w:id="-441429759"/>
              </w:rPr>
              <w:t>：</w:t>
            </w:r>
          </w:p>
        </w:tc>
        <w:tc>
          <w:tcPr>
            <w:tcW w:w="598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98A8709">
            <w:pPr>
              <w:tabs>
                <w:tab w:val="left" w:leader="underscore" w:pos="5250"/>
              </w:tabs>
              <w:jc w:val="center"/>
              <w:rPr>
                <w:rFonts w:hint="default" w:ascii="等线" w:hAnsi="等线" w:eastAsia="等线"/>
                <w:color w:val="000000"/>
                <w:sz w:val="30"/>
                <w:szCs w:val="30"/>
              </w:rPr>
            </w:pPr>
            <w:r>
              <w:rPr>
                <w:color w:val="000000"/>
                <w:w w:val="95"/>
                <w:sz w:val="30"/>
                <w:szCs w:val="30"/>
              </w:rPr>
              <w:t>基于轻量化深度学习的心音辅助检测系统开发</w:t>
            </w:r>
          </w:p>
        </w:tc>
      </w:tr>
      <w:tr w14:paraId="4DAA5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A1AE2B">
            <w:pPr>
              <w:jc w:val="center"/>
              <w:rPr>
                <w:rFonts w:hint="default" w:ascii="等线" w:hAnsi="等线" w:eastAsia="等线"/>
                <w:color w:val="000000"/>
                <w:sz w:val="30"/>
                <w:szCs w:val="30"/>
              </w:rPr>
            </w:pPr>
            <w:r>
              <w:rPr>
                <w:rFonts w:ascii="等线" w:hAnsi="等线" w:eastAsia="等线"/>
                <w:b/>
                <w:bCs/>
                <w:color w:val="000000"/>
                <w:spacing w:val="1"/>
                <w:w w:val="95"/>
                <w:kern w:val="0"/>
                <w:sz w:val="30"/>
                <w:szCs w:val="30"/>
                <w:fitText w:val="1724" w:id="-441429504"/>
              </w:rPr>
              <w:t>项目负责人</w:t>
            </w:r>
            <w:r>
              <w:rPr>
                <w:rFonts w:ascii="等线" w:hAnsi="等线" w:eastAsia="等线"/>
                <w:b/>
                <w:bCs/>
                <w:color w:val="000000"/>
                <w:spacing w:val="2"/>
                <w:w w:val="95"/>
                <w:kern w:val="0"/>
                <w:sz w:val="30"/>
                <w:szCs w:val="30"/>
                <w:fitText w:val="1724" w:id="-441429504"/>
              </w:rPr>
              <w:t>：</w:t>
            </w:r>
          </w:p>
        </w:tc>
        <w:tc>
          <w:tcPr>
            <w:tcW w:w="59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AA38175">
            <w:pPr>
              <w:jc w:val="center"/>
              <w:rPr>
                <w:rFonts w:hint="default" w:ascii="等线" w:hAnsi="等线" w:eastAsia="等线"/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>刘文鑫</w:t>
            </w:r>
          </w:p>
        </w:tc>
      </w:tr>
      <w:tr w14:paraId="62A77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D35086">
            <w:pPr>
              <w:jc w:val="center"/>
              <w:rPr>
                <w:rFonts w:hint="default" w:ascii="等线" w:hAnsi="等线" w:eastAsia="等线"/>
                <w:color w:val="000000"/>
                <w:sz w:val="30"/>
                <w:szCs w:val="30"/>
              </w:rPr>
            </w:pPr>
            <w:r>
              <w:rPr>
                <w:rFonts w:ascii="等线" w:hAnsi="等线" w:eastAsia="等线"/>
                <w:b/>
                <w:bCs/>
                <w:color w:val="000000"/>
                <w:spacing w:val="18"/>
                <w:kern w:val="0"/>
                <w:sz w:val="30"/>
                <w:szCs w:val="30"/>
                <w:fitText w:val="1724" w:id="-441429503"/>
              </w:rPr>
              <w:t>学    号</w:t>
            </w:r>
            <w:r>
              <w:rPr>
                <w:rFonts w:ascii="等线" w:hAnsi="等线" w:eastAsia="等线"/>
                <w:b/>
                <w:bCs/>
                <w:color w:val="000000"/>
                <w:spacing w:val="4"/>
                <w:kern w:val="0"/>
                <w:sz w:val="30"/>
                <w:szCs w:val="30"/>
                <w:fitText w:val="1724" w:id="-441429503"/>
              </w:rPr>
              <w:t>：</w:t>
            </w:r>
          </w:p>
        </w:tc>
        <w:tc>
          <w:tcPr>
            <w:tcW w:w="59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4C4F2E8">
            <w:pPr>
              <w:jc w:val="center"/>
              <w:rPr>
                <w:rFonts w:hint="default" w:ascii="等线" w:hAnsi="等线" w:eastAsia="等线"/>
                <w:color w:val="000000"/>
                <w:sz w:val="30"/>
                <w:szCs w:val="30"/>
              </w:rPr>
            </w:pPr>
            <w:r>
              <w:rPr>
                <w:rFonts w:hint="default" w:eastAsia="等线"/>
                <w:color w:val="000000"/>
                <w:sz w:val="30"/>
                <w:szCs w:val="30"/>
              </w:rPr>
              <w:t>2410100118</w:t>
            </w:r>
          </w:p>
        </w:tc>
      </w:tr>
      <w:tr w14:paraId="5F4D3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01773F">
            <w:pPr>
              <w:jc w:val="center"/>
              <w:rPr>
                <w:rFonts w:hint="default" w:ascii="等线" w:hAnsi="等线" w:eastAsia="等线"/>
                <w:color w:val="000000"/>
                <w:sz w:val="30"/>
                <w:szCs w:val="30"/>
              </w:rPr>
            </w:pPr>
            <w:r>
              <w:rPr>
                <w:rFonts w:ascii="等线" w:hAnsi="等线" w:eastAsia="等线"/>
                <w:b/>
                <w:bCs/>
                <w:color w:val="000000"/>
                <w:spacing w:val="28"/>
                <w:kern w:val="0"/>
                <w:sz w:val="30"/>
                <w:szCs w:val="30"/>
                <w:fitText w:val="1724" w:id="-441429502"/>
              </w:rPr>
              <w:t>所在学院</w:t>
            </w:r>
            <w:r>
              <w:rPr>
                <w:rFonts w:ascii="等线" w:hAnsi="等线" w:eastAsia="等线"/>
                <w:b/>
                <w:bCs/>
                <w:color w:val="000000"/>
                <w:spacing w:val="0"/>
                <w:kern w:val="0"/>
                <w:sz w:val="30"/>
                <w:szCs w:val="30"/>
                <w:fitText w:val="1724" w:id="-441429502"/>
              </w:rPr>
              <w:t>：</w:t>
            </w:r>
          </w:p>
        </w:tc>
        <w:tc>
          <w:tcPr>
            <w:tcW w:w="59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9488CC5">
            <w:pPr>
              <w:jc w:val="center"/>
              <w:rPr>
                <w:rFonts w:hint="default" w:ascii="等线" w:hAnsi="等线" w:eastAsia="等线"/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>数学与统计学院</w:t>
            </w:r>
          </w:p>
        </w:tc>
      </w:tr>
      <w:tr w14:paraId="75A66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20BFA3">
            <w:pPr>
              <w:jc w:val="center"/>
              <w:rPr>
                <w:rFonts w:hint="default" w:ascii="等线" w:hAnsi="等线" w:eastAsia="等线"/>
                <w:color w:val="000000"/>
                <w:sz w:val="30"/>
                <w:szCs w:val="30"/>
              </w:rPr>
            </w:pPr>
            <w:r>
              <w:rPr>
                <w:rFonts w:ascii="等线" w:hAnsi="等线" w:eastAsia="等线"/>
                <w:b/>
                <w:bCs/>
                <w:color w:val="000000"/>
                <w:spacing w:val="28"/>
                <w:kern w:val="0"/>
                <w:sz w:val="30"/>
                <w:szCs w:val="30"/>
                <w:fitText w:val="1724" w:id="-441429501"/>
              </w:rPr>
              <w:t>年级专业</w:t>
            </w:r>
            <w:r>
              <w:rPr>
                <w:rFonts w:ascii="等线" w:hAnsi="等线" w:eastAsia="等线"/>
                <w:b/>
                <w:bCs/>
                <w:color w:val="000000"/>
                <w:spacing w:val="0"/>
                <w:kern w:val="0"/>
                <w:sz w:val="30"/>
                <w:szCs w:val="30"/>
                <w:fitText w:val="1724" w:id="-441429501"/>
              </w:rPr>
              <w:t>：</w:t>
            </w:r>
          </w:p>
        </w:tc>
        <w:tc>
          <w:tcPr>
            <w:tcW w:w="59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3649B4A">
            <w:pPr>
              <w:jc w:val="center"/>
              <w:rPr>
                <w:rFonts w:hint="default"/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>2024级信息与计算科学</w:t>
            </w:r>
          </w:p>
        </w:tc>
      </w:tr>
      <w:tr w14:paraId="43325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ACEB7C">
            <w:pPr>
              <w:jc w:val="center"/>
              <w:rPr>
                <w:rFonts w:hint="default" w:ascii="等线" w:hAnsi="等线" w:eastAsia="等线"/>
                <w:color w:val="000000"/>
                <w:sz w:val="30"/>
                <w:szCs w:val="30"/>
              </w:rPr>
            </w:pPr>
            <w:r>
              <w:rPr>
                <w:rFonts w:ascii="等线" w:hAnsi="等线" w:eastAsia="等线"/>
                <w:b/>
                <w:bCs/>
                <w:color w:val="000000"/>
                <w:spacing w:val="28"/>
                <w:kern w:val="0"/>
                <w:sz w:val="30"/>
                <w:szCs w:val="30"/>
                <w:fitText w:val="1724" w:id="-441429500"/>
              </w:rPr>
              <w:t>填写日期</w:t>
            </w:r>
            <w:r>
              <w:rPr>
                <w:rFonts w:ascii="等线" w:hAnsi="等线" w:eastAsia="等线"/>
                <w:b/>
                <w:bCs/>
                <w:color w:val="000000"/>
                <w:spacing w:val="0"/>
                <w:kern w:val="0"/>
                <w:sz w:val="30"/>
                <w:szCs w:val="30"/>
                <w:fitText w:val="1724" w:id="-441429500"/>
              </w:rPr>
              <w:t>：</w:t>
            </w:r>
          </w:p>
        </w:tc>
        <w:tc>
          <w:tcPr>
            <w:tcW w:w="59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3D2A5E1">
            <w:pPr>
              <w:jc w:val="center"/>
              <w:rPr>
                <w:rFonts w:hint="default" w:ascii="等线" w:hAnsi="等线" w:eastAsia="等线"/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>2026年05月21日</w:t>
            </w:r>
          </w:p>
        </w:tc>
      </w:tr>
    </w:tbl>
    <w:p w14:paraId="7CD4E97D">
      <w:pPr>
        <w:jc w:val="center"/>
        <w:rPr>
          <w:rFonts w:hint="default" w:ascii="等线" w:hAnsi="等线" w:eastAsia="等线"/>
          <w:b/>
          <w:bCs/>
          <w:color w:val="000000"/>
          <w:w w:val="95"/>
          <w:sz w:val="30"/>
          <w:szCs w:val="30"/>
        </w:rPr>
      </w:pPr>
    </w:p>
    <w:p w14:paraId="0F0E4CC3">
      <w:pPr>
        <w:jc w:val="center"/>
        <w:rPr>
          <w:rFonts w:hint="default" w:ascii="等线" w:hAnsi="等线" w:eastAsia="等线"/>
          <w:sz w:val="32"/>
          <w:szCs w:val="32"/>
        </w:rPr>
      </w:pPr>
    </w:p>
    <w:p w14:paraId="32A37B21">
      <w:pPr>
        <w:jc w:val="center"/>
        <w:rPr>
          <w:rFonts w:hint="default" w:ascii="等线" w:hAnsi="等线" w:eastAsia="等线"/>
          <w:sz w:val="32"/>
          <w:szCs w:val="32"/>
        </w:rPr>
      </w:pPr>
    </w:p>
    <w:p w14:paraId="44B773DC">
      <w:pPr>
        <w:jc w:val="center"/>
        <w:rPr>
          <w:rFonts w:hint="default" w:ascii="等线" w:hAnsi="等线" w:eastAsia="等线"/>
          <w:sz w:val="32"/>
        </w:rPr>
      </w:pPr>
      <w:r>
        <w:rPr>
          <w:rFonts w:ascii="等线" w:hAnsi="等线" w:eastAsia="等线"/>
          <w:sz w:val="32"/>
          <w:szCs w:val="32"/>
        </w:rPr>
        <w:t>河南大学大学生创新创业训练计划工作领导组</w:t>
      </w:r>
      <w:r>
        <w:rPr>
          <w:rFonts w:ascii="等线" w:hAnsi="等线" w:eastAsia="等线"/>
          <w:sz w:val="32"/>
        </w:rPr>
        <w:t>制</w:t>
      </w:r>
    </w:p>
    <w:p w14:paraId="4CE494B7">
      <w:pPr>
        <w:spacing w:line="500" w:lineRule="exact"/>
        <w:jc w:val="center"/>
        <w:rPr>
          <w:rFonts w:hint="default" w:ascii="等线" w:hAnsi="等线" w:eastAsia="等线"/>
          <w:spacing w:val="32"/>
          <w:sz w:val="36"/>
        </w:rPr>
      </w:pPr>
    </w:p>
    <w:p w14:paraId="782A097E">
      <w:pPr>
        <w:spacing w:line="500" w:lineRule="exact"/>
        <w:jc w:val="center"/>
        <w:rPr>
          <w:rFonts w:hint="default" w:ascii="等线" w:hAnsi="等线" w:eastAsia="等线"/>
          <w:spacing w:val="32"/>
          <w:sz w:val="36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FBB1EE1">
      <w:pPr>
        <w:spacing w:line="500" w:lineRule="exact"/>
        <w:jc w:val="center"/>
        <w:rPr>
          <w:rFonts w:hint="default" w:ascii="等线" w:hAnsi="等线" w:eastAsia="等线"/>
          <w:spacing w:val="32"/>
          <w:sz w:val="36"/>
        </w:rPr>
      </w:pPr>
      <w:r>
        <w:rPr>
          <w:rFonts w:ascii="等线" w:hAnsi="等线" w:eastAsia="等线"/>
          <w:spacing w:val="32"/>
          <w:sz w:val="36"/>
        </w:rPr>
        <w:t>填写说明</w:t>
      </w:r>
    </w:p>
    <w:p w14:paraId="489CA489">
      <w:pPr>
        <w:spacing w:line="500" w:lineRule="exact"/>
        <w:jc w:val="center"/>
        <w:rPr>
          <w:rFonts w:hint="default" w:ascii="等线" w:hAnsi="等线" w:eastAsia="等线"/>
          <w:sz w:val="36"/>
        </w:rPr>
      </w:pPr>
    </w:p>
    <w:p w14:paraId="3C60ECEB">
      <w:pPr>
        <w:spacing w:line="480" w:lineRule="auto"/>
        <w:ind w:firstLine="480" w:firstLineChars="200"/>
        <w:rPr>
          <w:rFonts w:hint="default" w:ascii="等线" w:hAnsi="等线" w:eastAsia="等线"/>
          <w:sz w:val="24"/>
        </w:rPr>
      </w:pPr>
      <w:r>
        <w:rPr>
          <w:rFonts w:ascii="等线" w:hAnsi="等线" w:eastAsia="等线"/>
          <w:sz w:val="24"/>
        </w:rPr>
        <w:t>一、封面中的项目编号由学校统一编排填写。</w:t>
      </w:r>
    </w:p>
    <w:p w14:paraId="6D6DC258">
      <w:pPr>
        <w:spacing w:line="480" w:lineRule="auto"/>
        <w:ind w:firstLine="480" w:firstLineChars="200"/>
        <w:rPr>
          <w:rFonts w:hint="default" w:ascii="等线" w:hAnsi="等线" w:eastAsia="等线"/>
          <w:sz w:val="24"/>
        </w:rPr>
      </w:pPr>
      <w:r>
        <w:rPr>
          <w:rFonts w:ascii="等线" w:hAnsi="等线" w:eastAsia="等线"/>
          <w:sz w:val="24"/>
        </w:rPr>
        <w:t>二、申请书中第2页和第一至第五项的内容，经项目团队人员共同讨论并征得指导教师意见后，由项目负责人主持填写。</w:t>
      </w:r>
    </w:p>
    <w:p w14:paraId="26C5950B">
      <w:pPr>
        <w:spacing w:line="480" w:lineRule="auto"/>
        <w:ind w:firstLine="480" w:firstLineChars="200"/>
        <w:rPr>
          <w:rFonts w:hint="default" w:ascii="等线" w:hAnsi="等线" w:eastAsia="等线"/>
          <w:sz w:val="24"/>
        </w:rPr>
      </w:pPr>
      <w:r>
        <w:rPr>
          <w:rFonts w:ascii="等线" w:hAnsi="等线" w:eastAsia="等线"/>
          <w:sz w:val="24"/>
        </w:rPr>
        <w:t>三、“项目所属学科”按</w:t>
      </w:r>
      <w:r>
        <w:rPr>
          <w:rFonts w:ascii="等线" w:hAnsi="等线" w:eastAsia="等线"/>
          <w:color w:val="000000"/>
          <w:sz w:val="24"/>
        </w:rPr>
        <w:t>教育部2012年颁布的“普通高等学校本科专业目录”中的法学、教育学、文学、历史学、理学、工学、农学、医学、管理学等13个一级学科门类中的一种或多种(跨学科)</w:t>
      </w:r>
      <w:r>
        <w:rPr>
          <w:rFonts w:ascii="等线" w:hAnsi="等线" w:eastAsia="等线"/>
          <w:sz w:val="24"/>
        </w:rPr>
        <w:t>；“学业能力与获奖情况”指项目负责人已经获取的成果和奖励，如正式发表的学术论文、创作、专利、参加完成的科研课题、被社会及生产实际采用的成果和校级以上的各种学业奖励（挑战杯、电子设计大赛等）。</w:t>
      </w:r>
    </w:p>
    <w:p w14:paraId="04F39034">
      <w:pPr>
        <w:spacing w:line="480" w:lineRule="auto"/>
        <w:ind w:firstLine="480" w:firstLineChars="200"/>
        <w:rPr>
          <w:rFonts w:hint="default" w:ascii="等线" w:hAnsi="等线" w:eastAsia="等线"/>
          <w:sz w:val="24"/>
        </w:rPr>
      </w:pPr>
      <w:r>
        <w:rPr>
          <w:rFonts w:ascii="等线" w:hAnsi="等线" w:eastAsia="等线"/>
          <w:sz w:val="24"/>
        </w:rPr>
        <w:t>四、所填内容要符合《河南大学大学生创新创业训练计划项目管理办法》要求，实事求是、简明清晰、具体可靠。对提供虚假材料或信息数据不实者，将取消申报资格，并承担相应责任。</w:t>
      </w:r>
    </w:p>
    <w:p w14:paraId="0EEFE021">
      <w:pPr>
        <w:spacing w:line="480" w:lineRule="auto"/>
        <w:ind w:firstLine="480" w:firstLineChars="200"/>
        <w:rPr>
          <w:rFonts w:hint="default" w:ascii="等线" w:hAnsi="等线" w:eastAsia="等线"/>
          <w:sz w:val="24"/>
        </w:rPr>
      </w:pPr>
      <w:r>
        <w:rPr>
          <w:rFonts w:ascii="等线" w:hAnsi="等线" w:eastAsia="等线"/>
          <w:sz w:val="24"/>
        </w:rPr>
        <w:t>五、</w:t>
      </w:r>
      <w:r>
        <w:rPr>
          <w:rFonts w:ascii="等线" w:hAnsi="等线" w:eastAsia="等线"/>
          <w:b/>
          <w:sz w:val="24"/>
        </w:rPr>
        <w:t>格式要求：</w:t>
      </w:r>
      <w:r>
        <w:rPr>
          <w:rFonts w:ascii="等线" w:hAnsi="等线" w:eastAsia="等线"/>
          <w:sz w:val="24"/>
        </w:rPr>
        <w:t>封面使用小三号字体，表格中使用五号字体，所填写的文字用宋体，数字及其他用Times New Roman，单倍行距。需签字部分可以使用电子签名或扫描件插入。学院意见可以不加盖学院公章，由学院在系统审核时出具学院意见。</w:t>
      </w:r>
    </w:p>
    <w:p w14:paraId="2375FF2C">
      <w:pPr>
        <w:spacing w:line="480" w:lineRule="auto"/>
        <w:ind w:firstLine="480" w:firstLineChars="200"/>
        <w:rPr>
          <w:rFonts w:hint="default" w:ascii="等线" w:hAnsi="等线" w:eastAsia="等线"/>
          <w:sz w:val="24"/>
        </w:rPr>
      </w:pPr>
      <w:r>
        <w:rPr>
          <w:rFonts w:ascii="等线" w:hAnsi="等线" w:eastAsia="等线"/>
          <w:sz w:val="24"/>
        </w:rPr>
        <w:t>六、请上传Word版申报书，系统不支持PDF或压缩文件。</w:t>
      </w:r>
    </w:p>
    <w:p w14:paraId="0735F37F">
      <w:pPr>
        <w:rPr>
          <w:rFonts w:ascii="等线" w:hAnsi="等线" w:eastAsia="等线"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7"/>
        <w:tblW w:w="101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"/>
        <w:gridCol w:w="338"/>
        <w:gridCol w:w="470"/>
        <w:gridCol w:w="6"/>
        <w:gridCol w:w="705"/>
        <w:gridCol w:w="147"/>
        <w:gridCol w:w="276"/>
        <w:gridCol w:w="289"/>
        <w:gridCol w:w="144"/>
        <w:gridCol w:w="705"/>
        <w:gridCol w:w="154"/>
        <w:gridCol w:w="559"/>
        <w:gridCol w:w="854"/>
        <w:gridCol w:w="855"/>
        <w:gridCol w:w="423"/>
        <w:gridCol w:w="425"/>
        <w:gridCol w:w="851"/>
        <w:gridCol w:w="141"/>
        <w:gridCol w:w="565"/>
        <w:gridCol w:w="144"/>
        <w:gridCol w:w="520"/>
        <w:gridCol w:w="1183"/>
        <w:gridCol w:w="169"/>
      </w:tblGrid>
      <w:tr w14:paraId="0BAFB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9" w:type="dxa"/>
          <w:trHeight w:val="20" w:hRule="atLeast"/>
          <w:jc w:val="center"/>
        </w:trPr>
        <w:tc>
          <w:tcPr>
            <w:tcW w:w="212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BCAFDE5">
            <w:pPr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项目名称</w:t>
            </w:r>
          </w:p>
        </w:tc>
        <w:tc>
          <w:tcPr>
            <w:tcW w:w="7812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757B065A">
            <w:pPr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szCs w:val="21"/>
              </w:rPr>
              <w:t>基于轻量化深度学习的心音辅助检测系统开发</w:t>
            </w:r>
          </w:p>
        </w:tc>
      </w:tr>
      <w:tr w14:paraId="38685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9" w:type="dxa"/>
          <w:trHeight w:val="20" w:hRule="atLeast"/>
          <w:jc w:val="center"/>
        </w:trPr>
        <w:tc>
          <w:tcPr>
            <w:tcW w:w="212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6E082231">
            <w:pPr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项目来源</w:t>
            </w:r>
          </w:p>
        </w:tc>
        <w:tc>
          <w:tcPr>
            <w:tcW w:w="7812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914A770">
            <w:pPr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（  ）指导教师科研项目 、（ √ ）学生自选课题、（  ）其他</w:t>
            </w:r>
          </w:p>
        </w:tc>
      </w:tr>
      <w:tr w14:paraId="567A0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9" w:type="dxa"/>
          <w:trHeight w:val="20" w:hRule="atLeast"/>
          <w:jc w:val="center"/>
        </w:trPr>
        <w:tc>
          <w:tcPr>
            <w:tcW w:w="212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157B79D2">
            <w:pPr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项目类型</w:t>
            </w:r>
          </w:p>
        </w:tc>
        <w:tc>
          <w:tcPr>
            <w:tcW w:w="7812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CFD24D0">
            <w:pPr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szCs w:val="21"/>
              </w:rPr>
              <w:t>创新训练</w:t>
            </w:r>
          </w:p>
        </w:tc>
      </w:tr>
      <w:tr w14:paraId="70FA9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9" w:type="dxa"/>
          <w:trHeight w:val="20" w:hRule="atLeast"/>
          <w:jc w:val="center"/>
        </w:trPr>
        <w:tc>
          <w:tcPr>
            <w:tcW w:w="17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2C5CEA61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项目所属一级学科名称</w:t>
            </w:r>
          </w:p>
        </w:tc>
        <w:tc>
          <w:tcPr>
            <w:tcW w:w="85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039858A5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szCs w:val="21"/>
              </w:rPr>
              <w:t>数学类</w:t>
            </w:r>
          </w:p>
        </w:tc>
        <w:tc>
          <w:tcPr>
            <w:tcW w:w="14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068D5769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申请经费（元）</w:t>
            </w:r>
          </w:p>
        </w:tc>
        <w:tc>
          <w:tcPr>
            <w:tcW w:w="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775F03B9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szCs w:val="21"/>
              </w:rPr>
              <w:t>10000</w:t>
            </w:r>
          </w:p>
        </w:tc>
        <w:tc>
          <w:tcPr>
            <w:tcW w:w="326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131ED356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起止时间（原则上为1年）</w:t>
            </w:r>
          </w:p>
        </w:tc>
        <w:tc>
          <w:tcPr>
            <w:tcW w:w="184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209E38ED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szCs w:val="21"/>
              </w:rPr>
              <w:t>2025年11月至2026 年10月</w:t>
            </w:r>
          </w:p>
        </w:tc>
      </w:tr>
      <w:tr w14:paraId="6EE8D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9" w:type="dxa"/>
          <w:trHeight w:val="408" w:hRule="atLeast"/>
          <w:jc w:val="center"/>
        </w:trPr>
        <w:tc>
          <w:tcPr>
            <w:tcW w:w="52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58516157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项目负责人</w:t>
            </w:r>
          </w:p>
        </w:tc>
        <w:tc>
          <w:tcPr>
            <w:tcW w:w="1181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510234B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基本情况</w:t>
            </w:r>
          </w:p>
        </w:tc>
        <w:tc>
          <w:tcPr>
            <w:tcW w:w="7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1726C22D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姓名</w:t>
            </w:r>
          </w:p>
        </w:tc>
        <w:tc>
          <w:tcPr>
            <w:tcW w:w="8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4F3E83A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szCs w:val="21"/>
              </w:rPr>
              <w:t>刘文鑫</w:t>
            </w:r>
          </w:p>
        </w:tc>
        <w:tc>
          <w:tcPr>
            <w:tcW w:w="7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5C20D588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性别</w:t>
            </w:r>
          </w:p>
        </w:tc>
        <w:tc>
          <w:tcPr>
            <w:tcW w:w="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72ACA1CA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男</w:t>
            </w:r>
          </w:p>
        </w:tc>
        <w:tc>
          <w:tcPr>
            <w:tcW w:w="12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63C7A4FD">
            <w:pPr>
              <w:adjustRightInd w:val="0"/>
              <w:snapToGrid w:val="0"/>
              <w:jc w:val="center"/>
              <w:rPr>
                <w:rFonts w:hint="default" w:ascii="等线" w:hAnsi="等线" w:eastAsia="等线" w:cs="Arial"/>
                <w:sz w:val="24"/>
              </w:rPr>
            </w:pPr>
            <w:r>
              <w:rPr>
                <w:rFonts w:ascii="等线" w:hAnsi="等线" w:eastAsia="等线" w:cs="Arial"/>
                <w:sz w:val="24"/>
              </w:rPr>
              <w:t>出生年月</w:t>
            </w:r>
          </w:p>
        </w:tc>
        <w:tc>
          <w:tcPr>
            <w:tcW w:w="14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7D11593F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szCs w:val="21"/>
              </w:rPr>
              <w:t>2006.06</w:t>
            </w:r>
          </w:p>
        </w:tc>
        <w:tc>
          <w:tcPr>
            <w:tcW w:w="122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1D99AFD6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政治面貌</w:t>
            </w:r>
          </w:p>
        </w:tc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694DF625">
            <w:pPr>
              <w:jc w:val="center"/>
              <w:rPr>
                <w:rFonts w:hint="default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共青团员</w:t>
            </w:r>
          </w:p>
        </w:tc>
      </w:tr>
      <w:tr w14:paraId="5A2B8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9" w:type="dxa"/>
          <w:trHeight w:val="415" w:hRule="atLeast"/>
          <w:jc w:val="center"/>
        </w:trPr>
        <w:tc>
          <w:tcPr>
            <w:tcW w:w="52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75F10C49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</w:p>
        </w:tc>
        <w:tc>
          <w:tcPr>
            <w:tcW w:w="1181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B714BD3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</w:p>
        </w:tc>
        <w:tc>
          <w:tcPr>
            <w:tcW w:w="17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  <w:tl2br w:val="nil"/>
              <w:tr2bl w:val="nil"/>
            </w:tcBorders>
            <w:vAlign w:val="center"/>
          </w:tcPr>
          <w:p w14:paraId="0476A882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联系电话</w:t>
            </w:r>
          </w:p>
        </w:tc>
        <w:tc>
          <w:tcPr>
            <w:tcW w:w="2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  <w:tl2br w:val="nil"/>
              <w:tr2bl w:val="nil"/>
            </w:tcBorders>
            <w:vAlign w:val="center"/>
          </w:tcPr>
          <w:p w14:paraId="572B484F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szCs w:val="21"/>
              </w:rPr>
              <w:t>19037265600</w:t>
            </w:r>
          </w:p>
        </w:tc>
        <w:tc>
          <w:tcPr>
            <w:tcW w:w="18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281EAAC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w w:val="90"/>
                <w:sz w:val="24"/>
              </w:rPr>
              <w:t>E-mail</w:t>
            </w:r>
          </w:p>
        </w:tc>
        <w:tc>
          <w:tcPr>
            <w:tcW w:w="241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D149882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szCs w:val="21"/>
              </w:rPr>
              <w:t>3100815918@qq.com</w:t>
            </w:r>
          </w:p>
        </w:tc>
      </w:tr>
      <w:tr w14:paraId="1FB51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9" w:type="dxa"/>
          <w:trHeight w:val="20" w:hRule="atLeast"/>
          <w:jc w:val="center"/>
        </w:trPr>
        <w:tc>
          <w:tcPr>
            <w:tcW w:w="52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53C4175D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</w:p>
        </w:tc>
        <w:tc>
          <w:tcPr>
            <w:tcW w:w="476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08F39487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学业能力与获奖情况</w:t>
            </w:r>
          </w:p>
        </w:tc>
        <w:tc>
          <w:tcPr>
            <w:tcW w:w="8940" w:type="dxa"/>
            <w:gridSpan w:val="18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529EA76D">
            <w:pPr>
              <w:pStyle w:val="17"/>
              <w:ind w:left="0" w:leftChars="0" w:firstLine="0" w:firstLineChars="0"/>
              <w:rPr>
                <w:rFonts w:hint="eastAsia"/>
                <w:b/>
                <w:bCs/>
              </w:rPr>
            </w:pPr>
            <w:bookmarkStart w:id="0" w:name="_GoBack"/>
            <w:r>
              <w:rPr>
                <w:rFonts w:hint="eastAsia"/>
                <w:b/>
                <w:bCs/>
              </w:rPr>
              <w:t>1. 学业能力</w:t>
            </w:r>
          </w:p>
          <w:p w14:paraId="557F37A3">
            <w:pPr>
              <w:pStyle w:val="1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学业表现突出，大一学年综合成绩稳居年级前5%，不仅系统掌握数学专业核心知识，构建了扎实的学科理论体系，还能灵活运用专业原理分析解决实际问题。</w:t>
            </w:r>
          </w:p>
          <w:p w14:paraId="0A05340F">
            <w:pPr>
              <w:pStyle w:val="1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编程与技术应用能力扎实，熟练运用 Python、SQL 等工具完成数据清洗、特征工程、模型构建与优化等工作，具备独立开展数据处理与建模项目的实操能力。</w:t>
            </w:r>
          </w:p>
          <w:p w14:paraId="650504D2">
            <w:pPr>
              <w:pStyle w:val="1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竞赛与实践方面，凭借优异的学业与综合素质荣获国家励志奖学金、河南大学“三好学生”称号；主动参与全国大学生数学建模竞赛、全国大学生数学竞赛等高水平赛事，从问题拆解、方案设计到团队协作落地，全程深度参与，不仅提升了科研思维、逻辑分析与抗压能力，还积累了丰富的跨学科协作与项目推进经验。</w:t>
            </w:r>
          </w:p>
          <w:p w14:paraId="142E565C">
            <w:pPr>
              <w:pStyle w:val="1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资格认证方面，已顺利通过大学英语四级考试，具备良好的英语读写与沟通能力；获得普通话二级甲等证书，沟通表达规范流畅，为学术交流与工作协作奠定了良好基础。</w:t>
            </w:r>
          </w:p>
          <w:p w14:paraId="144C5815">
            <w:pPr>
              <w:pStyle w:val="17"/>
              <w:ind w:left="0" w:leftChars="0"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2. 获奖情况</w:t>
            </w:r>
          </w:p>
          <w:p w14:paraId="04E2642B">
            <w:pPr>
              <w:pStyle w:val="1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荣获国家励志奖学金</w:t>
            </w:r>
          </w:p>
          <w:p w14:paraId="0395AA5B">
            <w:pPr>
              <w:pStyle w:val="17"/>
              <w:ind w:left="0" w:leftChars="0" w:firstLine="0" w:firstLineChars="0"/>
              <w:rPr>
                <w:rFonts w:ascii="等线" w:hAnsi="等线" w:eastAsia="等线"/>
                <w:sz w:val="24"/>
              </w:rPr>
            </w:pPr>
            <w:r>
              <w:rPr>
                <w:rFonts w:hint="eastAsia"/>
              </w:rPr>
              <w:t>荣获河南大学“三好学生”称号</w:t>
            </w:r>
            <w:bookmarkEnd w:id="0"/>
          </w:p>
        </w:tc>
      </w:tr>
      <w:tr w14:paraId="622C2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9" w:type="dxa"/>
          <w:trHeight w:val="20" w:hRule="atLeast"/>
          <w:jc w:val="center"/>
        </w:trPr>
        <w:tc>
          <w:tcPr>
            <w:tcW w:w="52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0169D239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项目团队</w:t>
            </w:r>
          </w:p>
          <w:p w14:paraId="53B27A18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（</w:t>
            </w:r>
          </w:p>
          <w:p w14:paraId="0102DD11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含负责人）</w:t>
            </w:r>
          </w:p>
        </w:tc>
        <w:tc>
          <w:tcPr>
            <w:tcW w:w="132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65E774CB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姓 名</w:t>
            </w:r>
          </w:p>
        </w:tc>
        <w:tc>
          <w:tcPr>
            <w:tcW w:w="7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7B78829C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性别</w:t>
            </w:r>
          </w:p>
        </w:tc>
        <w:tc>
          <w:tcPr>
            <w:tcW w:w="14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5937916F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学号</w:t>
            </w:r>
          </w:p>
        </w:tc>
        <w:tc>
          <w:tcPr>
            <w:tcW w:w="21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3D3256B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所在学院、专业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164F4866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年级</w:t>
            </w:r>
          </w:p>
        </w:tc>
        <w:tc>
          <w:tcPr>
            <w:tcW w:w="25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7A993250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项目分工</w:t>
            </w:r>
          </w:p>
        </w:tc>
      </w:tr>
      <w:tr w14:paraId="272B5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9" w:type="dxa"/>
          <w:trHeight w:val="680" w:hRule="atLeast"/>
          <w:jc w:val="center"/>
        </w:trPr>
        <w:tc>
          <w:tcPr>
            <w:tcW w:w="52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541EBFB0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</w:p>
        </w:tc>
        <w:tc>
          <w:tcPr>
            <w:tcW w:w="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AAC974F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rFonts w:ascii="等线" w:hAnsi="等线" w:eastAsia="等线"/>
                <w:szCs w:val="21"/>
              </w:rPr>
              <w:t>1</w:t>
            </w:r>
          </w:p>
        </w:tc>
        <w:tc>
          <w:tcPr>
            <w:tcW w:w="85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0A357969">
            <w:pPr>
              <w:pStyle w:val="12"/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刘文鑫</w:t>
            </w:r>
          </w:p>
        </w:tc>
        <w:tc>
          <w:tcPr>
            <w:tcW w:w="7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07F5E1A">
            <w:pPr>
              <w:pStyle w:val="12"/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男</w:t>
            </w:r>
          </w:p>
        </w:tc>
        <w:tc>
          <w:tcPr>
            <w:tcW w:w="14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7149E4AF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rFonts w:hint="default"/>
                <w:szCs w:val="21"/>
              </w:rPr>
              <w:t>2410100118</w:t>
            </w:r>
          </w:p>
        </w:tc>
        <w:tc>
          <w:tcPr>
            <w:tcW w:w="21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AD6F43A">
            <w:pPr>
              <w:pStyle w:val="1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数学与统计学院</w:t>
            </w:r>
          </w:p>
          <w:p w14:paraId="63642937">
            <w:pPr>
              <w:pStyle w:val="12"/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信息与计算科学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148DFC26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rFonts w:ascii="等线" w:hAnsi="等线" w:eastAsia="等线"/>
                <w:szCs w:val="21"/>
              </w:rPr>
              <w:t>2024级</w:t>
            </w:r>
          </w:p>
        </w:tc>
        <w:tc>
          <w:tcPr>
            <w:tcW w:w="25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260EF720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szCs w:val="21"/>
              </w:rPr>
              <w:t>数据处理与模型训练</w:t>
            </w:r>
          </w:p>
        </w:tc>
      </w:tr>
      <w:tr w14:paraId="3127C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9" w:type="dxa"/>
          <w:trHeight w:val="746" w:hRule="atLeast"/>
          <w:jc w:val="center"/>
        </w:trPr>
        <w:tc>
          <w:tcPr>
            <w:tcW w:w="52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5DE69E0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</w:p>
        </w:tc>
        <w:tc>
          <w:tcPr>
            <w:tcW w:w="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0090A1D4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rFonts w:ascii="等线" w:hAnsi="等线" w:eastAsia="等线"/>
                <w:szCs w:val="21"/>
              </w:rPr>
              <w:t>2</w:t>
            </w:r>
          </w:p>
        </w:tc>
        <w:tc>
          <w:tcPr>
            <w:tcW w:w="85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79CE143">
            <w:pPr>
              <w:pStyle w:val="12"/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李政洪</w:t>
            </w:r>
          </w:p>
        </w:tc>
        <w:tc>
          <w:tcPr>
            <w:tcW w:w="7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687A975D">
            <w:pPr>
              <w:pStyle w:val="12"/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男</w:t>
            </w:r>
          </w:p>
        </w:tc>
        <w:tc>
          <w:tcPr>
            <w:tcW w:w="14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20DAFCA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rFonts w:hint="default"/>
                <w:szCs w:val="21"/>
              </w:rPr>
              <w:t>2410100159</w:t>
            </w:r>
          </w:p>
        </w:tc>
        <w:tc>
          <w:tcPr>
            <w:tcW w:w="21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221DAC88">
            <w:pPr>
              <w:pStyle w:val="1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数学与统计学院</w:t>
            </w:r>
          </w:p>
          <w:p w14:paraId="67709035">
            <w:pPr>
              <w:pStyle w:val="12"/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信息与计算科学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645920EF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rFonts w:ascii="等线" w:hAnsi="等线" w:eastAsia="等线"/>
                <w:szCs w:val="21"/>
              </w:rPr>
              <w:t>2024级</w:t>
            </w:r>
          </w:p>
        </w:tc>
        <w:tc>
          <w:tcPr>
            <w:tcW w:w="25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A516F4E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szCs w:val="21"/>
              </w:rPr>
              <w:t>预测推理与前端开发</w:t>
            </w:r>
          </w:p>
        </w:tc>
      </w:tr>
      <w:tr w14:paraId="3A893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9" w:type="dxa"/>
          <w:trHeight w:val="786" w:hRule="atLeast"/>
          <w:jc w:val="center"/>
        </w:trPr>
        <w:tc>
          <w:tcPr>
            <w:tcW w:w="52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5F1DF2E2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</w:p>
        </w:tc>
        <w:tc>
          <w:tcPr>
            <w:tcW w:w="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1AFBB413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rFonts w:ascii="等线" w:hAnsi="等线" w:eastAsia="等线"/>
                <w:szCs w:val="21"/>
              </w:rPr>
              <w:t>3</w:t>
            </w:r>
          </w:p>
        </w:tc>
        <w:tc>
          <w:tcPr>
            <w:tcW w:w="85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5380CED">
            <w:pPr>
              <w:pStyle w:val="12"/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郝静</w:t>
            </w:r>
          </w:p>
        </w:tc>
        <w:tc>
          <w:tcPr>
            <w:tcW w:w="7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1254B9A4">
            <w:pPr>
              <w:pStyle w:val="12"/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女</w:t>
            </w:r>
          </w:p>
        </w:tc>
        <w:tc>
          <w:tcPr>
            <w:tcW w:w="14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57627E60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szCs w:val="21"/>
              </w:rPr>
              <w:t>2410100262</w:t>
            </w:r>
          </w:p>
        </w:tc>
        <w:tc>
          <w:tcPr>
            <w:tcW w:w="21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789712BF">
            <w:pPr>
              <w:pStyle w:val="1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数学与统计学院</w:t>
            </w:r>
          </w:p>
          <w:p w14:paraId="56B71C7A">
            <w:pPr>
              <w:pStyle w:val="12"/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信息与计算科学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9CC4E29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rFonts w:ascii="等线" w:hAnsi="等线" w:eastAsia="等线"/>
                <w:szCs w:val="21"/>
              </w:rPr>
              <w:t>2024级</w:t>
            </w:r>
          </w:p>
        </w:tc>
        <w:tc>
          <w:tcPr>
            <w:tcW w:w="25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DDF4C91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szCs w:val="21"/>
              </w:rPr>
              <w:t>多模型集成与对比分析</w:t>
            </w:r>
          </w:p>
        </w:tc>
      </w:tr>
      <w:tr w14:paraId="57216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9" w:type="dxa"/>
          <w:trHeight w:val="20" w:hRule="atLeast"/>
          <w:jc w:val="center"/>
        </w:trPr>
        <w:tc>
          <w:tcPr>
            <w:tcW w:w="52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C05CA67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</w:p>
        </w:tc>
        <w:tc>
          <w:tcPr>
            <w:tcW w:w="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5329D2C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rFonts w:ascii="等线" w:hAnsi="等线" w:eastAsia="等线"/>
                <w:szCs w:val="21"/>
              </w:rPr>
              <w:t>4</w:t>
            </w:r>
          </w:p>
        </w:tc>
        <w:tc>
          <w:tcPr>
            <w:tcW w:w="85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1C46CF6">
            <w:pPr>
              <w:pStyle w:val="12"/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王鹏辉</w:t>
            </w:r>
          </w:p>
        </w:tc>
        <w:tc>
          <w:tcPr>
            <w:tcW w:w="7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2794FA40">
            <w:pPr>
              <w:pStyle w:val="12"/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男</w:t>
            </w:r>
          </w:p>
        </w:tc>
        <w:tc>
          <w:tcPr>
            <w:tcW w:w="14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19513DC6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szCs w:val="21"/>
              </w:rPr>
              <w:t>2410100033</w:t>
            </w:r>
          </w:p>
        </w:tc>
        <w:tc>
          <w:tcPr>
            <w:tcW w:w="21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5CBB8435">
            <w:pPr>
              <w:pStyle w:val="1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数学与统计学院</w:t>
            </w:r>
          </w:p>
          <w:p w14:paraId="20CBD6B3">
            <w:pPr>
              <w:pStyle w:val="12"/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信息与计算科学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6F844A7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rFonts w:ascii="等线" w:hAnsi="等线" w:eastAsia="等线"/>
                <w:szCs w:val="21"/>
              </w:rPr>
              <w:t>2024级</w:t>
            </w:r>
          </w:p>
        </w:tc>
        <w:tc>
          <w:tcPr>
            <w:tcW w:w="255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D6E9A47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szCs w:val="21"/>
              </w:rPr>
              <w:t>智能分析模块与文档撰写</w:t>
            </w:r>
          </w:p>
        </w:tc>
      </w:tr>
      <w:tr w14:paraId="293C8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9" w:type="dxa"/>
          <w:trHeight w:val="20" w:hRule="atLeast"/>
          <w:jc w:val="center"/>
        </w:trPr>
        <w:tc>
          <w:tcPr>
            <w:tcW w:w="52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776FA87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指导教</w:t>
            </w:r>
          </w:p>
          <w:p w14:paraId="6A75D1C0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师</w:t>
            </w:r>
          </w:p>
        </w:tc>
        <w:tc>
          <w:tcPr>
            <w:tcW w:w="132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  <w:tl2br w:val="nil"/>
              <w:tr2bl w:val="nil"/>
            </w:tcBorders>
            <w:vAlign w:val="center"/>
          </w:tcPr>
          <w:p w14:paraId="44FCA23E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姓 名</w:t>
            </w:r>
          </w:p>
        </w:tc>
        <w:tc>
          <w:tcPr>
            <w:tcW w:w="7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2AE90927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性别</w:t>
            </w:r>
          </w:p>
        </w:tc>
        <w:tc>
          <w:tcPr>
            <w:tcW w:w="14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910F4D5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出生年月</w:t>
            </w:r>
          </w:p>
        </w:tc>
        <w:tc>
          <w:tcPr>
            <w:tcW w:w="1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2A8D7D27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学历</w:t>
            </w:r>
          </w:p>
        </w:tc>
        <w:tc>
          <w:tcPr>
            <w:tcW w:w="8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1106F89E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职称</w:t>
            </w:r>
          </w:p>
        </w:tc>
        <w:tc>
          <w:tcPr>
            <w:tcW w:w="17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537C88C2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所在单位</w:t>
            </w:r>
          </w:p>
        </w:tc>
        <w:tc>
          <w:tcPr>
            <w:tcW w:w="17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6B975FA1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联系电话</w:t>
            </w:r>
          </w:p>
        </w:tc>
      </w:tr>
      <w:tr w14:paraId="5EBDD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9" w:type="dxa"/>
          <w:trHeight w:val="387" w:hRule="atLeast"/>
          <w:jc w:val="center"/>
        </w:trPr>
        <w:tc>
          <w:tcPr>
            <w:tcW w:w="52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11DD030A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 w:val="24"/>
              </w:rPr>
            </w:pPr>
          </w:p>
        </w:tc>
        <w:tc>
          <w:tcPr>
            <w:tcW w:w="132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66CA57AB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szCs w:val="21"/>
              </w:rPr>
              <w:t>杨利军</w:t>
            </w:r>
          </w:p>
        </w:tc>
        <w:tc>
          <w:tcPr>
            <w:tcW w:w="7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7B922E6F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rFonts w:ascii="宋体" w:hAnsi="宋体"/>
                <w:szCs w:val="21"/>
              </w:rPr>
              <w:t>女</w:t>
            </w:r>
          </w:p>
        </w:tc>
        <w:tc>
          <w:tcPr>
            <w:tcW w:w="14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20C4712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szCs w:val="21"/>
              </w:rPr>
              <w:t>1979年9月</w:t>
            </w:r>
          </w:p>
        </w:tc>
        <w:tc>
          <w:tcPr>
            <w:tcW w:w="1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1C0F4300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rFonts w:ascii="宋体" w:hAnsi="宋体"/>
                <w:szCs w:val="21"/>
              </w:rPr>
              <w:t>博士</w:t>
            </w:r>
          </w:p>
        </w:tc>
        <w:tc>
          <w:tcPr>
            <w:tcW w:w="8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108A1917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szCs w:val="21"/>
              </w:rPr>
              <w:t>副教授</w:t>
            </w:r>
          </w:p>
        </w:tc>
        <w:tc>
          <w:tcPr>
            <w:tcW w:w="17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1CF142C7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szCs w:val="21"/>
              </w:rPr>
              <w:t>数学与统计学院</w:t>
            </w:r>
          </w:p>
        </w:tc>
        <w:tc>
          <w:tcPr>
            <w:tcW w:w="17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6E9B8157">
            <w:pPr>
              <w:adjustRightInd w:val="0"/>
              <w:snapToGrid w:val="0"/>
              <w:jc w:val="center"/>
              <w:rPr>
                <w:rFonts w:hint="default" w:ascii="等线" w:hAnsi="等线" w:eastAsia="等线"/>
                <w:szCs w:val="21"/>
              </w:rPr>
            </w:pPr>
            <w:r>
              <w:rPr>
                <w:szCs w:val="21"/>
              </w:rPr>
              <w:t>18337878732</w:t>
            </w:r>
          </w:p>
        </w:tc>
      </w:tr>
      <w:tr w14:paraId="4A47F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9" w:type="dxa"/>
          <w:trHeight w:val="20" w:hRule="atLeast"/>
          <w:jc w:val="center"/>
        </w:trPr>
        <w:tc>
          <w:tcPr>
            <w:tcW w:w="52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401FF54">
            <w:pPr>
              <w:jc w:val="center"/>
              <w:rPr>
                <w:rFonts w:hint="default" w:ascii="等线" w:hAnsi="等线" w:eastAsia="等线"/>
                <w:sz w:val="24"/>
              </w:rPr>
            </w:pPr>
          </w:p>
        </w:tc>
        <w:tc>
          <w:tcPr>
            <w:tcW w:w="9416" w:type="dxa"/>
            <w:gridSpan w:val="2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BAD1694">
            <w:pPr>
              <w:jc w:val="center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</w:rPr>
              <w:t>第一指导教师的业务特长与主要学术成果</w:t>
            </w:r>
          </w:p>
        </w:tc>
      </w:tr>
      <w:tr w14:paraId="494EE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9" w:type="dxa"/>
          <w:trHeight w:val="20" w:hRule="atLeast"/>
          <w:jc w:val="center"/>
        </w:trPr>
        <w:tc>
          <w:tcPr>
            <w:tcW w:w="52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5BBB79F">
            <w:pPr>
              <w:jc w:val="center"/>
              <w:rPr>
                <w:rFonts w:hint="default" w:ascii="等线" w:hAnsi="等线" w:eastAsia="等线"/>
                <w:sz w:val="24"/>
              </w:rPr>
            </w:pPr>
          </w:p>
        </w:tc>
        <w:tc>
          <w:tcPr>
            <w:tcW w:w="9416" w:type="dxa"/>
            <w:gridSpan w:val="2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D802D19">
            <w:pPr>
              <w:pStyle w:val="17"/>
              <w:ind w:firstLine="420"/>
              <w:rPr>
                <w:rFonts w:hint="eastAsia"/>
              </w:rPr>
            </w:pPr>
            <w:r>
              <w:t>杨利军，河南大学数学与统计学院副教授，河南省数理医学学会理事。长期从事人工智能与信号处理、模式识别与图像处理、时间序列建模等研究与教学，擅长“数据—算法—系统”一体化设计与跨域泛化，能将科研成果转化为教学案例。近五年主讲《信号与系统》《模式识别与图像处理》《文科数学》《医用高等数学》等，本科生年均授课约390学时，学生评教持续优秀；主持省/校教改项目4项，发表教学论文7篇，参编《高等数学》教材。科研方面，以第一/通讯作者发表论文18篇（其中中科院二区9篇、TOP期刊2篇），曾获国家留学基金委资助赴佐治亚理工访学；主持并完成国家自然科学基金青年项目、河南省重点研发与推广专项（科技攻关）等多项课题，现有2项省级科研项目与1项校企合作课题。已授权发明专利4项、在审4项，获软件著作权5项；指导研究生38名（已毕业26名），多名获国家奖学金与校级荣誉，获中国研究生创新实践大赛优秀指导教师、河南省青年骨干教师等称号。</w:t>
            </w:r>
          </w:p>
        </w:tc>
      </w:tr>
      <w:tr w14:paraId="3EEDF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82" w:type="dxa"/>
          <w:jc w:val="center"/>
        </w:trPr>
        <w:tc>
          <w:tcPr>
            <w:tcW w:w="9923" w:type="dxa"/>
            <w:gridSpan w:val="22"/>
            <w:tcBorders>
              <w:top w:val="single" w:color="auto" w:sz="4" w:space="0"/>
              <w:left w:val="single" w:color="auto" w:sz="4" w:space="0"/>
              <w:right w:val="single" w:color="auto" w:sz="4" w:space="0"/>
              <w:tl2br w:val="nil"/>
              <w:tr2bl w:val="nil"/>
            </w:tcBorders>
          </w:tcPr>
          <w:p w14:paraId="72D4F13A">
            <w:pPr>
              <w:rPr>
                <w:rFonts w:hint="default" w:ascii="等线" w:hAnsi="等线" w:eastAsia="等线"/>
                <w:b/>
                <w:sz w:val="24"/>
              </w:rPr>
            </w:pPr>
            <w:r>
              <w:rPr>
                <w:rFonts w:ascii="等线" w:hAnsi="等线" w:eastAsia="等线"/>
                <w:b/>
                <w:sz w:val="24"/>
              </w:rPr>
              <w:t>一、主要研究内容及方法、研究价值、目前国内外研究现状、本项目的创新与特色</w:t>
            </w:r>
          </w:p>
          <w:p w14:paraId="6E3722C5">
            <w:pPr>
              <w:pStyle w:val="19"/>
              <w:spacing w:before="62" w:after="62"/>
            </w:pPr>
            <w:r>
              <w:t>主要研究内容</w:t>
            </w:r>
          </w:p>
          <w:p w14:paraId="5BD01CD3">
            <w:pPr>
              <w:pStyle w:val="17"/>
              <w:ind w:firstLine="420"/>
            </w:pPr>
            <w:r>
              <w:t>本课题拟做一套面向教学与科普的智能心音检测系统原型，具体研究内容如下</w:t>
            </w:r>
            <w:r>
              <w:rPr>
                <w:rFonts w:hint="eastAsia"/>
              </w:rPr>
              <w:t>：</w:t>
            </w:r>
          </w:p>
          <w:p w14:paraId="13F4B75E">
            <w:pPr>
              <w:pStyle w:val="17"/>
              <w:numPr>
                <w:ilvl w:val="0"/>
                <w:numId w:val="2"/>
              </w:numPr>
              <w:ind w:left="0" w:firstLine="422"/>
            </w:pPr>
            <w:r>
              <w:rPr>
                <w:b/>
              </w:rPr>
              <w:t>数据与预处理</w:t>
            </w:r>
          </w:p>
          <w:p w14:paraId="1FA81F39">
            <w:pPr>
              <w:pStyle w:val="17"/>
              <w:ind w:firstLine="420"/>
            </w:pPr>
            <w:r>
              <w:t>首先基于PhysioNet2016/Yaseen等公开心音数据集学习并实践数据的规范化清洗、重采样、降噪等预处理步骤，再在合规前提下少量自采教学样本，仅用于课堂演示系统泛化能力，不作为模型训练数据，更不作诊断用途。</w:t>
            </w:r>
          </w:p>
          <w:p w14:paraId="309B4859">
            <w:pPr>
              <w:pStyle w:val="17"/>
              <w:numPr>
                <w:ilvl w:val="0"/>
                <w:numId w:val="2"/>
              </w:numPr>
              <w:ind w:left="0" w:firstLine="422"/>
            </w:pPr>
            <w:r>
              <w:rPr>
                <w:b/>
              </w:rPr>
              <w:t>心音分析算法的研究与优化</w:t>
            </w:r>
          </w:p>
          <w:p w14:paraId="3D5EB9B2">
            <w:pPr>
              <w:pStyle w:val="17"/>
              <w:ind w:firstLine="420"/>
            </w:pPr>
            <w:r>
              <w:t>采用渐进式技术路线。首先构建一个可解释的基线方案（心音分割→传统特征→SVM/XGBoost），其透明流程便于教学讲解；进而尝试轻量级深度模型（1D-CNN/CRNN），以追求更高性能。系统设计将优先确保模型在普通PC端的本地推理效率，并通过模块化的软件架构进行系统设计。该架构不仅便于在本课题内对不同算法进行管理与评测，也为后续工作（如直接替换为量化模型或将该算法核心封装为移动端SDK）奠定了坚实的技术基础。</w:t>
            </w:r>
          </w:p>
          <w:p w14:paraId="4B75699F">
            <w:pPr>
              <w:pStyle w:val="17"/>
              <w:numPr>
                <w:ilvl w:val="0"/>
                <w:numId w:val="2"/>
              </w:numPr>
              <w:ind w:left="0" w:firstLine="422"/>
            </w:pPr>
            <w:r>
              <w:rPr>
                <w:b/>
              </w:rPr>
              <w:t>系统界面</w:t>
            </w:r>
          </w:p>
          <w:p w14:paraId="7CA46667">
            <w:pPr>
              <w:pStyle w:val="17"/>
              <w:ind w:firstLine="420"/>
            </w:pPr>
            <w:r>
              <w:t>设计一套交互友好的教学演示界面（计划采用PyQt/Streamlit框架），支持录制与回放、谱图显示、一键分析与结果导出等功能，便于课堂展示与科普讲解。</w:t>
            </w:r>
          </w:p>
          <w:p w14:paraId="65846CC1">
            <w:pPr>
              <w:pStyle w:val="17"/>
              <w:numPr>
                <w:ilvl w:val="0"/>
                <w:numId w:val="2"/>
              </w:numPr>
              <w:ind w:left="0" w:firstLine="422"/>
            </w:pPr>
            <w:r>
              <w:rPr>
                <w:b/>
              </w:rPr>
              <w:t>系统化性能评测</w:t>
            </w:r>
          </w:p>
          <w:p w14:paraId="543DE490">
            <w:pPr>
              <w:pStyle w:val="17"/>
              <w:ind w:firstLine="420"/>
            </w:pPr>
            <w:r>
              <w:t>采用按受试者划分训练/测试集的严谨评估策略，全面衡量模型的准确率、召回率、F1-Score等核心指标，同时将模型在本地的推理速度作为关键性能指标，确保系统原型的实用性与响应能力。本课题总体研究内容和技术路线见</w:t>
            </w:r>
            <w:r>
              <w:fldChar w:fldCharType="begin"/>
            </w:r>
            <w:r>
              <w:instrText xml:space="preserve"> REF _Ref6619 \h  \* MERGEFORMAT </w:instrText>
            </w:r>
            <w:r>
              <w:fldChar w:fldCharType="separate"/>
            </w:r>
            <w:r>
              <w:t>图1</w:t>
            </w:r>
            <w:r>
              <w:fldChar w:fldCharType="end"/>
            </w:r>
            <w:r>
              <w:t>所示。</w:t>
            </w:r>
          </w:p>
          <w:p w14:paraId="65765209">
            <w:pPr>
              <w:jc w:val="center"/>
              <w:rPr>
                <w:rFonts w:hint="default" w:ascii="等线" w:hAnsi="等线" w:eastAsia="等线"/>
                <w:color w:val="EE0000"/>
                <w:szCs w:val="21"/>
              </w:rPr>
            </w:pPr>
            <w:r>
              <w:rPr>
                <w:rFonts w:hint="default" w:ascii="等线" w:hAnsi="等线" w:eastAsia="等线"/>
                <w:color w:val="EE0000"/>
                <w:szCs w:val="21"/>
              </w:rPr>
              <w:drawing>
                <wp:inline distT="0" distB="0" distL="114300" distR="114300">
                  <wp:extent cx="4852035" cy="3340100"/>
                  <wp:effectExtent l="0" t="0" r="1206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2035" cy="334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A64BE0">
            <w:pPr>
              <w:jc w:val="center"/>
              <w:rPr>
                <w:rFonts w:hint="default" w:ascii="等线" w:hAnsi="等线" w:eastAsia="等线"/>
                <w:sz w:val="24"/>
              </w:rPr>
            </w:pPr>
            <w:r>
              <w:t>图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 xml:space="preserve"> </w:t>
            </w:r>
            <w:r>
              <w:rPr>
                <w:rFonts w:ascii="宋体" w:hAnsi="宋体" w:cs="宋体"/>
                <w:szCs w:val="21"/>
              </w:rPr>
              <w:t>本课题总体研究内容和技术路线图</w:t>
            </w:r>
          </w:p>
          <w:p w14:paraId="2AB9BDFF">
            <w:pPr>
              <w:pStyle w:val="19"/>
              <w:spacing w:before="156" w:beforeLines="50" w:after="62"/>
            </w:pPr>
            <w:r>
              <w:t>研究价值</w:t>
            </w:r>
          </w:p>
          <w:p w14:paraId="32BAAF96">
            <w:pPr>
              <w:pStyle w:val="17"/>
              <w:ind w:firstLine="420"/>
            </w:pPr>
            <w:r>
              <w:t>本课题具有三个研究价值，具体如下：</w:t>
            </w:r>
          </w:p>
          <w:p w14:paraId="3EEEE010">
            <w:pPr>
              <w:pStyle w:val="17"/>
              <w:numPr>
                <w:ilvl w:val="0"/>
                <w:numId w:val="3"/>
              </w:numPr>
              <w:ind w:firstLineChars="0"/>
            </w:pPr>
            <w:r>
              <w:rPr>
                <w:b/>
                <w:bCs/>
              </w:rPr>
              <w:t>学习价值</w:t>
            </w:r>
            <w:r>
              <w:rPr>
                <w:rFonts w:hint="eastAsia"/>
              </w:rPr>
              <w:t>：</w:t>
            </w:r>
            <w:r>
              <w:t>把课堂学过的高数、线代、概率、编程和机器学习真正“串起来”，做成能演示的东西。</w:t>
            </w:r>
          </w:p>
          <w:p w14:paraId="6D16A618">
            <w:pPr>
              <w:pStyle w:val="17"/>
              <w:numPr>
                <w:ilvl w:val="0"/>
                <w:numId w:val="3"/>
              </w:numPr>
              <w:ind w:firstLineChars="0"/>
            </w:pPr>
            <w:r>
              <w:rPr>
                <w:b/>
                <w:bCs/>
              </w:rPr>
              <w:t>应用价值</w:t>
            </w:r>
            <w:r>
              <w:rPr>
                <w:rFonts w:hint="eastAsia"/>
              </w:rPr>
              <w:t>：</w:t>
            </w:r>
            <w:r>
              <w:t>形成一个非医疗用途的健康科普演示系统，便于参加创新竞赛或后续课程展示。</w:t>
            </w:r>
          </w:p>
          <w:p w14:paraId="2EF45EF4">
            <w:pPr>
              <w:pStyle w:val="17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b/>
                <w:bCs/>
              </w:rPr>
              <w:t>能力提升</w:t>
            </w:r>
            <w:r>
              <w:rPr>
                <w:rFonts w:hint="eastAsia"/>
              </w:rPr>
              <w:t>：</w:t>
            </w:r>
            <w:r>
              <w:t>在一个项目里同步练习数据治理、算法实现、工程联调、可视化与规范写作。</w:t>
            </w:r>
          </w:p>
          <w:p w14:paraId="1CB6C498">
            <w:pPr>
              <w:pStyle w:val="19"/>
              <w:spacing w:before="156" w:beforeLines="50" w:after="62"/>
            </w:pPr>
            <w:r>
              <w:t>国内外研究现状</w:t>
            </w:r>
          </w:p>
          <w:p w14:paraId="0736086D">
            <w:pPr>
              <w:pStyle w:val="17"/>
              <w:ind w:firstLine="420"/>
              <w:rPr>
                <w:rFonts w:ascii="等线" w:hAnsi="等线" w:eastAsia="等线"/>
                <w:sz w:val="24"/>
              </w:rPr>
            </w:pPr>
            <w:r>
              <w:t>目前国内外已有公开竞赛和基线方法（如心音分割、时频特征与CNN/CRNN分类等），也有面向移动端的小模型探索。大家的难点主要在数据噪声、跨设备泛化与端侧效率。这正好和我们可完成的目标匹配：从基础可解释方法做起，再逐步尝试更鲁棒、更轻量的方案。</w:t>
            </w:r>
          </w:p>
        </w:tc>
      </w:tr>
      <w:tr w14:paraId="1FF58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82" w:type="dxa"/>
          <w:trHeight w:val="20" w:hRule="atLeast"/>
          <w:jc w:val="center"/>
        </w:trPr>
        <w:tc>
          <w:tcPr>
            <w:tcW w:w="9923" w:type="dxa"/>
            <w:gridSpan w:val="2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6ABB73F6">
            <w:pPr>
              <w:rPr>
                <w:rFonts w:hint="default" w:ascii="等线" w:hAnsi="等线" w:eastAsia="等线"/>
                <w:b/>
                <w:sz w:val="24"/>
              </w:rPr>
            </w:pPr>
            <w:r>
              <w:rPr>
                <w:rFonts w:ascii="等线" w:hAnsi="等线" w:eastAsia="等线"/>
                <w:b/>
                <w:sz w:val="24"/>
              </w:rPr>
              <w:t>二、已具备的条件（含已具备的知识、技能、特长、实验条件、研究基础等）</w:t>
            </w:r>
          </w:p>
          <w:p w14:paraId="345C8866">
            <w:pPr>
              <w:pStyle w:val="19"/>
              <w:numPr>
                <w:ilvl w:val="0"/>
                <w:numId w:val="4"/>
              </w:numPr>
              <w:spacing w:before="62" w:after="62"/>
            </w:pPr>
            <w:r>
              <w:t>已具备的知识与技能</w:t>
            </w:r>
          </w:p>
          <w:p w14:paraId="5CE97756">
            <w:pPr>
              <w:pStyle w:val="17"/>
              <w:ind w:firstLine="420"/>
            </w:pPr>
            <w:r>
              <w:t>课题组成员已具备了一定的课程基础：数学分析、高等代数、概率统计、C/Matlab/Python程序设计基础，为课题的顺利开展奠定了理论基础。同时，已学习了一些编程与工具：能用Python做数据处理和画图，了解PyTorch/Sklearn的基础训练流程，为课题的应用界面实现奠定了技术基础。</w:t>
            </w:r>
          </w:p>
          <w:p w14:paraId="0394069F">
            <w:pPr>
              <w:pStyle w:val="19"/>
              <w:spacing w:before="62" w:after="62"/>
            </w:pPr>
            <w:r>
              <w:t>团队特长</w:t>
            </w:r>
          </w:p>
          <w:p w14:paraId="60CEB636">
            <w:pPr>
              <w:pStyle w:val="17"/>
              <w:ind w:firstLine="420"/>
            </w:pPr>
            <w:r>
              <w:t>团队成员兼具数学、计算机科学领域知识，便于在理论推导与工程应用间高效衔接。针对生理信号处理等交叉领域问题，我们能快速整合多学科思路。</w:t>
            </w:r>
          </w:p>
          <w:p w14:paraId="75311526">
            <w:pPr>
              <w:pStyle w:val="19"/>
              <w:spacing w:before="62" w:after="62"/>
            </w:pPr>
            <w:r>
              <w:t>实验室与平台支持</w:t>
            </w:r>
          </w:p>
          <w:p w14:paraId="5B3B7903">
            <w:pPr>
              <w:pStyle w:val="17"/>
              <w:ind w:firstLine="420"/>
            </w:pPr>
            <w:r>
              <w:t>本课题依托河南省人工智能理论及算法工程研究中心，中心具备课题开展所需的相关资源，具体包括：</w:t>
            </w:r>
          </w:p>
          <w:p w14:paraId="15142276">
            <w:pPr>
              <w:pStyle w:val="17"/>
              <w:numPr>
                <w:ilvl w:val="0"/>
                <w:numId w:val="5"/>
              </w:numPr>
              <w:ind w:left="0" w:firstLine="422"/>
            </w:pPr>
            <w:r>
              <w:rPr>
                <w:b/>
                <w:bCs/>
              </w:rPr>
              <w:t>计算资源</w:t>
            </w:r>
            <w:r>
              <w:t>：可使用GPU工作站/服务器做训练与对比实验。</w:t>
            </w:r>
          </w:p>
          <w:p w14:paraId="444E5371">
            <w:pPr>
              <w:pStyle w:val="17"/>
              <w:numPr>
                <w:ilvl w:val="0"/>
                <w:numId w:val="5"/>
              </w:numPr>
              <w:ind w:left="0" w:firstLine="422"/>
            </w:pPr>
            <w:r>
              <w:rPr>
                <w:b/>
                <w:bCs/>
              </w:rPr>
              <w:t>开发环境</w:t>
            </w:r>
            <w:r>
              <w:t>：Python/PyTorch、Sklearn等。</w:t>
            </w:r>
          </w:p>
          <w:p w14:paraId="77054358">
            <w:pPr>
              <w:pStyle w:val="17"/>
              <w:numPr>
                <w:ilvl w:val="0"/>
                <w:numId w:val="5"/>
              </w:numPr>
              <w:ind w:left="0" w:firstLine="422"/>
              <w:rPr>
                <w:rFonts w:ascii="等线" w:hAnsi="等线" w:eastAsia="等线"/>
                <w:b/>
                <w:sz w:val="24"/>
              </w:rPr>
            </w:pPr>
            <w:r>
              <w:rPr>
                <w:b/>
                <w:bCs/>
              </w:rPr>
              <w:t>指导支持</w:t>
            </w:r>
            <w:r>
              <w:t>：指导老师在生理信号处理与时序建模方面有经验，可在方案评审、建模实现、误差分析、系统实现等环节提供建议。</w:t>
            </w:r>
          </w:p>
        </w:tc>
      </w:tr>
      <w:tr w14:paraId="038EA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82" w:type="dxa"/>
          <w:trHeight w:val="20" w:hRule="atLeast"/>
          <w:jc w:val="center"/>
        </w:trPr>
        <w:tc>
          <w:tcPr>
            <w:tcW w:w="9923" w:type="dxa"/>
            <w:gridSpan w:val="22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  <w:tl2br w:val="nil"/>
              <w:tr2bl w:val="nil"/>
            </w:tcBorders>
          </w:tcPr>
          <w:p w14:paraId="2852801D">
            <w:pPr>
              <w:rPr>
                <w:rFonts w:hint="default" w:ascii="等线" w:hAnsi="等线" w:eastAsia="等线"/>
                <w:b/>
                <w:sz w:val="24"/>
              </w:rPr>
            </w:pPr>
            <w:r>
              <w:rPr>
                <w:rFonts w:ascii="等线" w:hAnsi="等线" w:eastAsia="等线"/>
                <w:b/>
                <w:sz w:val="24"/>
              </w:rPr>
              <w:t>三、项目实施方案及进度安排（按月份列出）</w:t>
            </w:r>
          </w:p>
          <w:p w14:paraId="0009A3EB">
            <w:pPr>
              <w:ind w:firstLine="422" w:firstLineChars="200"/>
              <w:rPr>
                <w:rFonts w:hint="default" w:ascii="宋体" w:hAnsi="宋体" w:cs="宋体"/>
                <w:b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项目实施方案与进度安排按月份列出如下：</w:t>
            </w:r>
          </w:p>
          <w:p w14:paraId="0CE21783">
            <w:pPr>
              <w:pStyle w:val="17"/>
              <w:ind w:firstLine="422"/>
            </w:pPr>
            <w:r>
              <w:rPr>
                <w:b/>
              </w:rPr>
              <w:t>2025.11：</w:t>
            </w:r>
            <w:r>
              <w:t>确定需求与技术分工；下载数据集，并按受试者划分为训练集、验证集和测试集，封存测试集；大量查询文献；完成第一次调研笔记；完成数据预处理（清洗、重采样、降噪）的代码开发。</w:t>
            </w:r>
          </w:p>
          <w:p w14:paraId="58ACA55A">
            <w:pPr>
              <w:pStyle w:val="17"/>
              <w:ind w:firstLine="422"/>
            </w:pPr>
            <w:r>
              <w:rPr>
                <w:b/>
              </w:rPr>
              <w:t>2025.12：</w:t>
            </w:r>
            <w:r>
              <w:t>实现心音分割算法与传统特征提取；训练并优化SVM/XGBoost基线模型。</w:t>
            </w:r>
          </w:p>
          <w:p w14:paraId="72504DFF">
            <w:pPr>
              <w:pStyle w:val="17"/>
              <w:ind w:firstLine="422"/>
            </w:pPr>
            <w:r>
              <w:rPr>
                <w:b/>
              </w:rPr>
              <w:t>2026.01：</w:t>
            </w:r>
            <w:r>
              <w:t>完善基线评测脚本（准确率、召回率、混淆矩阵）；写阶段小结；开始搭建轻量级1D-CNN模型。</w:t>
            </w:r>
          </w:p>
          <w:p w14:paraId="0DCD1146">
            <w:pPr>
              <w:pStyle w:val="17"/>
              <w:ind w:firstLine="422"/>
            </w:pPr>
            <w:r>
              <w:rPr>
                <w:b/>
              </w:rPr>
              <w:t>2026.02：</w:t>
            </w:r>
            <w:r>
              <w:t>实现轻量1D-CNN/CRNN；引入时频谱图，并实现数据增强策略。。</w:t>
            </w:r>
          </w:p>
          <w:p w14:paraId="0F1C519F">
            <w:pPr>
              <w:pStyle w:val="17"/>
              <w:ind w:firstLine="422"/>
            </w:pPr>
            <w:r>
              <w:rPr>
                <w:b/>
              </w:rPr>
              <w:t>2026.03：</w:t>
            </w:r>
            <w:r>
              <w:t>进行简单的超参数搜索，优化深度学习模型，对基线模型与深度学习模型进行全面性能对比。</w:t>
            </w:r>
          </w:p>
          <w:p w14:paraId="4C73F429">
            <w:pPr>
              <w:pStyle w:val="17"/>
              <w:ind w:firstLine="422"/>
            </w:pPr>
            <w:r>
              <w:rPr>
                <w:b/>
              </w:rPr>
              <w:t>2026.04：</w:t>
            </w:r>
            <w:r>
              <w:t>完成模块化软件架构设计，实现统一的模型加载与推理接口；实现基础功能如音频回放和静态谱图显示。</w:t>
            </w:r>
          </w:p>
          <w:p w14:paraId="176AB9F7">
            <w:pPr>
              <w:pStyle w:val="17"/>
              <w:ind w:firstLine="422"/>
            </w:pPr>
            <w:r>
              <w:rPr>
                <w:b/>
              </w:rPr>
              <w:t>2026.05：</w:t>
            </w:r>
            <w:r>
              <w:t>实现界面与本地推理引擎的串联；完成“一键分析”和“结果导出”核心功能；进行系统内部测试，修复主要Bug。</w:t>
            </w:r>
          </w:p>
          <w:p w14:paraId="746CEFE0">
            <w:pPr>
              <w:pStyle w:val="17"/>
              <w:ind w:firstLine="422"/>
            </w:pPr>
            <w:r>
              <w:rPr>
                <w:b/>
              </w:rPr>
              <w:t>2026.06：</w:t>
            </w:r>
            <w:r>
              <w:t>使用测试集和合规自采样本进行系统泛化性测试；记录性能报告。</w:t>
            </w:r>
          </w:p>
          <w:p w14:paraId="123B5898">
            <w:pPr>
              <w:pStyle w:val="17"/>
              <w:ind w:firstLine="422"/>
            </w:pPr>
            <w:r>
              <w:rPr>
                <w:b/>
              </w:rPr>
              <w:t>2026.07：</w:t>
            </w:r>
            <w:r>
              <w:t>进行鲁棒性专项测试（如添加背景噪声、模拟不同听诊部位）；启动教学案例包开发。</w:t>
            </w:r>
          </w:p>
          <w:p w14:paraId="09C26835">
            <w:pPr>
              <w:pStyle w:val="17"/>
              <w:ind w:firstLine="422"/>
            </w:pPr>
            <w:r>
              <w:rPr>
                <w:b/>
              </w:rPr>
              <w:t>2026.08：</w:t>
            </w:r>
            <w:r>
              <w:t>撰写技术报告初稿；准备软件著作权材料（代码清单、界面截图、使用说明）。</w:t>
            </w:r>
          </w:p>
          <w:p w14:paraId="02247A72">
            <w:pPr>
              <w:pStyle w:val="17"/>
              <w:ind w:firstLine="422"/>
            </w:pPr>
            <w:r>
              <w:rPr>
                <w:b/>
              </w:rPr>
              <w:t>2026.09：</w:t>
            </w:r>
            <w:r>
              <w:t>完成“心音智能检测教学案例包”的整合；撰写视频脚本，录制系统功能演示视频。</w:t>
            </w:r>
          </w:p>
          <w:p w14:paraId="4C7A1BF0">
            <w:pPr>
              <w:pStyle w:val="17"/>
              <w:ind w:firstLine="422"/>
            </w:pPr>
            <w:r>
              <w:rPr>
                <w:b/>
              </w:rPr>
              <w:t>2026.10：</w:t>
            </w:r>
            <w:r>
              <w:t>提交结题材料：系统成品、评测报告、软著申请回执/证书复印件等成果；项目总结与资料归档。</w:t>
            </w:r>
          </w:p>
        </w:tc>
      </w:tr>
      <w:tr w14:paraId="0CAE0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82" w:type="dxa"/>
          <w:trHeight w:val="20" w:hRule="atLeast"/>
          <w:jc w:val="center"/>
        </w:trPr>
        <w:tc>
          <w:tcPr>
            <w:tcW w:w="9923" w:type="dxa"/>
            <w:gridSpan w:val="2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1383DF5D">
            <w:pPr>
              <w:rPr>
                <w:rFonts w:hint="default" w:ascii="等线" w:hAnsi="等线" w:eastAsia="等线"/>
                <w:b/>
                <w:sz w:val="24"/>
              </w:rPr>
            </w:pPr>
            <w:r>
              <w:rPr>
                <w:rFonts w:ascii="等线" w:hAnsi="等线" w:eastAsia="等线"/>
                <w:b/>
                <w:sz w:val="24"/>
              </w:rPr>
              <w:t>四、项目经费预算及用途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6"/>
              <w:gridCol w:w="2160"/>
              <w:gridCol w:w="1800"/>
              <w:gridCol w:w="4836"/>
            </w:tblGrid>
            <w:tr w14:paraId="31C14F4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66" w:type="dxa"/>
                  <w:vAlign w:val="center"/>
                </w:tcPr>
                <w:p w14:paraId="451CBD30">
                  <w:pPr>
                    <w:spacing w:line="360" w:lineRule="auto"/>
                    <w:jc w:val="center"/>
                    <w:rPr>
                      <w:rFonts w:hint="default" w:ascii="等线" w:hAnsi="等线" w:eastAsia="等线"/>
                      <w:sz w:val="24"/>
                    </w:rPr>
                  </w:pPr>
                  <w:r>
                    <w:rPr>
                      <w:szCs w:val="21"/>
                    </w:rPr>
                    <w:t>序号</w:t>
                  </w:r>
                </w:p>
              </w:tc>
              <w:tc>
                <w:tcPr>
                  <w:tcW w:w="2160" w:type="dxa"/>
                  <w:vAlign w:val="center"/>
                </w:tcPr>
                <w:p w14:paraId="7A92C26F">
                  <w:pPr>
                    <w:spacing w:line="360" w:lineRule="auto"/>
                    <w:jc w:val="center"/>
                    <w:rPr>
                      <w:rFonts w:hint="default" w:ascii="等线" w:hAnsi="等线" w:eastAsia="等线"/>
                      <w:sz w:val="24"/>
                    </w:rPr>
                  </w:pPr>
                  <w:r>
                    <w:rPr>
                      <w:szCs w:val="21"/>
                    </w:rPr>
                    <w:t>经费科目</w:t>
                  </w:r>
                </w:p>
              </w:tc>
              <w:tc>
                <w:tcPr>
                  <w:tcW w:w="1800" w:type="dxa"/>
                  <w:vAlign w:val="center"/>
                </w:tcPr>
                <w:p w14:paraId="6B3A2105">
                  <w:pPr>
                    <w:spacing w:line="360" w:lineRule="auto"/>
                    <w:jc w:val="center"/>
                    <w:rPr>
                      <w:rFonts w:hint="default" w:ascii="等线" w:hAnsi="等线" w:eastAsia="等线"/>
                      <w:sz w:val="24"/>
                    </w:rPr>
                  </w:pPr>
                  <w:r>
                    <w:rPr>
                      <w:szCs w:val="21"/>
                    </w:rPr>
                    <w:t>经费预算（元）</w:t>
                  </w:r>
                </w:p>
              </w:tc>
              <w:tc>
                <w:tcPr>
                  <w:tcW w:w="4836" w:type="dxa"/>
                  <w:vAlign w:val="center"/>
                </w:tcPr>
                <w:p w14:paraId="3011B108">
                  <w:pPr>
                    <w:spacing w:line="360" w:lineRule="auto"/>
                    <w:jc w:val="center"/>
                    <w:rPr>
                      <w:rFonts w:hint="default" w:ascii="等线" w:hAnsi="等线" w:eastAsia="等线"/>
                      <w:sz w:val="24"/>
                    </w:rPr>
                  </w:pPr>
                  <w:r>
                    <w:rPr>
                      <w:szCs w:val="21"/>
                    </w:rPr>
                    <w:t>预算依据</w:t>
                  </w:r>
                </w:p>
              </w:tc>
            </w:tr>
            <w:tr w14:paraId="5229B8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6" w:type="dxa"/>
                  <w:vAlign w:val="center"/>
                </w:tcPr>
                <w:p w14:paraId="600A582A">
                  <w:pPr>
                    <w:spacing w:line="360" w:lineRule="auto"/>
                    <w:jc w:val="center"/>
                    <w:rPr>
                      <w:rFonts w:hint="default" w:ascii="等线" w:hAnsi="等线" w:eastAsia="等线"/>
                      <w:sz w:val="24"/>
                    </w:rPr>
                  </w:pPr>
                  <w:r>
                    <w:rPr>
                      <w:szCs w:val="21"/>
                    </w:rPr>
                    <w:t>1</w:t>
                  </w:r>
                </w:p>
              </w:tc>
              <w:tc>
                <w:tcPr>
                  <w:tcW w:w="2160" w:type="dxa"/>
                  <w:vAlign w:val="center"/>
                </w:tcPr>
                <w:p w14:paraId="07E51E26">
                  <w:pPr>
                    <w:jc w:val="center"/>
                    <w:rPr>
                      <w:rFonts w:hint="default" w:ascii="等线" w:hAnsi="等线" w:eastAsia="等线"/>
                      <w:b/>
                      <w:sz w:val="24"/>
                    </w:rPr>
                  </w:pPr>
                  <w:r>
                    <w:rPr>
                      <w:szCs w:val="21"/>
                    </w:rPr>
                    <w:t>申请软件著作权</w:t>
                  </w:r>
                </w:p>
              </w:tc>
              <w:tc>
                <w:tcPr>
                  <w:tcW w:w="1800" w:type="dxa"/>
                  <w:vAlign w:val="center"/>
                </w:tcPr>
                <w:p w14:paraId="7BC257F1">
                  <w:pPr>
                    <w:adjustRightInd w:val="0"/>
                    <w:snapToGrid w:val="0"/>
                    <w:jc w:val="center"/>
                    <w:rPr>
                      <w:rFonts w:hint="default" w:ascii="等线" w:hAnsi="等线" w:eastAsia="等线"/>
                      <w:b/>
                      <w:sz w:val="24"/>
                    </w:rPr>
                  </w:pPr>
                  <w:r>
                    <w:rPr>
                      <w:szCs w:val="21"/>
                    </w:rPr>
                    <w:t>1500</w:t>
                  </w:r>
                </w:p>
              </w:tc>
              <w:tc>
                <w:tcPr>
                  <w:tcW w:w="4836" w:type="dxa"/>
                  <w:vAlign w:val="center"/>
                </w:tcPr>
                <w:p w14:paraId="69B4A4F8">
                  <w:pPr>
                    <w:jc w:val="center"/>
                    <w:rPr>
                      <w:rFonts w:hint="default" w:ascii="等线" w:hAnsi="等线" w:eastAsia="等线"/>
                      <w:b/>
                      <w:sz w:val="24"/>
                    </w:rPr>
                  </w:pPr>
                  <w:r>
                    <w:rPr>
                      <w:szCs w:val="21"/>
                    </w:rPr>
                    <w:t>申请软件著作权代理费</w:t>
                  </w:r>
                </w:p>
              </w:tc>
            </w:tr>
            <w:tr w14:paraId="77DAFD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6" w:type="dxa"/>
                  <w:vAlign w:val="center"/>
                </w:tcPr>
                <w:p w14:paraId="2584C626">
                  <w:pPr>
                    <w:spacing w:line="360" w:lineRule="auto"/>
                    <w:jc w:val="center"/>
                    <w:rPr>
                      <w:rFonts w:hint="default" w:ascii="等线" w:hAnsi="等线" w:eastAsia="等线"/>
                      <w:sz w:val="24"/>
                    </w:rPr>
                  </w:pPr>
                  <w:r>
                    <w:rPr>
                      <w:szCs w:val="21"/>
                    </w:rPr>
                    <w:t>2</w:t>
                  </w:r>
                </w:p>
              </w:tc>
              <w:tc>
                <w:tcPr>
                  <w:tcW w:w="2160" w:type="dxa"/>
                  <w:vAlign w:val="center"/>
                </w:tcPr>
                <w:p w14:paraId="71B253BA">
                  <w:pPr>
                    <w:jc w:val="center"/>
                    <w:rPr>
                      <w:rFonts w:hint="default" w:ascii="等线" w:hAnsi="等线" w:eastAsia="等线"/>
                      <w:b/>
                      <w:sz w:val="24"/>
                    </w:rPr>
                  </w:pPr>
                  <w:r>
                    <w:rPr>
                      <w:szCs w:val="21"/>
                    </w:rPr>
                    <w:t>视频剪辑</w:t>
                  </w:r>
                </w:p>
              </w:tc>
              <w:tc>
                <w:tcPr>
                  <w:tcW w:w="1800" w:type="dxa"/>
                  <w:vAlign w:val="center"/>
                </w:tcPr>
                <w:p w14:paraId="6143020D">
                  <w:pPr>
                    <w:adjustRightInd w:val="0"/>
                    <w:snapToGrid w:val="0"/>
                    <w:jc w:val="center"/>
                    <w:rPr>
                      <w:rFonts w:hint="default" w:ascii="等线" w:hAnsi="等线" w:eastAsia="等线"/>
                      <w:b/>
                      <w:sz w:val="24"/>
                    </w:rPr>
                  </w:pPr>
                  <w:r>
                    <w:rPr>
                      <w:szCs w:val="21"/>
                    </w:rPr>
                    <w:t>2700</w:t>
                  </w:r>
                </w:p>
              </w:tc>
              <w:tc>
                <w:tcPr>
                  <w:tcW w:w="4836" w:type="dxa"/>
                  <w:vAlign w:val="center"/>
                </w:tcPr>
                <w:p w14:paraId="62B293BF">
                  <w:pPr>
                    <w:jc w:val="center"/>
                    <w:rPr>
                      <w:rFonts w:hint="default" w:ascii="等线" w:hAnsi="等线" w:eastAsia="等线"/>
                      <w:b/>
                      <w:sz w:val="24"/>
                    </w:rPr>
                  </w:pPr>
                  <w:r>
                    <w:rPr>
                      <w:szCs w:val="21"/>
                    </w:rPr>
                    <w:t>教学案例包中的视频剪辑</w:t>
                  </w:r>
                </w:p>
              </w:tc>
            </w:tr>
            <w:tr w14:paraId="26F797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6" w:type="dxa"/>
                  <w:vAlign w:val="center"/>
                </w:tcPr>
                <w:p w14:paraId="273150B2">
                  <w:pPr>
                    <w:spacing w:line="360" w:lineRule="auto"/>
                    <w:jc w:val="center"/>
                    <w:rPr>
                      <w:rFonts w:hint="default" w:ascii="等线" w:hAnsi="等线" w:eastAsia="等线"/>
                      <w:sz w:val="24"/>
                    </w:rPr>
                  </w:pPr>
                  <w:r>
                    <w:rPr>
                      <w:szCs w:val="21"/>
                    </w:rPr>
                    <w:t>3</w:t>
                  </w:r>
                </w:p>
              </w:tc>
              <w:tc>
                <w:tcPr>
                  <w:tcW w:w="2160" w:type="dxa"/>
                  <w:vAlign w:val="center"/>
                </w:tcPr>
                <w:p w14:paraId="29F1802D">
                  <w:pPr>
                    <w:jc w:val="center"/>
                    <w:rPr>
                      <w:rFonts w:hint="default" w:ascii="等线" w:hAnsi="等线" w:eastAsia="等线"/>
                      <w:b/>
                      <w:sz w:val="24"/>
                    </w:rPr>
                  </w:pPr>
                  <w:r>
                    <w:rPr>
                      <w:szCs w:val="21"/>
                    </w:rPr>
                    <w:t>计算资源</w:t>
                  </w:r>
                </w:p>
              </w:tc>
              <w:tc>
                <w:tcPr>
                  <w:tcW w:w="1800" w:type="dxa"/>
                  <w:vAlign w:val="center"/>
                </w:tcPr>
                <w:p w14:paraId="30CF0B13">
                  <w:pPr>
                    <w:adjustRightInd w:val="0"/>
                    <w:snapToGrid w:val="0"/>
                    <w:jc w:val="center"/>
                    <w:rPr>
                      <w:rFonts w:hint="default" w:ascii="等线" w:hAnsi="等线" w:eastAsia="等线"/>
                      <w:b/>
                      <w:sz w:val="24"/>
                    </w:rPr>
                  </w:pPr>
                  <w:r>
                    <w:rPr>
                      <w:szCs w:val="21"/>
                    </w:rPr>
                    <w:t>1800</w:t>
                  </w:r>
                </w:p>
              </w:tc>
              <w:tc>
                <w:tcPr>
                  <w:tcW w:w="4836" w:type="dxa"/>
                  <w:vAlign w:val="center"/>
                </w:tcPr>
                <w:p w14:paraId="11E8B1BF">
                  <w:pPr>
                    <w:jc w:val="center"/>
                    <w:rPr>
                      <w:rFonts w:hint="default" w:ascii="等线" w:hAnsi="等线" w:eastAsia="等线"/>
                      <w:b/>
                      <w:sz w:val="24"/>
                    </w:rPr>
                  </w:pPr>
                  <w:r>
                    <w:rPr>
                      <w:szCs w:val="21"/>
                    </w:rPr>
                    <w:t>系统后台建模和算法实现需要计算资源</w:t>
                  </w:r>
                </w:p>
              </w:tc>
            </w:tr>
            <w:tr w14:paraId="3BACC3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6" w:type="dxa"/>
                  <w:vAlign w:val="center"/>
                </w:tcPr>
                <w:p w14:paraId="0383610F">
                  <w:pPr>
                    <w:spacing w:line="360" w:lineRule="auto"/>
                    <w:jc w:val="center"/>
                    <w:rPr>
                      <w:rFonts w:hint="default" w:ascii="等线" w:hAnsi="等线" w:eastAsia="等线"/>
                      <w:sz w:val="24"/>
                    </w:rPr>
                  </w:pPr>
                  <w:r>
                    <w:rPr>
                      <w:szCs w:val="21"/>
                    </w:rPr>
                    <w:t>4</w:t>
                  </w:r>
                </w:p>
              </w:tc>
              <w:tc>
                <w:tcPr>
                  <w:tcW w:w="2160" w:type="dxa"/>
                  <w:vAlign w:val="center"/>
                </w:tcPr>
                <w:p w14:paraId="622F244F">
                  <w:pPr>
                    <w:jc w:val="center"/>
                    <w:rPr>
                      <w:rFonts w:hint="default" w:ascii="等线" w:hAnsi="等线" w:eastAsia="等线"/>
                      <w:b/>
                      <w:sz w:val="24"/>
                    </w:rPr>
                  </w:pPr>
                  <w:r>
                    <w:rPr>
                      <w:szCs w:val="21"/>
                    </w:rPr>
                    <w:t>资料打印</w:t>
                  </w:r>
                </w:p>
              </w:tc>
              <w:tc>
                <w:tcPr>
                  <w:tcW w:w="1800" w:type="dxa"/>
                  <w:vAlign w:val="center"/>
                </w:tcPr>
                <w:p w14:paraId="4590DCD1">
                  <w:pPr>
                    <w:adjustRightInd w:val="0"/>
                    <w:snapToGrid w:val="0"/>
                    <w:jc w:val="center"/>
                    <w:rPr>
                      <w:rFonts w:hint="default" w:ascii="等线" w:hAnsi="等线" w:eastAsia="等线"/>
                      <w:b/>
                      <w:sz w:val="24"/>
                    </w:rPr>
                  </w:pPr>
                  <w:r>
                    <w:rPr>
                      <w:szCs w:val="21"/>
                    </w:rPr>
                    <w:t>500</w:t>
                  </w:r>
                </w:p>
              </w:tc>
              <w:tc>
                <w:tcPr>
                  <w:tcW w:w="4836" w:type="dxa"/>
                  <w:vAlign w:val="center"/>
                </w:tcPr>
                <w:p w14:paraId="617409E7">
                  <w:pPr>
                    <w:jc w:val="center"/>
                    <w:rPr>
                      <w:rFonts w:hint="default" w:ascii="等线" w:hAnsi="等线" w:eastAsia="等线"/>
                      <w:b/>
                      <w:sz w:val="24"/>
                    </w:rPr>
                  </w:pPr>
                  <w:r>
                    <w:rPr>
                      <w:szCs w:val="21"/>
                    </w:rPr>
                    <w:t>文献资料打印</w:t>
                  </w:r>
                </w:p>
              </w:tc>
            </w:tr>
            <w:tr w14:paraId="089427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6" w:type="dxa"/>
                  <w:vAlign w:val="center"/>
                </w:tcPr>
                <w:p w14:paraId="6DE063FD">
                  <w:pPr>
                    <w:spacing w:line="360" w:lineRule="auto"/>
                    <w:jc w:val="center"/>
                    <w:rPr>
                      <w:rFonts w:hint="default" w:ascii="等线" w:hAnsi="等线" w:eastAsia="等线"/>
                      <w:sz w:val="24"/>
                    </w:rPr>
                  </w:pPr>
                  <w:r>
                    <w:rPr>
                      <w:szCs w:val="21"/>
                    </w:rPr>
                    <w:t>5</w:t>
                  </w:r>
                </w:p>
              </w:tc>
              <w:tc>
                <w:tcPr>
                  <w:tcW w:w="2160" w:type="dxa"/>
                  <w:vAlign w:val="center"/>
                </w:tcPr>
                <w:p w14:paraId="5468DCEA">
                  <w:pPr>
                    <w:jc w:val="center"/>
                    <w:rPr>
                      <w:rFonts w:hint="default" w:ascii="等线" w:hAnsi="等线" w:eastAsia="等线"/>
                      <w:b/>
                      <w:sz w:val="24"/>
                    </w:rPr>
                  </w:pPr>
                  <w:r>
                    <w:rPr>
                      <w:szCs w:val="21"/>
                    </w:rPr>
                    <w:t>参加会议学习交流</w:t>
                  </w:r>
                </w:p>
              </w:tc>
              <w:tc>
                <w:tcPr>
                  <w:tcW w:w="1800" w:type="dxa"/>
                  <w:vAlign w:val="center"/>
                </w:tcPr>
                <w:p w14:paraId="55EFEE86">
                  <w:pPr>
                    <w:adjustRightInd w:val="0"/>
                    <w:snapToGrid w:val="0"/>
                    <w:jc w:val="center"/>
                    <w:rPr>
                      <w:rFonts w:hint="default" w:ascii="等线" w:hAnsi="等线" w:eastAsia="等线"/>
                      <w:b/>
                      <w:sz w:val="24"/>
                    </w:rPr>
                  </w:pPr>
                  <w:r>
                    <w:rPr>
                      <w:szCs w:val="21"/>
                    </w:rPr>
                    <w:t>3500</w:t>
                  </w:r>
                </w:p>
              </w:tc>
              <w:tc>
                <w:tcPr>
                  <w:tcW w:w="4836" w:type="dxa"/>
                  <w:vAlign w:val="center"/>
                </w:tcPr>
                <w:p w14:paraId="709E6BA2">
                  <w:pPr>
                    <w:jc w:val="center"/>
                    <w:rPr>
                      <w:rFonts w:hint="default" w:ascii="等线" w:hAnsi="等线" w:eastAsia="等线"/>
                      <w:b/>
                      <w:sz w:val="24"/>
                    </w:rPr>
                  </w:pPr>
                  <w:r>
                    <w:rPr>
                      <w:szCs w:val="21"/>
                    </w:rPr>
                    <w:t>项目组成员参加相关会议进行学习交流</w:t>
                  </w:r>
                </w:p>
              </w:tc>
            </w:tr>
            <w:tr w14:paraId="789D60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26" w:type="dxa"/>
                  <w:gridSpan w:val="2"/>
                  <w:vAlign w:val="center"/>
                </w:tcPr>
                <w:p w14:paraId="21662E1E">
                  <w:pPr>
                    <w:spacing w:line="360" w:lineRule="auto"/>
                    <w:jc w:val="center"/>
                    <w:rPr>
                      <w:rFonts w:hint="default" w:ascii="等线" w:hAnsi="等线" w:eastAsia="等线"/>
                      <w:b/>
                      <w:sz w:val="24"/>
                    </w:rPr>
                  </w:pPr>
                  <w:r>
                    <w:rPr>
                      <w:szCs w:val="21"/>
                    </w:rPr>
                    <w:t>合 计（元）</w:t>
                  </w:r>
                </w:p>
              </w:tc>
              <w:tc>
                <w:tcPr>
                  <w:tcW w:w="6636" w:type="dxa"/>
                  <w:gridSpan w:val="2"/>
                  <w:vAlign w:val="center"/>
                </w:tcPr>
                <w:p w14:paraId="6803E60D">
                  <w:pPr>
                    <w:adjustRightInd w:val="0"/>
                    <w:snapToGrid w:val="0"/>
                    <w:jc w:val="center"/>
                    <w:rPr>
                      <w:rFonts w:hint="default" w:ascii="等线" w:hAnsi="等线" w:eastAsia="等线"/>
                      <w:b/>
                      <w:sz w:val="24"/>
                    </w:rPr>
                  </w:pPr>
                  <w:r>
                    <w:rPr>
                      <w:szCs w:val="21"/>
                    </w:rPr>
                    <w:t>10000</w:t>
                  </w:r>
                </w:p>
              </w:tc>
            </w:tr>
          </w:tbl>
          <w:p w14:paraId="488E0DA3">
            <w:pPr>
              <w:spacing w:line="360" w:lineRule="auto"/>
              <w:rPr>
                <w:rFonts w:hint="default" w:ascii="等线" w:hAnsi="等线" w:eastAsia="等线"/>
                <w:b/>
                <w:sz w:val="24"/>
              </w:rPr>
            </w:pPr>
          </w:p>
        </w:tc>
      </w:tr>
      <w:tr w14:paraId="706B1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82" w:type="dxa"/>
          <w:cantSplit/>
          <w:trHeight w:val="20" w:hRule="atLeast"/>
          <w:jc w:val="center"/>
        </w:trPr>
        <w:tc>
          <w:tcPr>
            <w:tcW w:w="9923" w:type="dxa"/>
            <w:gridSpan w:val="2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C8F5061">
            <w:pPr>
              <w:rPr>
                <w:rFonts w:hint="default" w:ascii="等线" w:hAnsi="等线" w:eastAsia="等线"/>
                <w:b/>
                <w:sz w:val="24"/>
              </w:rPr>
            </w:pPr>
            <w:r>
              <w:rPr>
                <w:rFonts w:ascii="等线" w:hAnsi="等线" w:eastAsia="等线"/>
                <w:b/>
                <w:sz w:val="24"/>
              </w:rPr>
              <w:t>五、预期成果（包括成果形式、数量、水平及效益）</w:t>
            </w:r>
          </w:p>
          <w:p w14:paraId="710B4F8F">
            <w:pPr>
              <w:pStyle w:val="19"/>
              <w:numPr>
                <w:ilvl w:val="0"/>
                <w:numId w:val="6"/>
              </w:numPr>
              <w:spacing w:before="62" w:after="62"/>
            </w:pPr>
            <w:r>
              <w:t>成果形式与数量</w:t>
            </w:r>
          </w:p>
          <w:p w14:paraId="59F8153D">
            <w:pPr>
              <w:pStyle w:val="17"/>
              <w:ind w:firstLine="420"/>
            </w:pPr>
            <w:r>
              <w:t>本课题将产出以下四项核心成果，共同构成一套完整的“教学-科研-演示”闭环：</w:t>
            </w:r>
          </w:p>
          <w:p w14:paraId="1D539B68">
            <w:pPr>
              <w:pStyle w:val="17"/>
              <w:numPr>
                <w:ilvl w:val="0"/>
                <w:numId w:val="7"/>
              </w:numPr>
              <w:ind w:left="0" w:firstLine="420"/>
            </w:pPr>
            <w:r>
              <w:t>1套系统原型（集成简洁友好的交互界面、高效的本地化心音推理引擎、以及标准化的模型性能评测脚本，确保系统可在普通PC端离线运行，为课堂实时演示与学生实验提供稳定平台）；</w:t>
            </w:r>
          </w:p>
          <w:p w14:paraId="2B7D9AE2">
            <w:pPr>
              <w:pStyle w:val="17"/>
              <w:numPr>
                <w:ilvl w:val="0"/>
                <w:numId w:val="7"/>
              </w:numPr>
              <w:ind w:left="0" w:firstLine="420"/>
            </w:pPr>
            <w:r>
              <w:t>1项计算机软件著作权（以系统或关键模块为对象，提交并力争获证，形成项目的关键知识产权产出）；</w:t>
            </w:r>
          </w:p>
          <w:p w14:paraId="0CAB8920">
            <w:pPr>
              <w:pStyle w:val="17"/>
              <w:numPr>
                <w:ilvl w:val="0"/>
                <w:numId w:val="7"/>
              </w:numPr>
              <w:ind w:left="0" w:firstLine="420"/>
            </w:pPr>
            <w:r>
              <w:t>1套“心音智能检测教学案例包”：包含去标识化的示例心音数据、轻量级可运行代码、系统界面演示、配套课堂讲解PPT、详实的实验指导书与评分标准，可在相关课程中落地使用。</w:t>
            </w:r>
          </w:p>
          <w:p w14:paraId="2BB84CDE">
            <w:pPr>
              <w:pStyle w:val="17"/>
              <w:numPr>
                <w:ilvl w:val="0"/>
                <w:numId w:val="7"/>
              </w:numPr>
              <w:ind w:left="0" w:firstLine="420"/>
            </w:pPr>
            <w:r>
              <w:t>1段演示视频（3–5分钟，视频将清晰展示从心音录制、实时分析到结果导出的完整流程，突出系统的便捷性与可靠性）。</w:t>
            </w:r>
          </w:p>
          <w:p w14:paraId="5869BBFC">
            <w:pPr>
              <w:pStyle w:val="19"/>
              <w:spacing w:before="62" w:after="62"/>
            </w:pPr>
            <w:r>
              <w:t>预期效益</w:t>
            </w:r>
          </w:p>
          <w:p w14:paraId="5996FA77">
            <w:pPr>
              <w:pStyle w:val="17"/>
              <w:ind w:firstLine="420"/>
            </w:pPr>
            <w:r>
              <w:t>本项目的预期效益包括：</w:t>
            </w:r>
          </w:p>
          <w:p w14:paraId="58B870C9">
            <w:pPr>
              <w:pStyle w:val="17"/>
              <w:numPr>
                <w:ilvl w:val="0"/>
                <w:numId w:val="8"/>
              </w:numPr>
              <w:ind w:left="0" w:firstLine="420"/>
            </w:pPr>
            <w:r>
              <w:t>形成教学案例：课堂可直接演示“从数据到系统”的完整流程。</w:t>
            </w:r>
          </w:p>
          <w:p w14:paraId="40169AB4">
            <w:pPr>
              <w:pStyle w:val="17"/>
              <w:numPr>
                <w:ilvl w:val="0"/>
                <w:numId w:val="8"/>
              </w:numPr>
              <w:ind w:left="0" w:firstLine="420"/>
            </w:pPr>
            <w:r>
              <w:t>竞赛支撑：可作为挑战杯/互联网+等作品基础。</w:t>
            </w:r>
          </w:p>
          <w:p w14:paraId="6B5D9C7E">
            <w:pPr>
              <w:pStyle w:val="17"/>
              <w:numPr>
                <w:ilvl w:val="0"/>
                <w:numId w:val="8"/>
              </w:numPr>
              <w:ind w:left="0" w:firstLine="420"/>
            </w:pPr>
            <w:r>
              <w:t>推广价值：为后续团队提供可复用的评测脚本与报告模板。</w:t>
            </w:r>
          </w:p>
          <w:p w14:paraId="014987D6">
            <w:pPr>
              <w:pStyle w:val="19"/>
              <w:spacing w:before="62" w:after="62"/>
            </w:pPr>
            <w:r>
              <w:t>学生实践与创新能力提升</w:t>
            </w:r>
          </w:p>
          <w:p w14:paraId="492ADBC9">
            <w:pPr>
              <w:pStyle w:val="17"/>
              <w:ind w:firstLine="420"/>
            </w:pPr>
            <w:r>
              <w:t>通过项目实施，团队成员的实践创新能力能同步提示。具体表现在：</w:t>
            </w:r>
          </w:p>
          <w:p w14:paraId="58251B1E">
            <w:pPr>
              <w:pStyle w:val="17"/>
              <w:numPr>
                <w:ilvl w:val="0"/>
                <w:numId w:val="9"/>
              </w:numPr>
              <w:ind w:left="0" w:firstLine="420"/>
            </w:pPr>
            <w:r>
              <w:t>数据治理与规范：按受试者划分、数据清洗、数据增强；</w:t>
            </w:r>
          </w:p>
          <w:p w14:paraId="41977AD8">
            <w:pPr>
              <w:pStyle w:val="17"/>
              <w:numPr>
                <w:ilvl w:val="0"/>
                <w:numId w:val="9"/>
              </w:numPr>
              <w:ind w:left="0" w:firstLine="420"/>
            </w:pPr>
            <w:r>
              <w:t>算法实现与复现：从可解释基线到轻量深度模型；</w:t>
            </w:r>
          </w:p>
          <w:p w14:paraId="093EC840">
            <w:pPr>
              <w:pStyle w:val="17"/>
              <w:numPr>
                <w:ilvl w:val="0"/>
                <w:numId w:val="9"/>
              </w:numPr>
              <w:ind w:left="0" w:firstLine="420"/>
            </w:pPr>
            <w:r>
              <w:t>工程与部署：界面联调、端侧推理、性能与鲁棒性评测；</w:t>
            </w:r>
          </w:p>
          <w:p w14:paraId="7CECCC2B">
            <w:pPr>
              <w:pStyle w:val="17"/>
              <w:numPr>
                <w:ilvl w:val="0"/>
                <w:numId w:val="9"/>
              </w:numPr>
              <w:ind w:left="0" w:firstLine="420"/>
            </w:pPr>
            <w:r>
              <w:t>学术表达：实验记录、误差分析、图表规范与论文写作。</w:t>
            </w:r>
          </w:p>
          <w:p w14:paraId="23618D01">
            <w:pPr>
              <w:rPr>
                <w:rFonts w:hint="default" w:ascii="宋体" w:hAnsi="宋体" w:cs="宋体"/>
                <w:szCs w:val="21"/>
              </w:rPr>
            </w:pPr>
          </w:p>
        </w:tc>
      </w:tr>
      <w:tr w14:paraId="6FBA3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82" w:type="dxa"/>
          <w:cantSplit/>
          <w:trHeight w:val="20" w:hRule="atLeast"/>
          <w:jc w:val="center"/>
        </w:trPr>
        <w:tc>
          <w:tcPr>
            <w:tcW w:w="9923" w:type="dxa"/>
            <w:gridSpan w:val="2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5742CDD4">
            <w:pPr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b/>
                <w:sz w:val="24"/>
              </w:rPr>
              <w:t xml:space="preserve">六、指导教师意见   </w:t>
            </w:r>
          </w:p>
          <w:p w14:paraId="38DF19A7">
            <w:pPr>
              <w:ind w:firstLine="420" w:firstLineChars="200"/>
              <w:rPr>
                <w:rFonts w:hint="default" w:ascii="等线" w:hAnsi="等线" w:eastAsia="等线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该项目目标明确、路径合理，适合本科生在一年内完成阶段性成果。依托实验室条件可保障训练与部署需求。项目仅用于教学与科普演示，不作医疗诊断。将按计划给予方法与工程上的指导支持。</w:t>
            </w:r>
          </w:p>
          <w:p w14:paraId="61E7FB20">
            <w:pPr>
              <w:rPr>
                <w:rFonts w:hint="default" w:ascii="等线" w:hAnsi="等线" w:eastAsia="等线"/>
                <w:sz w:val="24"/>
              </w:rPr>
            </w:pPr>
          </w:p>
          <w:p w14:paraId="1B99E434">
            <w:pPr>
              <w:rPr>
                <w:rFonts w:hint="default" w:ascii="等线" w:hAnsi="等线" w:eastAsia="等线"/>
                <w:sz w:val="24"/>
              </w:rPr>
            </w:pPr>
          </w:p>
          <w:p w14:paraId="79D44FBE">
            <w:pPr>
              <w:rPr>
                <w:rFonts w:hint="default" w:ascii="等线" w:hAnsi="等线" w:eastAsia="等线"/>
                <w:sz w:val="24"/>
              </w:rPr>
            </w:pPr>
          </w:p>
          <w:p w14:paraId="61041658">
            <w:pPr>
              <w:rPr>
                <w:rFonts w:hint="default" w:ascii="等线" w:hAnsi="等线" w:eastAsia="等线"/>
                <w:sz w:val="24"/>
              </w:rPr>
            </w:pPr>
          </w:p>
          <w:p w14:paraId="74DA2494">
            <w:pPr>
              <w:ind w:firstLine="4200" w:firstLineChars="1750"/>
              <w:rPr>
                <w:rFonts w:hint="default" w:ascii="等线" w:hAnsi="等线" w:eastAsia="等线"/>
                <w:sz w:val="28"/>
                <w:szCs w:val="28"/>
              </w:rPr>
            </w:pPr>
            <w:r>
              <w:rPr>
                <w:rFonts w:ascii="等线" w:hAnsi="等线" w:eastAsia="等线"/>
                <w:sz w:val="24"/>
                <w:szCs w:val="21"/>
              </w:rPr>
              <w:t>指导签字：</w:t>
            </w:r>
            <w:r>
              <w:rPr>
                <w:rFonts w:ascii="等线" w:hAnsi="等线" w:eastAsia="等线"/>
                <w:sz w:val="24"/>
                <w:szCs w:val="21"/>
                <w:u w:val="single"/>
              </w:rPr>
              <w:t xml:space="preserve">         </w:t>
            </w:r>
            <w:r>
              <w:rPr>
                <w:rFonts w:ascii="等线" w:hAnsi="等线" w:eastAsia="等线"/>
                <w:sz w:val="24"/>
                <w:szCs w:val="21"/>
              </w:rPr>
              <w:t xml:space="preserve">     年  月  日</w:t>
            </w:r>
          </w:p>
        </w:tc>
      </w:tr>
      <w:tr w14:paraId="739FC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82" w:type="dxa"/>
          <w:cantSplit/>
          <w:trHeight w:val="20" w:hRule="atLeast"/>
          <w:jc w:val="center"/>
        </w:trPr>
        <w:tc>
          <w:tcPr>
            <w:tcW w:w="9923" w:type="dxa"/>
            <w:gridSpan w:val="2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54D85791">
            <w:pPr>
              <w:rPr>
                <w:rFonts w:hint="default" w:ascii="等线" w:hAnsi="等线" w:eastAsia="等线"/>
                <w:b/>
                <w:sz w:val="24"/>
              </w:rPr>
            </w:pPr>
            <w:r>
              <w:rPr>
                <w:rFonts w:ascii="等线" w:hAnsi="等线" w:eastAsia="等线"/>
                <w:b/>
                <w:sz w:val="24"/>
              </w:rPr>
              <w:t>七、学院意见</w:t>
            </w:r>
          </w:p>
          <w:p w14:paraId="0AA42853">
            <w:pPr>
              <w:rPr>
                <w:rFonts w:hint="default" w:ascii="等线" w:hAnsi="等线" w:eastAsia="等线"/>
                <w:sz w:val="24"/>
              </w:rPr>
            </w:pPr>
          </w:p>
          <w:p w14:paraId="56ABB90A">
            <w:pPr>
              <w:rPr>
                <w:rFonts w:hint="default" w:ascii="等线" w:hAnsi="等线" w:eastAsia="等线"/>
                <w:sz w:val="24"/>
              </w:rPr>
            </w:pPr>
          </w:p>
          <w:p w14:paraId="14E69A04">
            <w:pPr>
              <w:rPr>
                <w:rFonts w:hint="default" w:ascii="等线" w:hAnsi="等线" w:eastAsia="等线"/>
                <w:sz w:val="24"/>
              </w:rPr>
            </w:pPr>
          </w:p>
          <w:p w14:paraId="6DAF35B6">
            <w:pPr>
              <w:rPr>
                <w:rFonts w:hint="default" w:ascii="等线" w:hAnsi="等线" w:eastAsia="等线"/>
                <w:sz w:val="24"/>
              </w:rPr>
            </w:pPr>
          </w:p>
          <w:p w14:paraId="75AC7209">
            <w:pPr>
              <w:rPr>
                <w:rFonts w:hint="default" w:ascii="等线" w:hAnsi="等线" w:eastAsia="等线"/>
                <w:sz w:val="28"/>
                <w:szCs w:val="28"/>
              </w:rPr>
            </w:pPr>
            <w:r>
              <w:rPr>
                <w:rFonts w:ascii="等线" w:hAnsi="等线" w:eastAsia="等线"/>
                <w:sz w:val="24"/>
              </w:rPr>
              <w:t xml:space="preserve">  </w:t>
            </w:r>
            <w:r>
              <w:rPr>
                <w:rFonts w:ascii="等线" w:hAnsi="等线" w:eastAsia="等线"/>
                <w:b/>
                <w:sz w:val="24"/>
              </w:rPr>
              <w:t xml:space="preserve">     </w:t>
            </w:r>
            <w:r>
              <w:rPr>
                <w:rFonts w:ascii="等线" w:hAnsi="等线" w:eastAsia="等线"/>
                <w:sz w:val="24"/>
              </w:rPr>
              <w:t>学院主管领导签字：</w:t>
            </w:r>
            <w:r>
              <w:rPr>
                <w:rFonts w:ascii="等线" w:hAnsi="等线" w:eastAsia="等线"/>
                <w:sz w:val="24"/>
                <w:u w:val="single"/>
              </w:rPr>
              <w:t xml:space="preserve">   </w:t>
            </w:r>
            <w:r>
              <w:rPr>
                <w:rFonts w:ascii="等线" w:hAnsi="等线" w:eastAsia="等线"/>
                <w:b/>
                <w:sz w:val="24"/>
                <w:u w:val="single"/>
              </w:rPr>
              <w:t xml:space="preserve">      </w:t>
            </w:r>
            <w:r>
              <w:rPr>
                <w:rFonts w:ascii="等线" w:hAnsi="等线" w:eastAsia="等线"/>
                <w:b/>
                <w:sz w:val="24"/>
              </w:rPr>
              <w:t xml:space="preserve">    </w:t>
            </w:r>
            <w:r>
              <w:rPr>
                <w:rFonts w:ascii="等线" w:hAnsi="等线" w:eastAsia="等线"/>
                <w:sz w:val="24"/>
                <w:szCs w:val="21"/>
              </w:rPr>
              <w:t>年  月  日</w:t>
            </w:r>
            <w:r>
              <w:rPr>
                <w:rFonts w:ascii="等线" w:hAnsi="等线" w:eastAsia="等线"/>
                <w:b/>
                <w:sz w:val="24"/>
              </w:rPr>
              <w:t xml:space="preserve">   </w:t>
            </w:r>
            <w:r>
              <w:rPr>
                <w:rFonts w:ascii="等线" w:hAnsi="等线" w:eastAsia="等线"/>
                <w:b/>
                <w:sz w:val="28"/>
                <w:szCs w:val="28"/>
              </w:rPr>
              <w:t xml:space="preserve">     </w:t>
            </w:r>
            <w:r>
              <w:rPr>
                <w:rFonts w:ascii="等线" w:hAnsi="等线" w:eastAsia="等线"/>
                <w:sz w:val="24"/>
              </w:rPr>
              <w:t>学院</w:t>
            </w:r>
            <w:r>
              <w:rPr>
                <w:rFonts w:ascii="等线" w:hAnsi="等线" w:eastAsia="等线"/>
                <w:sz w:val="24"/>
                <w:szCs w:val="21"/>
              </w:rPr>
              <w:t>盖</w:t>
            </w:r>
            <w:r>
              <w:rPr>
                <w:rFonts w:ascii="等线" w:hAnsi="等线" w:eastAsia="等线"/>
                <w:sz w:val="24"/>
              </w:rPr>
              <w:t>章</w:t>
            </w:r>
            <w:r>
              <w:rPr>
                <w:rFonts w:ascii="等线" w:hAnsi="等线" w:eastAsia="等线"/>
                <w:sz w:val="24"/>
                <w:szCs w:val="21"/>
              </w:rPr>
              <w:t>：</w:t>
            </w:r>
          </w:p>
        </w:tc>
      </w:tr>
      <w:tr w14:paraId="71001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82" w:type="dxa"/>
          <w:cantSplit/>
          <w:trHeight w:val="20" w:hRule="atLeast"/>
          <w:jc w:val="center"/>
        </w:trPr>
        <w:tc>
          <w:tcPr>
            <w:tcW w:w="9923" w:type="dxa"/>
            <w:gridSpan w:val="2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5445BD41">
            <w:pPr>
              <w:rPr>
                <w:rFonts w:hint="default" w:ascii="等线" w:hAnsi="等线" w:eastAsia="等线"/>
                <w:b/>
                <w:sz w:val="24"/>
              </w:rPr>
            </w:pPr>
            <w:r>
              <w:rPr>
                <w:rFonts w:ascii="等线" w:hAnsi="等线" w:eastAsia="等线"/>
                <w:b/>
                <w:sz w:val="24"/>
              </w:rPr>
              <w:t>八、学校评审专家组意见</w:t>
            </w:r>
          </w:p>
          <w:p w14:paraId="127A4075">
            <w:pPr>
              <w:rPr>
                <w:rFonts w:hint="default" w:ascii="等线" w:hAnsi="等线" w:eastAsia="等线"/>
                <w:sz w:val="24"/>
              </w:rPr>
            </w:pPr>
          </w:p>
          <w:p w14:paraId="770773CF">
            <w:pPr>
              <w:rPr>
                <w:rFonts w:hint="default" w:ascii="等线" w:hAnsi="等线" w:eastAsia="等线"/>
                <w:sz w:val="24"/>
              </w:rPr>
            </w:pPr>
          </w:p>
          <w:p w14:paraId="73F2CBF3">
            <w:pPr>
              <w:rPr>
                <w:rFonts w:hint="default" w:ascii="等线" w:hAnsi="等线" w:eastAsia="等线"/>
                <w:sz w:val="24"/>
              </w:rPr>
            </w:pPr>
          </w:p>
          <w:p w14:paraId="44871DF1">
            <w:pPr>
              <w:rPr>
                <w:rFonts w:hint="default" w:ascii="等线" w:hAnsi="等线" w:eastAsia="等线"/>
                <w:sz w:val="24"/>
              </w:rPr>
            </w:pPr>
          </w:p>
          <w:p w14:paraId="0E94795A">
            <w:pPr>
              <w:ind w:firstLine="4440" w:firstLineChars="1850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  <w:szCs w:val="21"/>
              </w:rPr>
              <w:t>组长签字：</w:t>
            </w:r>
            <w:r>
              <w:rPr>
                <w:rFonts w:ascii="等线" w:hAnsi="等线" w:eastAsia="等线"/>
                <w:sz w:val="24"/>
                <w:szCs w:val="21"/>
                <w:u w:val="single"/>
              </w:rPr>
              <w:t xml:space="preserve">          </w:t>
            </w:r>
            <w:r>
              <w:rPr>
                <w:rFonts w:ascii="等线" w:hAnsi="等线" w:eastAsia="等线"/>
                <w:sz w:val="24"/>
                <w:szCs w:val="21"/>
              </w:rPr>
              <w:t xml:space="preserve">    年  月  日</w:t>
            </w:r>
          </w:p>
        </w:tc>
      </w:tr>
      <w:tr w14:paraId="6FB3A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82" w:type="dxa"/>
          <w:cantSplit/>
          <w:trHeight w:val="20" w:hRule="atLeast"/>
          <w:jc w:val="center"/>
        </w:trPr>
        <w:tc>
          <w:tcPr>
            <w:tcW w:w="9923" w:type="dxa"/>
            <w:gridSpan w:val="2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2BF84DAB">
            <w:pPr>
              <w:rPr>
                <w:rFonts w:hint="default" w:ascii="等线" w:hAnsi="等线" w:eastAsia="等线"/>
                <w:b/>
                <w:sz w:val="24"/>
              </w:rPr>
            </w:pPr>
            <w:r>
              <w:rPr>
                <w:rFonts w:ascii="等线" w:hAnsi="等线" w:eastAsia="等线"/>
                <w:b/>
                <w:sz w:val="24"/>
              </w:rPr>
              <w:t>九、学校创新创业训练计划领导组意见</w:t>
            </w:r>
          </w:p>
          <w:p w14:paraId="6FC86A91">
            <w:pPr>
              <w:rPr>
                <w:rFonts w:hint="default" w:ascii="等线" w:hAnsi="等线" w:eastAsia="等线"/>
                <w:sz w:val="24"/>
              </w:rPr>
            </w:pPr>
          </w:p>
          <w:p w14:paraId="76AD2785">
            <w:pPr>
              <w:rPr>
                <w:rFonts w:hint="default" w:ascii="等线" w:hAnsi="等线" w:eastAsia="等线"/>
                <w:sz w:val="24"/>
              </w:rPr>
            </w:pPr>
          </w:p>
          <w:p w14:paraId="6BD21A6A">
            <w:pPr>
              <w:rPr>
                <w:rFonts w:hint="default" w:ascii="等线" w:hAnsi="等线" w:eastAsia="等线"/>
                <w:sz w:val="24"/>
              </w:rPr>
            </w:pPr>
          </w:p>
          <w:p w14:paraId="764C5382">
            <w:pPr>
              <w:rPr>
                <w:rFonts w:hint="default" w:ascii="等线" w:hAnsi="等线" w:eastAsia="等线"/>
                <w:sz w:val="24"/>
              </w:rPr>
            </w:pPr>
          </w:p>
          <w:p w14:paraId="692C9DEE">
            <w:pPr>
              <w:ind w:firstLine="2160" w:firstLineChars="900"/>
              <w:rPr>
                <w:rFonts w:hint="default" w:ascii="等线" w:hAnsi="等线" w:eastAsia="等线"/>
                <w:sz w:val="24"/>
              </w:rPr>
            </w:pPr>
            <w:r>
              <w:rPr>
                <w:rFonts w:ascii="等线" w:hAnsi="等线" w:eastAsia="等线"/>
                <w:sz w:val="24"/>
                <w:szCs w:val="21"/>
              </w:rPr>
              <w:t>领导签字：</w:t>
            </w:r>
            <w:r>
              <w:rPr>
                <w:rFonts w:ascii="等线" w:hAnsi="等线" w:eastAsia="等线"/>
                <w:sz w:val="24"/>
                <w:szCs w:val="21"/>
                <w:u w:val="single"/>
              </w:rPr>
              <w:t xml:space="preserve">          </w:t>
            </w:r>
            <w:r>
              <w:rPr>
                <w:rFonts w:ascii="等线" w:hAnsi="等线" w:eastAsia="等线"/>
                <w:sz w:val="24"/>
                <w:szCs w:val="21"/>
              </w:rPr>
              <w:t xml:space="preserve">      年  月  日       盖章：</w:t>
            </w:r>
          </w:p>
        </w:tc>
      </w:tr>
    </w:tbl>
    <w:p w14:paraId="5B5F59AC">
      <w:pPr>
        <w:rPr>
          <w:rFonts w:hint="default" w:ascii="等线" w:hAnsi="等线" w:eastAsia="等线"/>
          <w:sz w:val="36"/>
          <w:szCs w:val="36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F3B9EF">
    <w:pPr>
      <w:pStyle w:val="5"/>
      <w:framePr w:wrap="auto" w:vAnchor="text" w:hAnchor="margin" w:xAlign="outside" w:y="1"/>
      <w:rPr>
        <w:rStyle w:val="10"/>
        <w:rFonts w:hint="eastAsia"/>
        <w:sz w:val="28"/>
        <w:szCs w:val="28"/>
      </w:rPr>
    </w:pPr>
    <w:r>
      <w:rPr>
        <w:rStyle w:val="10"/>
        <w:rFonts w:hint="eastAsia"/>
        <w:sz w:val="28"/>
        <w:szCs w:val="28"/>
      </w:rPr>
      <w:t xml:space="preserve">— </w:t>
    </w:r>
    <w:r>
      <w:rPr>
        <w:rStyle w:val="10"/>
        <w:rFonts w:hint="eastAsia"/>
        <w:sz w:val="28"/>
        <w:szCs w:val="28"/>
      </w:rPr>
      <w:fldChar w:fldCharType="begin"/>
    </w:r>
    <w:r>
      <w:rPr>
        <w:rStyle w:val="10"/>
        <w:rFonts w:hint="eastAsia"/>
        <w:sz w:val="28"/>
        <w:szCs w:val="28"/>
      </w:rPr>
      <w:instrText xml:space="preserve">PAGE  </w:instrText>
    </w:r>
    <w:r>
      <w:rPr>
        <w:rStyle w:val="10"/>
        <w:rFonts w:hint="eastAsia"/>
        <w:sz w:val="28"/>
        <w:szCs w:val="28"/>
      </w:rPr>
      <w:fldChar w:fldCharType="separate"/>
    </w:r>
    <w:r>
      <w:rPr>
        <w:rStyle w:val="10"/>
        <w:rFonts w:hint="eastAsia"/>
        <w:sz w:val="28"/>
        <w:szCs w:val="28"/>
      </w:rPr>
      <w:t>3</w:t>
    </w:r>
    <w:r>
      <w:rPr>
        <w:rStyle w:val="10"/>
        <w:rFonts w:hint="eastAsia"/>
        <w:sz w:val="28"/>
        <w:szCs w:val="28"/>
      </w:rPr>
      <w:fldChar w:fldCharType="end"/>
    </w:r>
    <w:r>
      <w:rPr>
        <w:rStyle w:val="10"/>
        <w:rFonts w:hint="eastAsia"/>
        <w:sz w:val="28"/>
        <w:szCs w:val="28"/>
      </w:rPr>
      <w:t xml:space="preserve"> —</w:t>
    </w:r>
  </w:p>
  <w:p w14:paraId="3C30DA1E">
    <w:pPr>
      <w:pStyle w:val="5"/>
      <w:ind w:right="360" w:firstLine="360"/>
      <w:rPr>
        <w:rFonts w:hint="default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497C7C"/>
    <w:multiLevelType w:val="multilevel"/>
    <w:tmpl w:val="01497C7C"/>
    <w:lvl w:ilvl="0" w:tentative="0">
      <w:start w:val="1"/>
      <w:numFmt w:val="chineseCountingThousand"/>
      <w:pStyle w:val="19"/>
      <w:suff w:val="space"/>
      <w:lvlText w:val="（%1）"/>
      <w:lvlJc w:val="left"/>
      <w:pPr>
        <w:ind w:left="0" w:firstLine="0"/>
      </w:pPr>
      <w:rPr>
        <w:rFonts w:hint="default" w:ascii="Times New Roman" w:hAnsi="Times New Roman" w:eastAsia="宋体"/>
        <w:b/>
        <w:bCs w:val="0"/>
        <w:i w:val="0"/>
        <w:sz w:val="21"/>
      </w:rPr>
    </w:lvl>
    <w:lvl w:ilvl="1" w:tentative="0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>
    <w:nsid w:val="0E046FD3"/>
    <w:multiLevelType w:val="multilevel"/>
    <w:tmpl w:val="0E046FD3"/>
    <w:lvl w:ilvl="0" w:tentative="0">
      <w:start w:val="1"/>
      <w:numFmt w:val="decimal"/>
      <w:suff w:val="space"/>
      <w:lvlText w:val="%1."/>
      <w:lvlJc w:val="left"/>
      <w:pPr>
        <w:ind w:left="860" w:hanging="440"/>
      </w:pPr>
      <w:rPr>
        <w:rFonts w:hint="default" w:ascii="Times New Roman" w:hAnsi="Times New Roman" w:eastAsia="宋体" w:cs="Times New Roman"/>
        <w:b/>
        <w:bCs w:val="0"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107B6639"/>
    <w:multiLevelType w:val="multilevel"/>
    <w:tmpl w:val="107B6639"/>
    <w:lvl w:ilvl="0" w:tentative="0">
      <w:start w:val="1"/>
      <w:numFmt w:val="decimal"/>
      <w:suff w:val="space"/>
      <w:lvlText w:val="%1."/>
      <w:lvlJc w:val="left"/>
      <w:pPr>
        <w:ind w:left="862" w:hanging="440"/>
      </w:pPr>
      <w:rPr>
        <w:rFonts w:hint="eastAsia"/>
        <w:b/>
        <w:bCs/>
      </w:rPr>
    </w:lvl>
    <w:lvl w:ilvl="1" w:tentative="0">
      <w:start w:val="1"/>
      <w:numFmt w:val="lowerLetter"/>
      <w:lvlText w:val="%2)"/>
      <w:lvlJc w:val="left"/>
      <w:pPr>
        <w:ind w:left="1302" w:hanging="440"/>
      </w:pPr>
    </w:lvl>
    <w:lvl w:ilvl="2" w:tentative="0">
      <w:start w:val="1"/>
      <w:numFmt w:val="lowerRoman"/>
      <w:lvlText w:val="%3."/>
      <w:lvlJc w:val="right"/>
      <w:pPr>
        <w:ind w:left="1742" w:hanging="440"/>
      </w:pPr>
    </w:lvl>
    <w:lvl w:ilvl="3" w:tentative="0">
      <w:start w:val="1"/>
      <w:numFmt w:val="decimal"/>
      <w:lvlText w:val="%4."/>
      <w:lvlJc w:val="left"/>
      <w:pPr>
        <w:ind w:left="2182" w:hanging="440"/>
      </w:pPr>
    </w:lvl>
    <w:lvl w:ilvl="4" w:tentative="0">
      <w:start w:val="1"/>
      <w:numFmt w:val="lowerLetter"/>
      <w:lvlText w:val="%5)"/>
      <w:lvlJc w:val="left"/>
      <w:pPr>
        <w:ind w:left="2622" w:hanging="440"/>
      </w:pPr>
    </w:lvl>
    <w:lvl w:ilvl="5" w:tentative="0">
      <w:start w:val="1"/>
      <w:numFmt w:val="lowerRoman"/>
      <w:lvlText w:val="%6."/>
      <w:lvlJc w:val="right"/>
      <w:pPr>
        <w:ind w:left="3062" w:hanging="440"/>
      </w:pPr>
    </w:lvl>
    <w:lvl w:ilvl="6" w:tentative="0">
      <w:start w:val="1"/>
      <w:numFmt w:val="decimal"/>
      <w:lvlText w:val="%7."/>
      <w:lvlJc w:val="left"/>
      <w:pPr>
        <w:ind w:left="3502" w:hanging="440"/>
      </w:pPr>
    </w:lvl>
    <w:lvl w:ilvl="7" w:tentative="0">
      <w:start w:val="1"/>
      <w:numFmt w:val="lowerLetter"/>
      <w:lvlText w:val="%8)"/>
      <w:lvlJc w:val="left"/>
      <w:pPr>
        <w:ind w:left="3942" w:hanging="440"/>
      </w:pPr>
    </w:lvl>
    <w:lvl w:ilvl="8" w:tentative="0">
      <w:start w:val="1"/>
      <w:numFmt w:val="lowerRoman"/>
      <w:lvlText w:val="%9."/>
      <w:lvlJc w:val="right"/>
      <w:pPr>
        <w:ind w:left="4382" w:hanging="440"/>
      </w:pPr>
    </w:lvl>
  </w:abstractNum>
  <w:abstractNum w:abstractNumId="3">
    <w:nsid w:val="2C334C91"/>
    <w:multiLevelType w:val="multilevel"/>
    <w:tmpl w:val="2C334C91"/>
    <w:lvl w:ilvl="0" w:tentative="0">
      <w:start w:val="1"/>
      <w:numFmt w:val="decimal"/>
      <w:suff w:val="space"/>
      <w:lvlText w:val="%1."/>
      <w:lvlJc w:val="left"/>
      <w:pPr>
        <w:ind w:left="860" w:hanging="440"/>
      </w:pPr>
      <w:rPr>
        <w:rFonts w:hint="default"/>
        <w:b/>
        <w:bCs/>
        <w:i w:val="0"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4D644463"/>
    <w:multiLevelType w:val="multilevel"/>
    <w:tmpl w:val="4D644463"/>
    <w:lvl w:ilvl="0" w:tentative="0">
      <w:start w:val="1"/>
      <w:numFmt w:val="decimal"/>
      <w:suff w:val="space"/>
      <w:lvlText w:val="%1."/>
      <w:lvlJc w:val="left"/>
      <w:pPr>
        <w:ind w:left="1280" w:hanging="440"/>
      </w:pPr>
      <w:rPr>
        <w:rFonts w:hint="default"/>
        <w:b/>
        <w:bCs/>
        <w:i w:val="0"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5">
    <w:nsid w:val="5D746FD3"/>
    <w:multiLevelType w:val="multilevel"/>
    <w:tmpl w:val="5D746FD3"/>
    <w:lvl w:ilvl="0" w:tentative="0">
      <w:start w:val="1"/>
      <w:numFmt w:val="decimal"/>
      <w:suff w:val="space"/>
      <w:lvlText w:val="%1."/>
      <w:lvlJc w:val="left"/>
      <w:pPr>
        <w:ind w:left="862" w:hanging="440"/>
      </w:pPr>
      <w:rPr>
        <w:rFonts w:hint="eastAsia"/>
        <w:b/>
        <w:bCs/>
      </w:rPr>
    </w:lvl>
    <w:lvl w:ilvl="1" w:tentative="0">
      <w:start w:val="1"/>
      <w:numFmt w:val="lowerLetter"/>
      <w:lvlText w:val="%2)"/>
      <w:lvlJc w:val="left"/>
      <w:pPr>
        <w:ind w:left="1302" w:hanging="440"/>
      </w:pPr>
    </w:lvl>
    <w:lvl w:ilvl="2" w:tentative="0">
      <w:start w:val="1"/>
      <w:numFmt w:val="lowerRoman"/>
      <w:lvlText w:val="%3."/>
      <w:lvlJc w:val="right"/>
      <w:pPr>
        <w:ind w:left="1742" w:hanging="440"/>
      </w:pPr>
    </w:lvl>
    <w:lvl w:ilvl="3" w:tentative="0">
      <w:start w:val="1"/>
      <w:numFmt w:val="decimal"/>
      <w:lvlText w:val="%4."/>
      <w:lvlJc w:val="left"/>
      <w:pPr>
        <w:ind w:left="2182" w:hanging="440"/>
      </w:pPr>
    </w:lvl>
    <w:lvl w:ilvl="4" w:tentative="0">
      <w:start w:val="1"/>
      <w:numFmt w:val="lowerLetter"/>
      <w:lvlText w:val="%5)"/>
      <w:lvlJc w:val="left"/>
      <w:pPr>
        <w:ind w:left="2622" w:hanging="440"/>
      </w:pPr>
    </w:lvl>
    <w:lvl w:ilvl="5" w:tentative="0">
      <w:start w:val="1"/>
      <w:numFmt w:val="lowerRoman"/>
      <w:lvlText w:val="%6."/>
      <w:lvlJc w:val="right"/>
      <w:pPr>
        <w:ind w:left="3062" w:hanging="440"/>
      </w:pPr>
    </w:lvl>
    <w:lvl w:ilvl="6" w:tentative="0">
      <w:start w:val="1"/>
      <w:numFmt w:val="decimal"/>
      <w:lvlText w:val="%7."/>
      <w:lvlJc w:val="left"/>
      <w:pPr>
        <w:ind w:left="3502" w:hanging="440"/>
      </w:pPr>
    </w:lvl>
    <w:lvl w:ilvl="7" w:tentative="0">
      <w:start w:val="1"/>
      <w:numFmt w:val="lowerLetter"/>
      <w:lvlText w:val="%8)"/>
      <w:lvlJc w:val="left"/>
      <w:pPr>
        <w:ind w:left="3942" w:hanging="440"/>
      </w:pPr>
    </w:lvl>
    <w:lvl w:ilvl="8" w:tentative="0">
      <w:start w:val="1"/>
      <w:numFmt w:val="lowerRoman"/>
      <w:lvlText w:val="%9."/>
      <w:lvlJc w:val="right"/>
      <w:pPr>
        <w:ind w:left="4382" w:hanging="440"/>
      </w:pPr>
    </w:lvl>
  </w:abstractNum>
  <w:abstractNum w:abstractNumId="6">
    <w:nsid w:val="79C722AB"/>
    <w:multiLevelType w:val="multilevel"/>
    <w:tmpl w:val="79C722AB"/>
    <w:lvl w:ilvl="0" w:tentative="0">
      <w:start w:val="1"/>
      <w:numFmt w:val="decimal"/>
      <w:suff w:val="space"/>
      <w:lvlText w:val="%1."/>
      <w:lvlJc w:val="left"/>
      <w:pPr>
        <w:ind w:left="1280" w:hanging="440"/>
      </w:pPr>
      <w:rPr>
        <w:rFonts w:hint="default"/>
        <w:b/>
        <w:bCs/>
        <w:i w:val="0"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19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83F21"/>
    <w:rsid w:val="000A29C2"/>
    <w:rsid w:val="00172A27"/>
    <w:rsid w:val="001833AC"/>
    <w:rsid w:val="001845C7"/>
    <w:rsid w:val="002F2197"/>
    <w:rsid w:val="004B4A9D"/>
    <w:rsid w:val="00527C16"/>
    <w:rsid w:val="0064721C"/>
    <w:rsid w:val="007101DF"/>
    <w:rsid w:val="009039DF"/>
    <w:rsid w:val="00911664"/>
    <w:rsid w:val="009812A1"/>
    <w:rsid w:val="00AE6D7D"/>
    <w:rsid w:val="00D1411D"/>
    <w:rsid w:val="00D807AC"/>
    <w:rsid w:val="00D81AB7"/>
    <w:rsid w:val="00EB3754"/>
    <w:rsid w:val="00ED4320"/>
    <w:rsid w:val="00F61F56"/>
    <w:rsid w:val="0BB7585C"/>
    <w:rsid w:val="2B520CDA"/>
    <w:rsid w:val="31CF7BF9"/>
    <w:rsid w:val="35E7572D"/>
    <w:rsid w:val="36A65547"/>
    <w:rsid w:val="39D60410"/>
    <w:rsid w:val="48471E67"/>
    <w:rsid w:val="56AD44BC"/>
    <w:rsid w:val="5C555AB7"/>
    <w:rsid w:val="61980DAC"/>
    <w:rsid w:val="77F93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name="heading 1"/>
    <w:lsdException w:qFormat="1" w:unhideWhenUsed="0" w:uiPriority="0" w:name="heading 2"/>
    <w:lsdException w:qFormat="1" w:unhideWhenUsed="0" w:uiPriority="0" w:name="heading 3"/>
    <w:lsdException w:qFormat="1" w:unhideWhenUsed="0" w:uiPriority="0" w:name="heading 4"/>
    <w:lsdException w:qFormat="1" w:unhideWhenUsed="0" w:uiPriority="0" w:name="heading 5"/>
    <w:lsdException w:qFormat="1" w:unhideWhenUsed="0" w:uiPriority="0" w:name="heading 6"/>
    <w:lsdException w:qFormat="1" w:unhideWhenUsed="0" w:uiPriority="0" w:name="heading 7"/>
    <w:lsdException w:qFormat="1" w:unhideWhenUsed="0" w:uiPriority="0" w:name="heading 8"/>
    <w:lsdException w:qFormat="1" w:unhideWhenUsed="0" w:uiPriority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99" w:name="header"/>
    <w:lsdException w:qFormat="1" w:unhideWhenUsed="0" w:uiPriority="99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99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name="Title"/>
    <w:lsdException w:qFormat="1" w:unhideWhenUsed="0" w:uiPriority="0" w:name="Closing"/>
    <w:lsdException w:qFormat="1" w:unhideWhenUsed="0" w:uiPriority="0" w:name="Signature"/>
    <w:lsdException w:unhideWhenUsed="0"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0" w:name="Subtitle"/>
    <w:lsdException w:qFormat="1" w:unhideWhenUsed="0" w:uiPriority="0" w:name="Salutation"/>
    <w:lsdException w:qFormat="1" w:unhideWhenUsed="0" w:uiPriority="99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0" w:name="Hyperlink"/>
    <w:lsdException w:qFormat="1" w:unhideWhenUsed="0" w:uiPriority="0" w:name="FollowedHyperlink"/>
    <w:lsdException w:qFormat="1" w:unhideWhenUsed="0" w:uiPriority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0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0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0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uiPriority="99" w:name="Normal Table"/>
    <w:lsdException w:qFormat="1" w:unhideWhenUsed="0" w:uiPriority="0" w:name="annotation subject"/>
    <w:lsdException w:qFormat="1" w:uiPriority="0" w:name="Table Simple 1"/>
    <w:lsdException w:qFormat="1" w:uiPriority="0" w:name="Table Simple 2"/>
    <w:lsdException w:qFormat="1" w:uiPriority="0" w:name="Table Simple 3"/>
    <w:lsdException w:qFormat="1" w:uiPriority="0" w:name="Table Classic 1"/>
    <w:lsdException w:qFormat="1" w:uiPriority="0" w:name="Table Classic 2"/>
    <w:lsdException w:qFormat="1" w:uiPriority="0" w:name="Table Classic 3"/>
    <w:lsdException w:qFormat="1" w:uiPriority="0" w:name="Table Classic 4"/>
    <w:lsdException w:qFormat="1" w:uiPriority="0" w:name="Table Colorful 1"/>
    <w:lsdException w:qFormat="1" w:uiPriority="0" w:name="Table Colorful 2"/>
    <w:lsdException w:qFormat="1" w:uiPriority="0" w:name="Table Colorful 3"/>
    <w:lsdException w:qFormat="1" w:uiPriority="0" w:name="Table Columns 1"/>
    <w:lsdException w:qFormat="1" w:uiPriority="0" w:name="Table Columns 2"/>
    <w:lsdException w:qFormat="1" w:uiPriority="0" w:name="Table Columns 3"/>
    <w:lsdException w:qFormat="1" w:uiPriority="0" w:name="Table Columns 4"/>
    <w:lsdException w:qFormat="1" w:uiPriority="0" w:name="Table Columns 5"/>
    <w:lsdException w:qFormat="1" w:uiPriority="0" w:name="Table Grid 1"/>
    <w:lsdException w:qFormat="1" w:uiPriority="0" w:name="Table Grid 2"/>
    <w:lsdException w:qFormat="1" w:uiPriority="0" w:name="Table Grid 3"/>
    <w:lsdException w:qFormat="1" w:uiPriority="0" w:name="Table Grid 4"/>
    <w:lsdException w:qFormat="1" w:uiPriority="0" w:name="Table Grid 5"/>
    <w:lsdException w:qFormat="1" w:uiPriority="0" w:name="Table Grid 6"/>
    <w:lsdException w:qFormat="1" w:uiPriority="0" w:name="Table Grid 7"/>
    <w:lsdException w:qFormat="1" w:uiPriority="0" w:name="Table Grid 8"/>
    <w:lsdException w:qFormat="1" w:uiPriority="0" w:name="Table List 1"/>
    <w:lsdException w:qFormat="1" w:uiPriority="0" w:name="Table List 2"/>
    <w:lsdException w:qFormat="1" w:uiPriority="0" w:name="Table List 3"/>
    <w:lsdException w:qFormat="1" w:uiPriority="0" w:name="Table List 4"/>
    <w:lsdException w:qFormat="1" w:uiPriority="0" w:name="Table List 5"/>
    <w:lsdException w:qFormat="1" w:uiPriority="0" w:name="Table List 6"/>
    <w:lsdException w:qFormat="1" w:uiPriority="0" w:name="Table List 7"/>
    <w:lsdException w:qFormat="1" w:uiPriority="0" w:name="Table List 8"/>
    <w:lsdException w:qFormat="1" w:uiPriority="0" w:name="Table 3D effects 1"/>
    <w:lsdException w:qFormat="1" w:uiPriority="0" w:name="Table 3D effects 2"/>
    <w:lsdException w:qFormat="1" w:uiPriority="0" w:name="Table 3D effects 3"/>
    <w:lsdException w:qFormat="1" w:uiPriority="0" w:name="Table Contemporary"/>
    <w:lsdException w:qFormat="1" w:uiPriority="0" w:name="Table Elegant"/>
    <w:lsdException w:qFormat="1" w:uiPriority="0" w:name="Table Professional"/>
    <w:lsdException w:qFormat="1" w:uiPriority="0" w:name="Table Subtle 1"/>
    <w:lsdException w:qFormat="1" w:uiPriority="0" w:name="Table Subtle 2"/>
    <w:lsdException w:qFormat="1" w:uiPriority="0" w:name="Table Web 1"/>
    <w:lsdException w:qFormat="1" w:uiPriority="0" w:name="Table Web 2"/>
    <w:lsdException w:qFormat="1" w:uiPriority="0" w:name="Table Web 3"/>
    <w:lsdException w:qFormat="1" w:unhideWhenUsed="0" w:uiPriority="99" w:name="Balloon Text"/>
    <w:lsdException w:qFormat="1" w:unhideWhenUsed="0" w:uiPriority="0" w:semiHidden="0" w:name="Table Grid"/>
    <w:lsdException w:qFormat="1"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qFormat/>
    <w:uiPriority w:val="0"/>
    <w:rPr>
      <w:rFonts w:ascii="Arial" w:hAnsi="Arial" w:eastAsia="黑体"/>
      <w:sz w:val="20"/>
    </w:rPr>
  </w:style>
  <w:style w:type="paragraph" w:styleId="3">
    <w:name w:val="Date"/>
    <w:basedOn w:val="1"/>
    <w:next w:val="1"/>
    <w:link w:val="14"/>
    <w:semiHidden/>
    <w:qFormat/>
    <w:uiPriority w:val="99"/>
    <w:pPr>
      <w:ind w:left="100" w:leftChars="2500"/>
    </w:pPr>
    <w:rPr>
      <w:rFonts w:eastAsia="华文楷体"/>
      <w:sz w:val="28"/>
    </w:rPr>
  </w:style>
  <w:style w:type="paragraph" w:styleId="4">
    <w:name w:val="Balloon Text"/>
    <w:basedOn w:val="1"/>
    <w:link w:val="13"/>
    <w:semiHidden/>
    <w:qFormat/>
    <w:uiPriority w:val="99"/>
    <w:rPr>
      <w:sz w:val="18"/>
      <w:szCs w:val="18"/>
    </w:rPr>
  </w:style>
  <w:style w:type="paragraph" w:styleId="5">
    <w:name w:val="footer"/>
    <w:basedOn w:val="1"/>
    <w:link w:val="16"/>
    <w:semiHidden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semiHidden/>
    <w:qFormat/>
    <w:uiPriority w:val="99"/>
    <w:rPr>
      <w:rFonts w:hint="default" w:cs="Times New Roman"/>
      <w:sz w:val="24"/>
      <w:szCs w:val="24"/>
    </w:rPr>
  </w:style>
  <w:style w:type="paragraph" w:customStyle="1" w:styleId="11">
    <w:name w:val="封面1"/>
    <w:basedOn w:val="1"/>
    <w:semiHidden/>
    <w:qFormat/>
    <w:uiPriority w:val="0"/>
    <w:pPr>
      <w:widowControl/>
      <w:jc w:val="center"/>
    </w:pPr>
    <w:rPr>
      <w:rFonts w:hint="default"/>
      <w:sz w:val="30"/>
    </w:rPr>
  </w:style>
  <w:style w:type="paragraph" w:customStyle="1" w:styleId="12">
    <w:name w:val="表格111"/>
    <w:basedOn w:val="11"/>
    <w:semiHidden/>
    <w:qFormat/>
    <w:uiPriority w:val="0"/>
    <w:rPr>
      <w:sz w:val="24"/>
    </w:rPr>
  </w:style>
  <w:style w:type="character" w:customStyle="1" w:styleId="13">
    <w:name w:val="批注框文本 字符"/>
    <w:basedOn w:val="9"/>
    <w:link w:val="4"/>
    <w:semiHidden/>
    <w:unhideWhenUsed/>
    <w:qFormat/>
    <w:locked/>
    <w:uiPriority w:val="99"/>
    <w:rPr>
      <w:kern w:val="2"/>
      <w:sz w:val="18"/>
      <w:szCs w:val="18"/>
    </w:rPr>
  </w:style>
  <w:style w:type="character" w:customStyle="1" w:styleId="14">
    <w:name w:val="日期 字符"/>
    <w:basedOn w:val="9"/>
    <w:link w:val="3"/>
    <w:semiHidden/>
    <w:unhideWhenUsed/>
    <w:locked/>
    <w:uiPriority w:val="99"/>
    <w:rPr>
      <w:rFonts w:eastAsia="华文楷体"/>
      <w:kern w:val="2"/>
      <w:sz w:val="28"/>
      <w:szCs w:val="24"/>
    </w:rPr>
  </w:style>
  <w:style w:type="character" w:customStyle="1" w:styleId="15">
    <w:name w:val="页眉 字符"/>
    <w:basedOn w:val="9"/>
    <w:link w:val="6"/>
    <w:semiHidden/>
    <w:unhideWhenUsed/>
    <w:qFormat/>
    <w:locked/>
    <w:uiPriority w:val="99"/>
    <w:rPr>
      <w:kern w:val="2"/>
      <w:sz w:val="18"/>
      <w:szCs w:val="18"/>
    </w:rPr>
  </w:style>
  <w:style w:type="character" w:customStyle="1" w:styleId="16">
    <w:name w:val="页脚 字符"/>
    <w:basedOn w:val="9"/>
    <w:link w:val="5"/>
    <w:semiHidden/>
    <w:unhideWhenUsed/>
    <w:qFormat/>
    <w:locked/>
    <w:uiPriority w:val="99"/>
    <w:rPr>
      <w:kern w:val="2"/>
      <w:sz w:val="18"/>
      <w:szCs w:val="18"/>
    </w:rPr>
  </w:style>
  <w:style w:type="paragraph" w:customStyle="1" w:styleId="17">
    <w:name w:val="正"/>
    <w:basedOn w:val="1"/>
    <w:link w:val="18"/>
    <w:qFormat/>
    <w:uiPriority w:val="0"/>
    <w:pPr>
      <w:adjustRightInd w:val="0"/>
      <w:snapToGrid w:val="0"/>
      <w:ind w:firstLine="200" w:firstLineChars="200"/>
    </w:pPr>
    <w:rPr>
      <w:rFonts w:hint="default" w:cs="宋体"/>
      <w:szCs w:val="21"/>
    </w:rPr>
  </w:style>
  <w:style w:type="character" w:customStyle="1" w:styleId="18">
    <w:name w:val="正 字符"/>
    <w:basedOn w:val="9"/>
    <w:link w:val="17"/>
    <w:qFormat/>
    <w:uiPriority w:val="0"/>
    <w:rPr>
      <w:rFonts w:cs="宋体"/>
      <w:kern w:val="2"/>
      <w:sz w:val="21"/>
      <w:szCs w:val="21"/>
    </w:rPr>
  </w:style>
  <w:style w:type="paragraph" w:customStyle="1" w:styleId="19">
    <w:name w:val="标"/>
    <w:basedOn w:val="17"/>
    <w:link w:val="20"/>
    <w:qFormat/>
    <w:uiPriority w:val="0"/>
    <w:pPr>
      <w:numPr>
        <w:ilvl w:val="0"/>
        <w:numId w:val="1"/>
      </w:numPr>
      <w:spacing w:before="20" w:beforeLines="20" w:after="20" w:afterLines="20"/>
      <w:ind w:firstLineChars="0"/>
    </w:pPr>
    <w:rPr>
      <w:b/>
    </w:rPr>
  </w:style>
  <w:style w:type="character" w:customStyle="1" w:styleId="20">
    <w:name w:val="标 字符"/>
    <w:basedOn w:val="18"/>
    <w:link w:val="19"/>
    <w:uiPriority w:val="0"/>
    <w:rPr>
      <w:rFonts w:cs="宋体"/>
      <w:b/>
      <w:kern w:val="2"/>
      <w:sz w:val="21"/>
      <w:szCs w:val="21"/>
    </w:rPr>
  </w:style>
  <w:style w:type="paragraph" w:styleId="21">
    <w:name w:val="List Paragraph"/>
    <w:basedOn w:val="1"/>
    <w:semiHidden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4319</Words>
  <Characters>4726</Characters>
  <Lines>193</Lines>
  <Paragraphs>216</Paragraphs>
  <TotalTime>118</TotalTime>
  <ScaleCrop>false</ScaleCrop>
  <LinksUpToDate>false</LinksUpToDate>
  <CharactersWithSpaces>4846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2026-05-21T14:38:00Z</dcterms:created>
  <dc:creator>Star</dc:creator>
  <cp:lastModifiedBy>刘文鑫</cp:lastModifiedBy>
  <cp:lastPrinted>2026-05-21T17:18:00Z</cp:lastPrinted>
  <dcterms:modified xsi:type="dcterms:W3CDTF">2026-05-22T05:36:17Z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8D148C97067E4C65B5651E0E51CF2E14_13</vt:lpwstr>
  </property>
  <property fmtid="{D5CDD505-2E9C-101B-9397-08002B2CF9AE}" pid="4" name="KSOTemplateDocerSaveRecord">
    <vt:lpwstr>eyJoZGlkIjoiYTA0YWE2YWQ2NjY1MWIyYTk5NWEwN2NiZjllOThiN2EiLCJ1c2VySWQiOiIxNjY3NjQ2ODU2In0=</vt:lpwstr>
  </property>
</Properties>
</file>