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381"/>
        <w:gridCol w:w="2940"/>
      </w:tblGrid>
      <w:tr w:rsidR="0046130A" w:rsidRPr="0046130A" w14:paraId="0D2EF319" w14:textId="77777777" w:rsidTr="0046130A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65AD877B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問題</w:t>
            </w:r>
          </w:p>
        </w:tc>
        <w:tc>
          <w:tcPr>
            <w:tcW w:w="3351" w:type="dxa"/>
            <w:vAlign w:val="center"/>
            <w:hideMark/>
          </w:tcPr>
          <w:p w14:paraId="4D3366B4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47F7EC3E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原因</w:t>
            </w:r>
          </w:p>
        </w:tc>
      </w:tr>
      <w:tr w:rsidR="0046130A" w:rsidRPr="0046130A" w14:paraId="2B1137E0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D30C120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高</w:t>
            </w: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斯噪聲</w:t>
            </w:r>
            <w:proofErr w:type="gram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(Gaussian Noise)</w:t>
            </w:r>
          </w:p>
        </w:tc>
        <w:tc>
          <w:tcPr>
            <w:tcW w:w="3351" w:type="dxa"/>
            <w:vAlign w:val="center"/>
            <w:hideMark/>
          </w:tcPr>
          <w:p w14:paraId="326DC78F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Wiener Filter</w:t>
            </w:r>
          </w:p>
        </w:tc>
        <w:tc>
          <w:tcPr>
            <w:tcW w:w="0" w:type="auto"/>
            <w:vAlign w:val="center"/>
            <w:hideMark/>
          </w:tcPr>
          <w:p w14:paraId="388D981C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更好處理中重</w:t>
            </w: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度噪聲</w:t>
            </w:r>
            <w:proofErr w:type="gramEnd"/>
          </w:p>
        </w:tc>
      </w:tr>
      <w:tr w:rsidR="0046130A" w:rsidRPr="0046130A" w14:paraId="53E1C05E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E994DB6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松柏噪聲</w:t>
            </w:r>
            <w:proofErr w:type="gram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(Poisson Noise)</w:t>
            </w:r>
          </w:p>
        </w:tc>
        <w:tc>
          <w:tcPr>
            <w:tcW w:w="3351" w:type="dxa"/>
            <w:vAlign w:val="center"/>
            <w:hideMark/>
          </w:tcPr>
          <w:p w14:paraId="6A4727F1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Non-Local Means Denoising (</w:t>
            </w:r>
            <w:proofErr w:type="spellStart"/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imnlmfilt</w:t>
            </w:r>
            <w:proofErr w:type="spellEnd"/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D426CF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保留細節去除</w:t>
            </w: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統計噪聲</w:t>
            </w:r>
            <w:proofErr w:type="gramEnd"/>
          </w:p>
        </w:tc>
      </w:tr>
      <w:tr w:rsidR="0046130A" w:rsidRPr="0046130A" w14:paraId="2C8AA710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69DC8F1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椒鹽噪聲</w:t>
            </w:r>
            <w:proofErr w:type="gram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(Salt and Pepper Noise)</w:t>
            </w:r>
          </w:p>
        </w:tc>
        <w:tc>
          <w:tcPr>
            <w:tcW w:w="3351" w:type="dxa"/>
            <w:vAlign w:val="center"/>
            <w:hideMark/>
          </w:tcPr>
          <w:p w14:paraId="3E328384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Median Filter</w:t>
            </w:r>
          </w:p>
        </w:tc>
        <w:tc>
          <w:tcPr>
            <w:tcW w:w="0" w:type="auto"/>
            <w:vAlign w:val="center"/>
            <w:hideMark/>
          </w:tcPr>
          <w:p w14:paraId="32EC411C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針對</w:t>
            </w: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脈衝噪聲非常</w:t>
            </w:r>
            <w:proofErr w:type="gram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有效</w:t>
            </w:r>
          </w:p>
        </w:tc>
      </w:tr>
      <w:tr w:rsidR="0046130A" w:rsidRPr="0046130A" w14:paraId="05129F8F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E37ED1F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斑點噪聲</w:t>
            </w:r>
            <w:proofErr w:type="gram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(Speckle Noise)</w:t>
            </w:r>
          </w:p>
        </w:tc>
        <w:tc>
          <w:tcPr>
            <w:tcW w:w="3351" w:type="dxa"/>
            <w:vAlign w:val="center"/>
            <w:hideMark/>
          </w:tcPr>
          <w:p w14:paraId="2290B613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SRAD (近似用 Anisotropic Diffusion)</w:t>
            </w:r>
          </w:p>
        </w:tc>
        <w:tc>
          <w:tcPr>
            <w:tcW w:w="0" w:type="auto"/>
            <w:vAlign w:val="center"/>
            <w:hideMark/>
          </w:tcPr>
          <w:p w14:paraId="24A5BB64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MATLAB無SRAD, 改用</w:t>
            </w:r>
            <w:proofErr w:type="spell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imdiffusefilt</w:t>
            </w:r>
            <w:proofErr w:type="spell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類似方式</w:t>
            </w:r>
          </w:p>
        </w:tc>
      </w:tr>
      <w:tr w:rsidR="0046130A" w:rsidRPr="0046130A" w14:paraId="15754092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67FD537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spell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Localvar</w:t>
            </w:r>
            <w:proofErr w:type="spell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</w:t>
            </w: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噪聲</w:t>
            </w:r>
            <w:proofErr w:type="gram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(Local Variance Noise)</w:t>
            </w:r>
          </w:p>
        </w:tc>
        <w:tc>
          <w:tcPr>
            <w:tcW w:w="3351" w:type="dxa"/>
            <w:vAlign w:val="center"/>
            <w:hideMark/>
          </w:tcPr>
          <w:p w14:paraId="61237585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Adaptive Filter (wiener2)</w:t>
            </w:r>
          </w:p>
        </w:tc>
        <w:tc>
          <w:tcPr>
            <w:tcW w:w="0" w:type="auto"/>
            <w:vAlign w:val="center"/>
            <w:hideMark/>
          </w:tcPr>
          <w:p w14:paraId="286067A7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根據局部統計去噪</w:t>
            </w:r>
          </w:p>
        </w:tc>
      </w:tr>
      <w:tr w:rsidR="0046130A" w:rsidRPr="0046130A" w14:paraId="6FFD6DF4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E3ADEC8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圖片模糊 (Blur)</w:t>
            </w:r>
          </w:p>
        </w:tc>
        <w:tc>
          <w:tcPr>
            <w:tcW w:w="3351" w:type="dxa"/>
            <w:vAlign w:val="center"/>
            <w:hideMark/>
          </w:tcPr>
          <w:p w14:paraId="43816BE8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Unsharp Masking (</w:t>
            </w:r>
            <w:proofErr w:type="spellStart"/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imsharpen</w:t>
            </w:r>
            <w:proofErr w:type="spellEnd"/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158789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增加局部細節</w:t>
            </w:r>
          </w:p>
        </w:tc>
      </w:tr>
      <w:tr w:rsidR="0046130A" w:rsidRPr="0046130A" w14:paraId="7DBBE2B2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8702C04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過度曝光 (Over Exposure)</w:t>
            </w:r>
          </w:p>
        </w:tc>
        <w:tc>
          <w:tcPr>
            <w:tcW w:w="3351" w:type="dxa"/>
            <w:vAlign w:val="center"/>
            <w:hideMark/>
          </w:tcPr>
          <w:p w14:paraId="32557164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CLAHE (</w:t>
            </w:r>
            <w:proofErr w:type="spellStart"/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adapthisteq</w:t>
            </w:r>
            <w:proofErr w:type="spellEnd"/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EBDE4D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防止過度均衡爆掉</w:t>
            </w:r>
          </w:p>
        </w:tc>
      </w:tr>
      <w:tr w:rsidR="0046130A" w:rsidRPr="0046130A" w14:paraId="0CD3DAE6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BF4C5BE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曝光不足 (Under Exposure)</w:t>
            </w:r>
          </w:p>
        </w:tc>
        <w:tc>
          <w:tcPr>
            <w:tcW w:w="3351" w:type="dxa"/>
            <w:vAlign w:val="center"/>
            <w:hideMark/>
          </w:tcPr>
          <w:p w14:paraId="6852E642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Log Transformation</w:t>
            </w:r>
          </w:p>
        </w:tc>
        <w:tc>
          <w:tcPr>
            <w:tcW w:w="0" w:type="auto"/>
            <w:vAlign w:val="center"/>
            <w:hideMark/>
          </w:tcPr>
          <w:p w14:paraId="4F5862D1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拉</w:t>
            </w: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高暗部</w:t>
            </w:r>
            <w:proofErr w:type="gram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動態範圍</w:t>
            </w:r>
          </w:p>
        </w:tc>
      </w:tr>
      <w:tr w:rsidR="0046130A" w:rsidRPr="0046130A" w14:paraId="1577DDC6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6815D68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光照不均 (Non-uniform Lighting)</w:t>
            </w:r>
          </w:p>
        </w:tc>
        <w:tc>
          <w:tcPr>
            <w:tcW w:w="3351" w:type="dxa"/>
            <w:vAlign w:val="center"/>
            <w:hideMark/>
          </w:tcPr>
          <w:p w14:paraId="1BE92CEF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spellStart"/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Retinex</w:t>
            </w:r>
            <w:proofErr w:type="spellEnd"/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 xml:space="preserve"> (MSRCR/SSR)</w:t>
            </w: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(簡化版用 </w:t>
            </w:r>
            <w:proofErr w:type="spellStart"/>
            <w:r w:rsidRPr="0046130A">
              <w:rPr>
                <w:rFonts w:ascii="細明體" w:eastAsia="細明體" w:hAnsi="細明體" w:cs="細明體"/>
                <w:kern w:val="0"/>
                <w14:ligatures w14:val="none"/>
              </w:rPr>
              <w:t>adapthisteq</w:t>
            </w:r>
            <w:proofErr w:type="spell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6D919B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改善局部光照不均</w:t>
            </w:r>
          </w:p>
        </w:tc>
      </w:tr>
      <w:tr w:rsidR="0046130A" w:rsidRPr="0046130A" w14:paraId="0190A7AF" w14:textId="77777777" w:rsidTr="0046130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283AF13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色偏</w:t>
            </w:r>
            <w:proofErr w:type="gramEnd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(Color Cast)</w:t>
            </w:r>
          </w:p>
        </w:tc>
        <w:tc>
          <w:tcPr>
            <w:tcW w:w="3351" w:type="dxa"/>
            <w:vAlign w:val="center"/>
            <w:hideMark/>
          </w:tcPr>
          <w:p w14:paraId="00E043F2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Gray World White Balance</w:t>
            </w:r>
          </w:p>
        </w:tc>
        <w:tc>
          <w:tcPr>
            <w:tcW w:w="0" w:type="auto"/>
            <w:vAlign w:val="center"/>
            <w:hideMark/>
          </w:tcPr>
          <w:p w14:paraId="369B5ECD" w14:textId="77777777" w:rsidR="0046130A" w:rsidRPr="0046130A" w:rsidRDefault="0046130A" w:rsidP="004613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簡單</w:t>
            </w:r>
            <w:proofErr w:type="gramStart"/>
            <w:r w:rsidRPr="0046130A">
              <w:rPr>
                <w:rFonts w:ascii="新細明體" w:eastAsia="新細明體" w:hAnsi="新細明體" w:cs="新細明體"/>
                <w:kern w:val="0"/>
                <w14:ligatures w14:val="none"/>
              </w:rPr>
              <w:t>自動色偏校正</w:t>
            </w:r>
            <w:proofErr w:type="gramEnd"/>
          </w:p>
        </w:tc>
      </w:tr>
    </w:tbl>
    <w:p w14:paraId="722148CC" w14:textId="77777777" w:rsidR="00222CE2" w:rsidRDefault="00222CE2"/>
    <w:sectPr w:rsidR="00222C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A"/>
    <w:rsid w:val="00222CE2"/>
    <w:rsid w:val="00340C63"/>
    <w:rsid w:val="0046130A"/>
    <w:rsid w:val="00B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DC27"/>
  <w15:chartTrackingRefBased/>
  <w15:docId w15:val="{C2B9ADD8-0555-4741-8C21-A3C7E0F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130A"/>
    <w:rPr>
      <w:b/>
      <w:bCs/>
    </w:rPr>
  </w:style>
  <w:style w:type="character" w:styleId="HTML">
    <w:name w:val="HTML Code"/>
    <w:basedOn w:val="a0"/>
    <w:uiPriority w:val="99"/>
    <w:semiHidden/>
    <w:unhideWhenUsed/>
    <w:rsid w:val="0046130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2</cp:revision>
  <dcterms:created xsi:type="dcterms:W3CDTF">2025-04-27T09:52:00Z</dcterms:created>
  <dcterms:modified xsi:type="dcterms:W3CDTF">2025-04-27T10:49:00Z</dcterms:modified>
</cp:coreProperties>
</file>