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институт электронной техники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(технический университет)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Спинтех,</w:t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проф._______Гагарина Л.Г.</w:t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«__»_________2024 г.</w:t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БАЗОЙ ДАННЫХ КНИЖНОГО МАГАЗИНА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лабораторную работу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5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Руководитель, к.т.н., доцент________Петров А.А.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Исполнители, студенты гр. ПИН 34_____Копытина Р. Д.,</w:t>
        <w:br w:type="textWrapping"/>
        <w:t>Иванова А. Д.,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Кондауров С. О.,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Тетерин А. С.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год</w:t>
      </w:r>
    </w:p>
    <w:p>
      <w:pPr>
        <w:pStyle w:val="para1"/>
        <w:numPr>
          <w:ilvl w:val="0"/>
          <w:numId w:val="3"/>
        </w:numPr>
        <w:ind w:left="720" w:hanging="360"/>
        <w:spacing/>
        <w:jc w:val="center"/>
        <w:rPr>
          <w:rFonts w:ascii="Times New Roman" w:hAnsi="Times New Roman" w:cs="Times New Roman"/>
          <w:color w:val="000000"/>
        </w:rPr>
      </w:pPr>
      <w:r>
        <w:br w:type="page"/>
      </w:r>
      <w:r>
        <w:rPr>
          <w:rFonts w:ascii="Times New Roman" w:hAnsi="Times New Roman" w:cs="Times New Roman"/>
          <w:color w:val="000000"/>
        </w:rPr>
        <w:t>Введение</w:t>
      </w:r>
    </w:p>
    <w:p>
      <w:pPr>
        <w:ind w:firstLine="56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системы управления базой данных книжного магазина, предназначенной для использования работниками книжного магазина. </w:t>
        <w:br w:type="textWrapping"/>
        <w:tab/>
        <w:t>Для рабочей среды книжного магазина не подойдёт стандартная база данных универсама, продуктового или книжного маркет-плейса, поэтому необходима разработка программного обеспечения конкретно под задачу управления рабочим процессом книжного магазина.</w:t>
      </w:r>
    </w:p>
    <w:p>
      <w:pPr>
        <w:pStyle w:val="para1"/>
        <w:numPr>
          <w:ilvl w:val="0"/>
          <w:numId w:val="3"/>
        </w:numPr>
        <w:ind w:left="720" w:hanging="360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Основание для разработки</w:t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разрабатывается на основе договора с книжным магазином «Настоящий клад»</w:t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</w:t>
      </w:r>
    </w:p>
    <w:p>
      <w:pPr>
        <w:pStyle w:val="para2"/>
        <w:ind w:left="108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«Система управления базой данных книжного магазина»</w:t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Teterin International.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Соисполнители: нет.</w:t>
      </w:r>
    </w:p>
    <w:p>
      <w:pPr>
        <w:pStyle w:val="para1"/>
        <w:numPr>
          <w:ilvl w:val="0"/>
          <w:numId w:val="3"/>
        </w:numPr>
        <w:ind w:left="720" w:hanging="360"/>
        <w: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Назначение</w:t>
      </w:r>
    </w:p>
    <w:p>
      <w:pPr>
        <w:ind w:firstLine="56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работниками книжного магазина для контроля и учёта товаров, клиентов и денежных средств.</w:t>
      </w:r>
    </w:p>
    <w:p>
      <w:pPr>
        <w:pStyle w:val="para1"/>
        <w:numPr>
          <w:ilvl w:val="0"/>
          <w:numId w:val="3"/>
        </w:numPr>
        <w:ind w:left="720" w:hanging="360"/>
        <w: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Требования к программе или программному изделию</w:t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>
      <w:pPr>
        <w:pStyle w:val="para2"/>
        <w:numPr>
          <w:ilvl w:val="2"/>
          <w:numId w:val="3"/>
        </w:numPr>
        <w:ind w:left="1080" w:hanging="72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 в базу данных:</w:t>
      </w:r>
    </w:p>
    <w:p>
      <w:pPr>
        <w:pStyle w:val="para2"/>
        <w:numPr>
          <w:ilvl w:val="1"/>
          <w:numId w:val="1"/>
        </w:numPr>
        <w:ind w:left="199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>
      <w:pPr>
        <w:pStyle w:val="para2"/>
        <w:numPr>
          <w:ilvl w:val="1"/>
          <w:numId w:val="1"/>
        </w:numPr>
        <w:ind w:left="199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автор;</w:t>
      </w:r>
    </w:p>
    <w:p>
      <w:pPr>
        <w:pStyle w:val="para2"/>
        <w:numPr>
          <w:ilvl w:val="1"/>
          <w:numId w:val="1"/>
        </w:numPr>
        <w:ind w:left="199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издательство;</w:t>
      </w:r>
    </w:p>
    <w:p>
      <w:pPr>
        <w:pStyle w:val="para2"/>
        <w:numPr>
          <w:ilvl w:val="1"/>
          <w:numId w:val="1"/>
        </w:numPr>
        <w:ind w:left="199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написания;</w:t>
      </w:r>
    </w:p>
    <w:p>
      <w:pPr>
        <w:pStyle w:val="para2"/>
        <w:numPr>
          <w:ilvl w:val="1"/>
          <w:numId w:val="1"/>
        </w:numPr>
        <w:ind w:left="199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печати;</w:t>
      </w:r>
    </w:p>
    <w:p>
      <w:pPr>
        <w:pStyle w:val="para2"/>
        <w:numPr>
          <w:ilvl w:val="1"/>
          <w:numId w:val="1"/>
        </w:numPr>
        <w:ind w:left="199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стоимость;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тиража к существующему товару; 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базы данных на диске;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на экран;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базе данных;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клиентов в базу данных;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клиентов на экран;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клиента по базе данных;</w:t>
      </w:r>
    </w:p>
    <w:p>
      <w:pPr>
        <w:pStyle w:val="para2"/>
        <w:numPr>
          <w:ilvl w:val="0"/>
          <w:numId w:val="4"/>
        </w:numPr>
        <w:ind w:left="1276" w:hanging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лояльности через использование баллов и скидок клиентам из базы данных;</w:t>
      </w:r>
    </w:p>
    <w:p>
      <w:pPr>
        <w:pStyle w:val="para2"/>
        <w:numPr>
          <w:ilvl w:val="2"/>
          <w:numId w:val="3"/>
        </w:numPr>
        <w:ind w:left="1080" w:hanging="72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>
      <w:pPr>
        <w:pStyle w:val="para2"/>
        <w:numPr>
          <w:ilvl w:val="0"/>
          <w:numId w:val="1"/>
        </w:numPr>
        <w:ind w:left="1560" w:hanging="567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массив текстовых данных;</w:t>
      </w:r>
    </w:p>
    <w:p>
      <w:pPr>
        <w:pStyle w:val="para2"/>
        <w:numPr>
          <w:ilvl w:val="0"/>
          <w:numId w:val="1"/>
        </w:numPr>
        <w:ind w:left="1560" w:hanging="567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числовые данные.</w:t>
      </w:r>
    </w:p>
    <w:p>
      <w:pPr>
        <w:pStyle w:val="para2"/>
        <w:numPr>
          <w:ilvl w:val="2"/>
          <w:numId w:val="3"/>
        </w:numPr>
        <w:ind w:left="1080" w:hanging="720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входных и выходных данных</w:t>
      </w:r>
    </w:p>
    <w:p>
      <w:pPr>
        <w:pStyle w:val="para2"/>
        <w:ind w:left="1080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поступают с клавиатуры и записываются с помощью формы</w:t>
      </w:r>
    </w:p>
    <w:p>
      <w:pPr>
        <w:pStyle w:val="para2"/>
        <w:ind w:left="1080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отображаются на экране.</w:t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>
      <w:pPr>
        <w:pStyle w:val="para2"/>
        <w:ind w:left="1080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</w:t>
      </w:r>
    </w:p>
    <w:p>
      <w:pPr>
        <w:pStyle w:val="para2"/>
        <w:ind w:left="1080"/>
        <w:spacing w:line="360" w:lineRule="auto"/>
        <w:jc w:val="both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блокировку некорректных действий пользователя при работе с системой.</w:t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составу и параметрам технических средств</w:t>
        <w:br w:type="textWrapping"/>
        <w:t>Система должна работать на IBM совместимых персональных компьютерах.</w:t>
        <w:br w:type="textWrapping"/>
        <w:t xml:space="preserve">Минимальная конфигурация: </w:t>
        <w:br w:type="textWrapping"/>
      </w:r>
      <w:r>
        <w:rPr>
          <w:rFonts w:ascii="Symbol" w:hAnsi="Symbol"/>
          <w:lang w:eastAsia="ru-ru"/>
        </w:rPr>
        <w:t>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тип процессора – Pentium и выше;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Symbol" w:hAnsi="Symbol"/>
          <w:lang w:eastAsia="ru-ru"/>
        </w:rPr>
        <w:t>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объем оперативного запоминающего устройств – 32 Мб и более;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Symbol" w:hAnsi="Symbol"/>
          <w:lang w:eastAsia="ru-ru"/>
        </w:rPr>
        <w:t>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объем свободного места на жестком диске – 40 Мб.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  <w:t>Рекомендуемая конфигурация: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Symbol" w:hAnsi="Symbol"/>
          <w:lang w:eastAsia="ru-ru"/>
        </w:rPr>
        <w:t>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тип процессора – Intel Core 5;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Symbol" w:hAnsi="Symbol"/>
          <w:lang w:eastAsia="ru-ru"/>
        </w:rPr>
        <w:t>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объем оперативного запоминающего устройств – 512 Мб;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Symbol" w:hAnsi="Symbol"/>
          <w:lang w:eastAsia="ru-ru"/>
        </w:rPr>
        <w:t>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объем свободного места на жестком диске – 600 Мб.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numPr>
          <w:ilvl w:val="1"/>
          <w:numId w:val="3"/>
        </w:numPr>
        <w:ind w:left="1080" w:hanging="720"/>
        <w:spacing w:line="360" w:lineRule="auto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программной совместимости</w:t>
        <w:br w:type="textWrapping"/>
        <w:t>Программа должна работать под управлением семейства операционных систем</w:t>
        <w:br w:type="textWrapping"/>
        <w:t>Win 32 (Windows 95/98/2000/МЕ/ХР и т. п.).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60"/>
        <w:spacing w:line="360" w:lineRule="auto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 Требования к программной документации</w:t>
        <w:br w:type="textWrapping"/>
        <w:t>5.1. Разрабатываемые программные модули должны быть самодокументированы, т.е. тексты программ должны содержать все необходимые комментарии.</w:t>
        <w:br w:type="textWrapping"/>
        <w:t>5.2. Разрабатываемая программа должна включать справочную информацию о работе программы, описания методов сортировки и подсказки учащимся.</w:t>
        <w:br w:type="textWrapping"/>
        <w:t>5.3. В состав сопровождающей документации должны входить:</w:t>
        <w:br w:type="textWrapping"/>
        <w:t>5.3.1. Пояснительная записка на 1 листах, содержащая описание разработки.</w:t>
        <w:br w:type="textWrapping"/>
        <w:t>5.3.2. Руководство пользователя.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ind w:left="1080"/>
        <w:spacing w:line="360" w:lineRule="auto"/>
        <w:jc w:val="center"/>
        <w:tabs defTabSz="708">
          <w:tab w:val="left" w:pos="1134" w:leader="none"/>
          <w:tab w:val="left" w:pos="1418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</w:t>
      </w:r>
    </w:p>
    <w:p>
      <w:pPr>
        <w:pStyle w:val="para2"/>
        <w:ind w:left="0" w:firstLine="567"/>
        <w:spacing w:line="360" w:lineRule="auto"/>
        <w:jc w:val="both"/>
        <w:tabs defTabSz="708">
          <w:tab w:val="left" w:pos="-142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контроля и упр</w:t>
      </w:r>
      <w:r/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  <w:t xml:space="preserve">авления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экономической выгодой, полученной </w:t>
      </w:r>
      <w:r>
        <w:rPr>
          <w:rFonts w:ascii="Times New Roman" w:hAnsi="Times New Roman" w:cs="Times New Roman"/>
          <w:sz w:val="28"/>
          <w:szCs w:val="28"/>
        </w:rPr>
        <w:t>в результате оптимизации работы через систему ввиду экономии времени на проверке данных о наличии и стоимости товара.</w:t>
      </w:r>
    </w:p>
    <w:p>
      <w:pPr>
        <w:pStyle w:val="para2"/>
        <w:ind w:left="0"/>
        <w:spacing w:line="360" w:lineRule="auto"/>
        <w:tabs defTabSz="708">
          <w:tab w:val="left" w:pos="-142" w:leader="none"/>
          <w:tab w:val="left" w:pos="0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ind w:left="0"/>
        <w:spacing w:line="360" w:lineRule="auto"/>
        <w:jc w:val="center"/>
        <w:tabs defTabSz="708">
          <w:tab w:val="left" w:pos="-142" w:leader="none"/>
          <w:tab w:val="left" w:pos="0" w:leader="none"/>
          <w:tab w:val="left" w:pos="1418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Порядок контроля и приемки</w:t>
      </w:r>
    </w:p>
    <w:p>
      <w:pPr>
        <w:pStyle w:val="para2"/>
        <w:ind w:left="0" w:firstLine="567"/>
        <w:spacing w:line="360" w:lineRule="auto"/>
        <w:jc w:val="both"/>
        <w:tabs defTabSz="708">
          <w:tab w:val="left" w:pos="-142" w:leader="none"/>
          <w:tab w:val="left" w:pos="0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Календарный план работ</w:t>
      </w:r>
    </w:p>
    <w:tbl>
      <w:tblPr>
        <w:tblStyle w:val="TableGrid"/>
        <w:name w:val="Таблица1"/>
        <w:tabOrder w:val="0"/>
        <w:jc w:val="left"/>
        <w:tblInd w:w="0" w:type="dxa"/>
        <w:tblW w:w="9571" w:type="dxa"/>
        <w:tblLook w:val="04A0" w:firstRow="1" w:lastRow="0" w:firstColumn="1" w:lastColumn="0" w:noHBand="0" w:noVBand="1"/>
      </w:tblPr>
      <w:tblGrid>
        <w:gridCol w:w="1226"/>
        <w:gridCol w:w="2426"/>
        <w:gridCol w:w="2611"/>
        <w:gridCol w:w="3308"/>
      </w:tblGrid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03.09.2024 – 17.09.2024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Оформленная работа в соответствии с ГОСТ 19.106-78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UML модели проекта в Visual Studio 2022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17.09.2024 – 01.10.2024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модель проекта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платформы и декомпозиция проекта.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01.10.2024 – </w:t>
            </w:r>
          </w:p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15.10.2024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Декомпозиция проекта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 жизненного цикла программных средств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15.10.2024 – 29.10.2024</w:t>
            </w:r>
          </w:p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Кодирование и комплексная отладка ПО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Техники тест-дизайна, написание тест-кейсов. Функциональное тестирование методом «черного ящика»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29.10.2024 – 12.11.2024</w:t>
            </w:r>
          </w:p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Unit-тестирование.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12.11.2024 - 26.11.2024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 аспекты разработки ПО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26.11.2024 – </w:t>
            </w:r>
          </w:p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10.12.2024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размера ПО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6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Приемка программного обеспечения</w:t>
            </w:r>
          </w:p>
        </w:tc>
        <w:tc>
          <w:tcPr>
            <w:tcW w:w="2611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10.12.2024 – 24.12.2024</w:t>
            </w:r>
          </w:p>
        </w:tc>
        <w:tc>
          <w:tcPr>
            <w:tcW w:w="3308" w:type="dxa"/>
            <w:tmTcPr id="1728916564" protected="0"/>
          </w:tcPr>
          <w:p>
            <w:pPr>
              <w:pStyle w:val="para2"/>
              <w:ind w:left="0"/>
              <w:spacing w:line="360" w:lineRule="auto"/>
              <w:tabs defTabSz="708">
                <w:tab w:val="left" w:pos="-142" w:leader="none"/>
                <w:tab w:val="left" w:pos="0" w:leader="none"/>
                <w:tab w:val="left" w:pos="1418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и презентация</w:t>
            </w:r>
          </w:p>
        </w:tc>
      </w:tr>
    </w:tbl>
    <w:p>
      <w:pPr>
        <w:pStyle w:val="para2"/>
        <w:ind w:left="0"/>
        <w:spacing w:line="360" w:lineRule="auto"/>
        <w:tabs defTabSz="708">
          <w:tab w:val="left" w:pos="-142" w:leader="none"/>
          <w:tab w:val="left" w:pos="0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ind w:left="0"/>
        <w:spacing w:line="360" w:lineRule="auto"/>
        <w:tabs defTabSz="708">
          <w:tab w:val="left" w:pos="-142" w:leader="none"/>
          <w:tab w:val="left" w:pos="0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ind w:left="0"/>
        <w:spacing w:line="360" w:lineRule="auto"/>
        <w:tabs defTabSz="708">
          <w:tab w:val="left" w:pos="-142" w:leader="none"/>
          <w:tab w:val="left" w:pos="0" w:leader="none"/>
          <w:tab w:val="left" w:pos="14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2"/>
        <w:ind w:left="1080"/>
        <w:spacing w:line="360" w:lineRule="auto"/>
        <w:tabs defTabSz="708">
          <w:tab w:val="left" w:pos="-142" w:leader="none"/>
          <w:tab w:val="left" w:pos="1418" w:leader="none"/>
          <w:tab w:val="left" w:pos="15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footerReference w:type="first" r:id="rId9"/>
      <w:type w:val="nextPage"/>
      <w:pgSz w:h="16838" w:w="11906"/>
      <w:pgMar w:left="1701" w:top="1134" w:right="850" w:bottom="1134" w:header="0" w:footer="708"/>
      <w:paperSrc w:first="0" w:other="0" a="0" b="0"/>
      <w:pgNumType w:fmt="decimal"/>
      <w:titlePg/>
      <w:tmGutter w:val="3"/>
      <w:mirrorMargins w:val="0"/>
      <w:tmSection w:h="-2">
        <w:tmFooter w:id="0" w:h="0" edge="708" text="0">
          <w:shd w:val="none"/>
        </w:tmFooter>
        <w:tmFooter w:id="2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/>
      <w:jc w:val="center"/>
    </w:pPr>
    <w:r>
      <w:fldChar w:fldCharType="begin"/>
      <w:instrText xml:space="preserve"> PAGE </w:instrText>
      <w:fldChar w:fldCharType="separate"/>
      <w:t>3</w:t>
      <w:fldChar w:fldCharType="end"/>
    </w:r>
  </w:p>
  <w:p>
    <w:pPr>
      <w:pStyle w:val="para4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/>
      <w:jc w:val="center"/>
    </w:pPr>
    <w:r/>
  </w:p>
  <w:p>
    <w:pPr>
      <w:pStyle w:val="para4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21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8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6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3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7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4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20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21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8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6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3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7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4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20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360" w:hanging="0"/>
      </w:pPr>
    </w:lvl>
    <w:lvl w:ilvl="3">
      <w:start w:val="1"/>
      <w:numFmt w:val="decimal"/>
      <w:suff w:val="tab"/>
      <w:lvlText w:val="%1.%2.%3.%4."/>
      <w:lvlJc w:val="left"/>
      <w:pPr>
        <w:ind w:left="360" w:hanging="0"/>
      </w:pPr>
    </w:lvl>
    <w:lvl w:ilvl="4">
      <w:start w:val="1"/>
      <w:numFmt w:val="decimal"/>
      <w:suff w:val="tab"/>
      <w:lvlText w:val="%1.%2.%3.%4.%5."/>
      <w:lvlJc w:val="left"/>
      <w:pPr>
        <w:ind w:left="360" w:hanging="0"/>
      </w:pPr>
    </w:lvl>
    <w:lvl w:ilvl="5">
      <w:start w:val="1"/>
      <w:numFmt w:val="decimal"/>
      <w:suff w:val="tab"/>
      <w:lvlText w:val="%1.%2.%3.%4.%5.%6."/>
      <w:lvlJc w:val="left"/>
      <w:pPr>
        <w:ind w:left="360" w:hanging="0"/>
      </w:pPr>
    </w:lvl>
    <w:lvl w:ilvl="6">
      <w:start w:val="1"/>
      <w:numFmt w:val="decimal"/>
      <w:suff w:val="tab"/>
      <w:lvlText w:val="%1.%2.%3.%4.%5.%6.%7."/>
      <w:lvlJc w:val="left"/>
      <w:pPr>
        <w:ind w:left="360" w:hanging="0"/>
      </w:pPr>
    </w:lvl>
    <w:lvl w:ilvl="7">
      <w:start w:val="1"/>
      <w:numFmt w:val="decimal"/>
      <w:suff w:val="tab"/>
      <w:lvlText w:val="%1.%2.%3.%4.%5.%6.%7.%8.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360" w:hanging="0"/>
      </w:p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21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8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6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3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7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4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20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51"/>
      <w:tmLastPosIdx w:val="81"/>
    </w:tmLastPosCaret>
    <w:tmLastPosAnchor>
      <w:tmLastPosPgfIdx w:val="0"/>
      <w:tmLastPosIdx w:val="0"/>
    </w:tmLastPosAnchor>
    <w:tmLastPosTblRect w:left="0" w:top="0" w:right="0" w:bottom="0"/>
  </w:tmLastPos>
  <w:tmAppRevision w:date="172891656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513" w:leader="none"/>
        <w:tab w:val="right" w:pos="9026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513" w:leader="none"/>
        <w:tab w:val="right" w:pos="9026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513" w:leader="none"/>
        <w:tab w:val="right" w:pos="9026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513" w:leader="none"/>
        <w:tab w:val="right" w:pos="9026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Анна Дмитриевна</dc:creator>
  <cp:keywords/>
  <dc:description/>
  <cp:lastModifiedBy/>
  <cp:revision>7</cp:revision>
  <dcterms:created xsi:type="dcterms:W3CDTF">2024-09-03T12:59:00Z</dcterms:created>
  <dcterms:modified xsi:type="dcterms:W3CDTF">2024-10-14T14:36:04Z</dcterms:modified>
</cp:coreProperties>
</file>